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left"/>
        <w:keepNext/>
      </w:pPr>
      <w:r>
        <w:rPr>
          <w:rFonts w:ascii="Arial" w:hAnsi="Arial" w:eastAsia="Arial" w:cs="Arial"/>
          <w:i w:val="false"/>
          <w:b w:val="false"/>
          <w:u w:val="none"/>
          <w:sz w:val="22"/>
          <w:szCs w:val="22"/>
          <w:color w:val="000000"/>
        </w:rPr>
        <w:t xml:space="preserve">Table 4.1. Relative parameter bias of GBIT and cML across the sample sizes and censoring proportions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576"/>
        <w:gridCol w:w="576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cantSplit/>
          <w:trHeight w:val="428" w:hRule="auto"/>
          <w:tblHeader/>
        </w:trPr>
        header 1
        <w:tc>
          <w:tcPr>
            <w:gridSpan w:val="2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0.05-0.95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0.1-0.9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0.2-0.8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0.3-0.7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0.4-0.6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0.05-0.95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0.1-0.9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0.2-0.8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0.3-0.7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0.4-0.6</w:t>
            </w:r>
          </w:p>
        </w:tc>
      </w:tr>
      <w:tr>
        <w:trPr>
          <w:cantSplit/>
          <w:trHeight w:val="430" w:hRule="auto"/>
          <w:tblHeader/>
        </w:trPr>
        header 2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gridSpan w:val="5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GBIT</w:t>
            </w:r>
          </w:p>
        </w:tc>
        <w:tc>
          <w:tcPr>
            <w:gridSpan w:val="5"/>
            <w:tcBorders>
              <w:bottom w:val="single" w:sz="12" w:space="0" w:color="000000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cML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6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1,000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</w:t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-0.784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-0.936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-0.938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-0.937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1,000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-0.313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-0.573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-0.785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-0.938</w:t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Corr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-0.312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-0.319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-0.316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1,000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-0.140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-0.323</w:t>
            </w:r>
          </w:p>
        </w:tc>
      </w:tr>
      <w:tr>
        <w:trPr>
          <w:cantSplit/>
          <w:trHeight w:val="360" w:hRule="auto"/>
        </w:trPr>
        body13
        <w:tc>
          <w:tcPr>
            <w:vMerge w:val="restart"/>
            <w:tcBorders>
              <w:bottom w:val="single" w:sz="12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Covar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-0.358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-0.841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-0.958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-0.960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-0.959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1,000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-0.188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-0.357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-0.640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-0.840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-0.960</w:t>
            </w:r>
          </w:p>
        </w:tc>
      </w:tr>
      <w:tr>
        <w:trPr>
          <w:cantSplit/>
          <w:trHeight w:val="360" w:hRule="auto"/>
        </w:trPr>
        footer 1
        <w:tc>
          <w:tcPr>
            <w:gridSpan w:val="12"/>
            <w:tcBorders>
              <w:bottom w:val="none" w:sz="0" w:space="0" w:color="FFFFFF"/>
              <w:top w:val="single" w:sz="1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Note. P: parameters; N: sample size; GBIT: generalized tobit estimator; cML: ML estimator with censored data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2023-02-01T10:51:53Z</dcterms:modified>
  <cp:category/>
</cp:coreProperties>
</file>