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3E330" w14:textId="77777777" w:rsidR="00E13D7F" w:rsidRPr="00E13D7F" w:rsidRDefault="00E13D7F" w:rsidP="00E13D7F">
      <w:pPr>
        <w:jc w:val="both"/>
        <w:rPr>
          <w:b/>
          <w:bCs/>
        </w:rPr>
      </w:pPr>
      <w:r w:rsidRPr="00E13D7F">
        <w:rPr>
          <w:b/>
          <w:bCs/>
        </w:rPr>
        <w:t>Question 1: Framework/Issue Tree</w:t>
      </w:r>
    </w:p>
    <w:p w14:paraId="4BEF978E" w14:textId="77777777" w:rsidR="00E13D7F" w:rsidRDefault="00E13D7F" w:rsidP="00E13D7F">
      <w:pPr>
        <w:jc w:val="both"/>
      </w:pPr>
      <w:r w:rsidRPr="00E13D7F">
        <w:rPr>
          <w:b/>
          <w:bCs/>
        </w:rPr>
        <w:t>Question:</w:t>
      </w:r>
      <w:r w:rsidRPr="00E13D7F">
        <w:t xml:space="preserve"> Your client is a financial institution in Thailand that provides financial assistance to Micro-SMEs, SMEs, individuals, and local business cooperatives. Amid Thailand's household debt crisis, the client has experienced a decline in revenue and is considering whether to close more offline branches and shift services to mobile banking.</w:t>
      </w:r>
    </w:p>
    <w:p w14:paraId="0B8EF1D6" w14:textId="6DCA1612" w:rsidR="00E13D7F" w:rsidRPr="00E13D7F" w:rsidRDefault="00E13D7F" w:rsidP="00E13D7F">
      <w:pPr>
        <w:jc w:val="both"/>
        <w:rPr>
          <w:b/>
          <w:bCs/>
          <w:color w:val="5B9BD5" w:themeColor="accent1"/>
          <w:u w:val="single"/>
        </w:rPr>
      </w:pPr>
      <w:r w:rsidRPr="008F6DB7">
        <w:rPr>
          <w:b/>
          <w:bCs/>
          <w:color w:val="5B9BD5" w:themeColor="accent1"/>
          <w:u w:val="single"/>
        </w:rPr>
        <w:t>Answer:</w:t>
      </w:r>
    </w:p>
    <w:p w14:paraId="01A239D5" w14:textId="77777777" w:rsidR="00E13D7F" w:rsidRPr="00E13D7F" w:rsidRDefault="00E13D7F" w:rsidP="00E13D7F">
      <w:pPr>
        <w:numPr>
          <w:ilvl w:val="0"/>
          <w:numId w:val="1"/>
        </w:numPr>
        <w:jc w:val="both"/>
      </w:pPr>
      <w:r w:rsidRPr="00E13D7F">
        <w:rPr>
          <w:b/>
          <w:bCs/>
        </w:rPr>
        <w:t>Conduct a Cost-Benefit Analysis</w:t>
      </w:r>
      <w:r w:rsidRPr="00E13D7F">
        <w:t>:</w:t>
      </w:r>
    </w:p>
    <w:p w14:paraId="47914ADE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Compare the costs of maintaining offline branches vs. investing in mobile banking.</w:t>
      </w:r>
    </w:p>
    <w:p w14:paraId="2BF1F0C0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Estimate the potential revenue growth from mobile banking adoption.</w:t>
      </w:r>
    </w:p>
    <w:p w14:paraId="7BADAEC4" w14:textId="77777777" w:rsidR="00E13D7F" w:rsidRPr="00E13D7F" w:rsidRDefault="00E13D7F" w:rsidP="00E13D7F">
      <w:pPr>
        <w:numPr>
          <w:ilvl w:val="0"/>
          <w:numId w:val="1"/>
        </w:numPr>
        <w:jc w:val="both"/>
      </w:pPr>
      <w:r w:rsidRPr="00E13D7F">
        <w:rPr>
          <w:b/>
          <w:bCs/>
        </w:rPr>
        <w:t>Understand Customer Needs</w:t>
      </w:r>
      <w:r w:rsidRPr="00E13D7F">
        <w:t>:</w:t>
      </w:r>
    </w:p>
    <w:p w14:paraId="51169E2C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Survey customers to understand their preferences and barriers to adopting mobile banking.</w:t>
      </w:r>
    </w:p>
    <w:p w14:paraId="6BBED952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Segment customers based on demographics and behavior to tailor strategies.</w:t>
      </w:r>
    </w:p>
    <w:p w14:paraId="13A408BE" w14:textId="77777777" w:rsidR="00E13D7F" w:rsidRPr="00E13D7F" w:rsidRDefault="00E13D7F" w:rsidP="00E13D7F">
      <w:pPr>
        <w:numPr>
          <w:ilvl w:val="0"/>
          <w:numId w:val="1"/>
        </w:numPr>
        <w:jc w:val="both"/>
      </w:pPr>
      <w:r w:rsidRPr="00E13D7F">
        <w:rPr>
          <w:b/>
          <w:bCs/>
        </w:rPr>
        <w:t>Invest in Technology and Training</w:t>
      </w:r>
      <w:r w:rsidRPr="00E13D7F">
        <w:t>:</w:t>
      </w:r>
    </w:p>
    <w:p w14:paraId="16F00E82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Upgrade the mobile banking platform to ensure scalability, security, and user-friendliness.</w:t>
      </w:r>
    </w:p>
    <w:p w14:paraId="12694E85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Train employees to support digital services and assist customers in transitioning.</w:t>
      </w:r>
    </w:p>
    <w:p w14:paraId="6CF60E1E" w14:textId="77777777" w:rsidR="00E13D7F" w:rsidRPr="00E13D7F" w:rsidRDefault="00E13D7F" w:rsidP="00E13D7F">
      <w:pPr>
        <w:numPr>
          <w:ilvl w:val="0"/>
          <w:numId w:val="1"/>
        </w:numPr>
        <w:jc w:val="both"/>
      </w:pPr>
      <w:r w:rsidRPr="00E13D7F">
        <w:rPr>
          <w:b/>
          <w:bCs/>
        </w:rPr>
        <w:t>Monitor Competitors and Market Trends</w:t>
      </w:r>
      <w:r w:rsidRPr="00E13D7F">
        <w:t>:</w:t>
      </w:r>
    </w:p>
    <w:p w14:paraId="368891E1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Analyze competitors’ strategies and identify opportunities to differentiate.</w:t>
      </w:r>
    </w:p>
    <w:p w14:paraId="30513DAE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Stay updated on macroeconomic trends and regulatory changes in Thailand.</w:t>
      </w:r>
    </w:p>
    <w:p w14:paraId="37B806FD" w14:textId="77777777" w:rsidR="00E13D7F" w:rsidRPr="00E13D7F" w:rsidRDefault="00E13D7F" w:rsidP="00E13D7F">
      <w:pPr>
        <w:numPr>
          <w:ilvl w:val="0"/>
          <w:numId w:val="1"/>
        </w:numPr>
        <w:jc w:val="both"/>
      </w:pPr>
      <w:r w:rsidRPr="00E13D7F">
        <w:rPr>
          <w:b/>
          <w:bCs/>
        </w:rPr>
        <w:t>Pilot the Transition</w:t>
      </w:r>
      <w:r w:rsidRPr="00E13D7F">
        <w:t>:</w:t>
      </w:r>
    </w:p>
    <w:p w14:paraId="29F0FC64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Start by closing a small number of branches in areas with high mobile banking adoption.</w:t>
      </w:r>
    </w:p>
    <w:p w14:paraId="1D0F520F" w14:textId="77777777" w:rsidR="00E13D7F" w:rsidRPr="00E13D7F" w:rsidRDefault="00E13D7F" w:rsidP="00E13D7F">
      <w:pPr>
        <w:numPr>
          <w:ilvl w:val="1"/>
          <w:numId w:val="1"/>
        </w:numPr>
        <w:jc w:val="both"/>
      </w:pPr>
      <w:r w:rsidRPr="00E13D7F">
        <w:t>Use pilot results to refine the strategy before scaling up.</w:t>
      </w:r>
    </w:p>
    <w:p w14:paraId="3E9F1F14" w14:textId="0168315D" w:rsidR="00E13D7F" w:rsidRPr="00162363" w:rsidRDefault="00E13D7F" w:rsidP="00E13D7F">
      <w:pPr>
        <w:spacing w:before="100" w:beforeAutospacing="1" w:after="100" w:afterAutospacing="1" w:line="240" w:lineRule="auto"/>
        <w:jc w:val="both"/>
        <w:outlineLvl w:val="2"/>
        <w:rPr>
          <w:rFonts w:ascii="Segoe UI" w:eastAsia="Times New Roman" w:hAnsi="Segoe UI" w:cs="Segoe UI"/>
          <w:b/>
          <w:bCs/>
          <w:color w:val="404040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     </w:t>
      </w:r>
      <w:r w:rsidRPr="00162363">
        <w:rPr>
          <w:rFonts w:ascii="Segoe UI" w:eastAsia="Times New Roman" w:hAnsi="Segoe UI" w:cs="Segoe UI"/>
          <w:b/>
          <w:bCs/>
          <w:color w:val="404040"/>
          <w:sz w:val="28"/>
          <w:szCs w:val="28"/>
        </w:rPr>
        <w:t>Conclusion</w:t>
      </w:r>
    </w:p>
    <w:p w14:paraId="797810DD" w14:textId="77777777" w:rsidR="00E13D7F" w:rsidRPr="00E13D7F" w:rsidRDefault="00E13D7F" w:rsidP="00E13D7F">
      <w:pPr>
        <w:spacing w:before="100" w:beforeAutospacing="1" w:after="100" w:afterAutospacing="1" w:line="240" w:lineRule="auto"/>
        <w:ind w:left="360"/>
        <w:jc w:val="both"/>
        <w:rPr>
          <w:rFonts w:ascii="Segoe UI" w:eastAsia="Times New Roman" w:hAnsi="Segoe UI" w:cs="Segoe UI"/>
          <w:color w:val="404040"/>
          <w:sz w:val="24"/>
          <w:szCs w:val="24"/>
        </w:rPr>
      </w:pPr>
      <w:r w:rsidRPr="00E13D7F">
        <w:rPr>
          <w:rFonts w:ascii="Segoe UI" w:eastAsia="Times New Roman" w:hAnsi="Segoe UI" w:cs="Segoe UI"/>
          <w:color w:val="404040"/>
          <w:sz w:val="24"/>
          <w:szCs w:val="24"/>
        </w:rPr>
        <w:t>The decision to close offline branches and shift to mobile banking requires a careful evaluation of financial, operational, customer, and market factors. By using this structured framework, the client can make an informed decision that balances cost savings, customer retention, and long-term growth opportunities. The key is to ensure a smooth transition for customers and employees while leveraging technology to stay competitive in Thailand’s evolving financial landscape.</w:t>
      </w:r>
    </w:p>
    <w:p w14:paraId="4F59D18D" w14:textId="77777777" w:rsidR="008F6DB7" w:rsidRPr="008F6DB7" w:rsidRDefault="008F6DB7" w:rsidP="008F6DB7">
      <w:pPr>
        <w:jc w:val="both"/>
        <w:rPr>
          <w:b/>
          <w:bCs/>
        </w:rPr>
      </w:pPr>
      <w:r w:rsidRPr="008F6DB7">
        <w:rPr>
          <w:b/>
          <w:bCs/>
        </w:rPr>
        <w:lastRenderedPageBreak/>
        <w:t>Question 2: Market Sizing &amp; Guesstimate</w:t>
      </w:r>
    </w:p>
    <w:p w14:paraId="43C8E750" w14:textId="77777777" w:rsidR="008F6DB7" w:rsidRPr="008F6DB7" w:rsidRDefault="008F6DB7" w:rsidP="008F6DB7">
      <w:pPr>
        <w:jc w:val="both"/>
      </w:pPr>
      <w:r w:rsidRPr="008F6DB7">
        <w:rPr>
          <w:b/>
          <w:bCs/>
        </w:rPr>
        <w:t>Question:</w:t>
      </w:r>
      <w:r w:rsidRPr="008F6DB7">
        <w:t xml:space="preserve"> How many washing machines were sold in Thailand in 2024?</w:t>
      </w:r>
    </w:p>
    <w:p w14:paraId="0D5EC0C8" w14:textId="77777777" w:rsidR="008F6DB7" w:rsidRPr="008F6DB7" w:rsidRDefault="008F6DB7" w:rsidP="008F6DB7">
      <w:pPr>
        <w:jc w:val="both"/>
      </w:pPr>
      <w:r w:rsidRPr="008F6DB7">
        <w:rPr>
          <w:b/>
          <w:bCs/>
        </w:rPr>
        <w:t>Task</w:t>
      </w:r>
      <w:r w:rsidRPr="008F6DB7">
        <w:t>:</w:t>
      </w:r>
    </w:p>
    <w:p w14:paraId="07166E89" w14:textId="77777777" w:rsidR="008F6DB7" w:rsidRPr="008F6DB7" w:rsidRDefault="008F6DB7" w:rsidP="008F6DB7">
      <w:pPr>
        <w:numPr>
          <w:ilvl w:val="0"/>
          <w:numId w:val="2"/>
        </w:numPr>
        <w:jc w:val="both"/>
      </w:pPr>
      <w:r w:rsidRPr="008F6DB7">
        <w:t>Provide a logical and structured approach to estimate the market size.</w:t>
      </w:r>
    </w:p>
    <w:p w14:paraId="029B21E4" w14:textId="77777777" w:rsidR="008F6DB7" w:rsidRPr="008F6DB7" w:rsidRDefault="008F6DB7" w:rsidP="008F6DB7">
      <w:pPr>
        <w:numPr>
          <w:ilvl w:val="0"/>
          <w:numId w:val="2"/>
        </w:numPr>
        <w:jc w:val="both"/>
      </w:pPr>
      <w:r w:rsidRPr="008F6DB7">
        <w:t>Focus on the reasoning behind your calculation rather than achieving an exact answer.</w:t>
      </w:r>
    </w:p>
    <w:p w14:paraId="0221C879" w14:textId="42DD900E" w:rsidR="00E5421C" w:rsidRDefault="008F6DB7" w:rsidP="008F6DB7">
      <w:pPr>
        <w:jc w:val="both"/>
        <w:rPr>
          <w:b/>
          <w:bCs/>
          <w:color w:val="5B9BD5" w:themeColor="accent1"/>
        </w:rPr>
      </w:pPr>
      <w:r>
        <w:br/>
      </w:r>
      <w:r w:rsidRPr="008F6DB7">
        <w:rPr>
          <w:b/>
          <w:bCs/>
          <w:color w:val="5B9BD5" w:themeColor="accent1"/>
        </w:rPr>
        <w:t>Answer:</w:t>
      </w:r>
    </w:p>
    <w:p w14:paraId="71E26E2E" w14:textId="77777777" w:rsidR="004C2A02" w:rsidRDefault="008F6DB7" w:rsidP="008F6DB7">
      <w:pPr>
        <w:jc w:val="both"/>
      </w:pPr>
      <w:r w:rsidRPr="008F6DB7">
        <w:t>To estimate the number of washing machines sold in Thailand in 2024, we can use the following steps:</w:t>
      </w:r>
    </w:p>
    <w:p w14:paraId="3F4ED742" w14:textId="77777777" w:rsidR="004C2A02" w:rsidRPr="004C2A02" w:rsidRDefault="004C2A02" w:rsidP="004C2A02">
      <w:pPr>
        <w:ind w:left="720"/>
        <w:jc w:val="both"/>
      </w:pPr>
      <w:r w:rsidRPr="004C2A02">
        <w:rPr>
          <w:b/>
          <w:bCs/>
        </w:rPr>
        <w:t>Thailand's Population</w:t>
      </w:r>
      <w:r w:rsidRPr="004C2A02">
        <w:t>: As of 2023, Thailand's population is approximately </w:t>
      </w:r>
      <w:r w:rsidRPr="004C2A02">
        <w:rPr>
          <w:b/>
          <w:bCs/>
        </w:rPr>
        <w:t>72 million</w:t>
      </w:r>
      <w:r w:rsidRPr="004C2A02">
        <w:t>.</w:t>
      </w:r>
    </w:p>
    <w:p w14:paraId="4EA4CF13" w14:textId="77777777" w:rsidR="004C2A02" w:rsidRPr="004C2A02" w:rsidRDefault="004C2A02" w:rsidP="004C2A02">
      <w:pPr>
        <w:ind w:left="720"/>
        <w:jc w:val="both"/>
      </w:pPr>
      <w:r w:rsidRPr="004C2A02">
        <w:rPr>
          <w:b/>
          <w:bCs/>
        </w:rPr>
        <w:t>Average Household Size</w:t>
      </w:r>
      <w:r w:rsidRPr="004C2A02">
        <w:t>: The average household size in Thailand is about </w:t>
      </w:r>
      <w:r w:rsidRPr="004C2A02">
        <w:rPr>
          <w:b/>
          <w:bCs/>
        </w:rPr>
        <w:t>2.5 people</w:t>
      </w:r>
      <w:r w:rsidRPr="004C2A02">
        <w:t>.</w:t>
      </w:r>
    </w:p>
    <w:p w14:paraId="73BE192A" w14:textId="10ED185A" w:rsidR="008F6DB7" w:rsidRPr="008F6DB7" w:rsidRDefault="008F6DB7" w:rsidP="008F6DB7">
      <w:pPr>
        <w:jc w:val="both"/>
      </w:pPr>
    </w:p>
    <w:p w14:paraId="5ED85392" w14:textId="77777777" w:rsidR="008F6DB7" w:rsidRPr="008F6DB7" w:rsidRDefault="008F6DB7" w:rsidP="008F6DB7">
      <w:pPr>
        <w:numPr>
          <w:ilvl w:val="0"/>
          <w:numId w:val="3"/>
        </w:numPr>
        <w:jc w:val="both"/>
      </w:pPr>
      <w:r w:rsidRPr="008F6DB7">
        <w:rPr>
          <w:b/>
          <w:bCs/>
        </w:rPr>
        <w:t>Total Households:</w:t>
      </w:r>
      <w:r w:rsidRPr="008F6DB7">
        <w:t xml:space="preserve"> Thailand has ~72 million people, with an average household size of 2.5.</w:t>
      </w:r>
    </w:p>
    <w:p w14:paraId="6B8ACC45" w14:textId="27AEF447" w:rsidR="00144DDA" w:rsidRDefault="008F6DB7" w:rsidP="004C2A02">
      <w:pPr>
        <w:pStyle w:val="ListParagraph"/>
        <w:ind w:left="1440"/>
        <w:jc w:val="both"/>
      </w:pPr>
      <w:r w:rsidRPr="008F6DB7">
        <w:t>Total Households=</w:t>
      </w:r>
      <w:r w:rsidR="00144DDA">
        <w:t xml:space="preserve"> </w:t>
      </w:r>
      <w:r w:rsidRPr="008F6DB7">
        <w:t>72</w:t>
      </w:r>
      <w:r w:rsidRPr="00144DDA">
        <w:rPr>
          <w:rFonts w:ascii="Arial" w:hAnsi="Arial" w:cs="Arial"/>
        </w:rPr>
        <w:t> </w:t>
      </w:r>
      <w:r w:rsidRPr="008F6DB7">
        <w:t>million</w:t>
      </w:r>
      <w:r w:rsidR="00144DDA">
        <w:t xml:space="preserve">/2.5 </w:t>
      </w:r>
      <w:r w:rsidRPr="008F6DB7">
        <w:t>=</w:t>
      </w:r>
      <w:r w:rsidR="00144DDA">
        <w:t xml:space="preserve"> </w:t>
      </w:r>
      <w:r w:rsidRPr="008F6DB7">
        <w:t>28.8</w:t>
      </w:r>
      <w:r w:rsidRPr="00144DDA">
        <w:rPr>
          <w:rFonts w:ascii="Arial" w:hAnsi="Arial" w:cs="Arial"/>
        </w:rPr>
        <w:t> </w:t>
      </w:r>
      <w:r w:rsidRPr="008F6DB7">
        <w:t>million</w:t>
      </w:r>
      <w:r w:rsidRPr="00144DDA">
        <w:rPr>
          <w:rFonts w:ascii="Aptos" w:hAnsi="Aptos" w:cs="Aptos"/>
        </w:rPr>
        <w:t> </w:t>
      </w:r>
      <w:r w:rsidRPr="008F6DB7">
        <w:t>households.</w:t>
      </w:r>
    </w:p>
    <w:p w14:paraId="3BAD2233" w14:textId="77777777" w:rsidR="008F6DB7" w:rsidRPr="008F6DB7" w:rsidRDefault="008F6DB7" w:rsidP="008F6DB7">
      <w:pPr>
        <w:numPr>
          <w:ilvl w:val="0"/>
          <w:numId w:val="3"/>
        </w:numPr>
        <w:jc w:val="both"/>
        <w:rPr>
          <w:b/>
          <w:bCs/>
        </w:rPr>
      </w:pPr>
      <w:r w:rsidRPr="008F6DB7">
        <w:rPr>
          <w:b/>
          <w:bCs/>
        </w:rPr>
        <w:t>Washing Machine Penetration:</w:t>
      </w:r>
    </w:p>
    <w:p w14:paraId="7C05D4EB" w14:textId="77777777" w:rsidR="008F6DB7" w:rsidRPr="008F6DB7" w:rsidRDefault="008F6DB7" w:rsidP="008F6DB7">
      <w:pPr>
        <w:numPr>
          <w:ilvl w:val="1"/>
          <w:numId w:val="3"/>
        </w:numPr>
        <w:jc w:val="both"/>
      </w:pPr>
      <w:r w:rsidRPr="008F6DB7">
        <w:t>Urban households (50% of total): 70% own washing machines.</w:t>
      </w:r>
    </w:p>
    <w:p w14:paraId="06C625C6" w14:textId="77777777" w:rsidR="008F6DB7" w:rsidRPr="008F6DB7" w:rsidRDefault="008F6DB7" w:rsidP="008F6DB7">
      <w:pPr>
        <w:numPr>
          <w:ilvl w:val="1"/>
          <w:numId w:val="3"/>
        </w:numPr>
        <w:jc w:val="both"/>
      </w:pPr>
      <w:r w:rsidRPr="008F6DB7">
        <w:t>Rural households (50% of total): 40% own washing machines.</w:t>
      </w:r>
    </w:p>
    <w:p w14:paraId="7AA3CDB4" w14:textId="2BFFBF46" w:rsidR="008F6DB7" w:rsidRPr="008F6DB7" w:rsidRDefault="00144DDA" w:rsidP="008F6DB7">
      <w:pPr>
        <w:jc w:val="both"/>
      </w:pPr>
      <w:r>
        <w:t xml:space="preserve">                        </w:t>
      </w:r>
      <w:r w:rsidR="004C2A02">
        <w:t xml:space="preserve">        </w:t>
      </w:r>
      <w:r w:rsidR="008F6DB7" w:rsidRPr="008F6DB7">
        <w:t>Households with Washing Machines=15.84</w:t>
      </w:r>
      <w:r w:rsidR="008F6DB7" w:rsidRPr="008F6DB7">
        <w:rPr>
          <w:rFonts w:ascii="Arial" w:hAnsi="Arial" w:cs="Arial"/>
        </w:rPr>
        <w:t> </w:t>
      </w:r>
      <w:r w:rsidR="008F6DB7" w:rsidRPr="008F6DB7">
        <w:t>million.</w:t>
      </w:r>
      <w:r>
        <w:t xml:space="preserve"> </w:t>
      </w:r>
    </w:p>
    <w:p w14:paraId="79177C1B" w14:textId="77777777" w:rsidR="008F6DB7" w:rsidRPr="008F6DB7" w:rsidRDefault="008F6DB7" w:rsidP="008F6DB7">
      <w:pPr>
        <w:numPr>
          <w:ilvl w:val="0"/>
          <w:numId w:val="3"/>
        </w:numPr>
        <w:jc w:val="both"/>
      </w:pPr>
      <w:r w:rsidRPr="008F6DB7">
        <w:rPr>
          <w:b/>
          <w:bCs/>
        </w:rPr>
        <w:t>Replacements:</w:t>
      </w:r>
      <w:r w:rsidRPr="008F6DB7">
        <w:t xml:space="preserve"> Washing machines last ~10 years, so 10% are replaced annually.</w:t>
      </w:r>
    </w:p>
    <w:p w14:paraId="0B559B25" w14:textId="77777777" w:rsidR="004C2A02" w:rsidRDefault="004C2A02" w:rsidP="00144DDA">
      <w:pPr>
        <w:jc w:val="both"/>
      </w:pPr>
      <w:r>
        <w:t xml:space="preserve">                               </w:t>
      </w:r>
      <w:r w:rsidR="008F6DB7" w:rsidRPr="008F6DB7">
        <w:t>Replacements=15.84</w:t>
      </w:r>
      <w:r w:rsidR="008F6DB7" w:rsidRPr="008F6DB7">
        <w:rPr>
          <w:rFonts w:ascii="Arial" w:hAnsi="Arial" w:cs="Arial"/>
        </w:rPr>
        <w:t> </w:t>
      </w:r>
      <w:r w:rsidR="008F6DB7" w:rsidRPr="008F6DB7">
        <w:t>million</w:t>
      </w:r>
      <w:r w:rsidR="008F6DB7" w:rsidRPr="008F6DB7">
        <w:rPr>
          <w:rFonts w:ascii="Aptos" w:hAnsi="Aptos" w:cs="Aptos"/>
        </w:rPr>
        <w:t>×</w:t>
      </w:r>
      <w:r w:rsidR="008F6DB7" w:rsidRPr="008F6DB7">
        <w:t>10%=1.584</w:t>
      </w:r>
      <w:r w:rsidR="008F6DB7" w:rsidRPr="008F6DB7">
        <w:rPr>
          <w:rFonts w:ascii="Arial" w:hAnsi="Arial" w:cs="Arial"/>
        </w:rPr>
        <w:t> </w:t>
      </w:r>
      <w:r w:rsidR="008F6DB7" w:rsidRPr="008F6DB7">
        <w:t>million.</w:t>
      </w:r>
    </w:p>
    <w:p w14:paraId="65340625" w14:textId="2E4DEE8A" w:rsidR="008F6DB7" w:rsidRPr="008F6DB7" w:rsidRDefault="008F6DB7" w:rsidP="004C2A02">
      <w:pPr>
        <w:pStyle w:val="ListParagraph"/>
        <w:numPr>
          <w:ilvl w:val="0"/>
          <w:numId w:val="3"/>
        </w:numPr>
        <w:jc w:val="both"/>
      </w:pPr>
      <w:r w:rsidRPr="004C2A02">
        <w:rPr>
          <w:b/>
          <w:bCs/>
        </w:rPr>
        <w:t>New Purchases:</w:t>
      </w:r>
      <w:r w:rsidR="004C2A02">
        <w:t xml:space="preserve"> </w:t>
      </w:r>
      <w:r w:rsidRPr="008F6DB7">
        <w:t>5% of households without washing machines buy one annually.</w:t>
      </w:r>
    </w:p>
    <w:p w14:paraId="543A633B" w14:textId="669DDB67" w:rsidR="00144DDA" w:rsidRDefault="008F6DB7" w:rsidP="004C2A02">
      <w:pPr>
        <w:pStyle w:val="ListParagraph"/>
        <w:numPr>
          <w:ilvl w:val="0"/>
          <w:numId w:val="3"/>
        </w:numPr>
        <w:jc w:val="both"/>
      </w:pPr>
      <w:r w:rsidRPr="004C2A02">
        <w:rPr>
          <w:b/>
          <w:bCs/>
        </w:rPr>
        <w:t>New Purchases</w:t>
      </w:r>
      <w:r w:rsidR="004C2A02">
        <w:t xml:space="preserve">: </w:t>
      </w:r>
      <w:r w:rsidRPr="008F6DB7">
        <w:t>12.96</w:t>
      </w:r>
      <w:r w:rsidRPr="004C2A02">
        <w:rPr>
          <w:rFonts w:ascii="Arial" w:hAnsi="Arial" w:cs="Arial"/>
        </w:rPr>
        <w:t> </w:t>
      </w:r>
      <w:r w:rsidRPr="008F6DB7">
        <w:t>million</w:t>
      </w:r>
      <w:r w:rsidRPr="004C2A02">
        <w:rPr>
          <w:rFonts w:ascii="Aptos" w:hAnsi="Aptos" w:cs="Aptos"/>
        </w:rPr>
        <w:t>×</w:t>
      </w:r>
      <w:r w:rsidRPr="008F6DB7">
        <w:t>5%=0.648</w:t>
      </w:r>
      <w:r w:rsidRPr="004C2A02">
        <w:rPr>
          <w:rFonts w:ascii="Arial" w:hAnsi="Arial" w:cs="Arial"/>
        </w:rPr>
        <w:t> </w:t>
      </w:r>
      <w:r w:rsidRPr="008F6DB7">
        <w:t>million.</w:t>
      </w:r>
    </w:p>
    <w:p w14:paraId="093DE6F4" w14:textId="23B790CA" w:rsidR="008F6DB7" w:rsidRPr="008F6DB7" w:rsidRDefault="008F6DB7" w:rsidP="004C2A02">
      <w:pPr>
        <w:pStyle w:val="ListParagraph"/>
        <w:numPr>
          <w:ilvl w:val="0"/>
          <w:numId w:val="3"/>
        </w:numPr>
        <w:jc w:val="both"/>
      </w:pPr>
      <w:r w:rsidRPr="004C2A02">
        <w:rPr>
          <w:b/>
          <w:bCs/>
        </w:rPr>
        <w:t>Commercial Sales:</w:t>
      </w:r>
      <w:r w:rsidRPr="008F6DB7">
        <w:t xml:space="preserve"> ~500,000 commercial establishments, with 2% buying annually.</w:t>
      </w:r>
    </w:p>
    <w:p w14:paraId="672E82EC" w14:textId="77777777" w:rsidR="00162363" w:rsidRDefault="004C2A02" w:rsidP="00162363">
      <w:pPr>
        <w:jc w:val="both"/>
      </w:pPr>
      <w:r>
        <w:t xml:space="preserve">                              </w:t>
      </w:r>
      <w:r w:rsidR="008F6DB7" w:rsidRPr="008F6DB7">
        <w:t>Commercial Sales=500,000×2%=10,000.</w:t>
      </w:r>
    </w:p>
    <w:p w14:paraId="2199E783" w14:textId="2DEDB3F4" w:rsidR="004C2A02" w:rsidRDefault="008F6DB7" w:rsidP="00162363">
      <w:pPr>
        <w:pStyle w:val="ListParagraph"/>
        <w:numPr>
          <w:ilvl w:val="0"/>
          <w:numId w:val="3"/>
        </w:numPr>
        <w:jc w:val="both"/>
      </w:pPr>
      <w:r w:rsidRPr="00162363">
        <w:rPr>
          <w:b/>
          <w:bCs/>
        </w:rPr>
        <w:t>Total</w:t>
      </w:r>
      <w:r w:rsidRPr="008F6DB7">
        <w:t>=1.584</w:t>
      </w:r>
      <w:r w:rsidRPr="00162363">
        <w:rPr>
          <w:rFonts w:ascii="Arial" w:hAnsi="Arial" w:cs="Arial"/>
        </w:rPr>
        <w:t> </w:t>
      </w:r>
      <w:r w:rsidRPr="008F6DB7">
        <w:t>million+0.648</w:t>
      </w:r>
      <w:r w:rsidRPr="00162363">
        <w:rPr>
          <w:rFonts w:ascii="Arial" w:hAnsi="Arial" w:cs="Arial"/>
        </w:rPr>
        <w:t> </w:t>
      </w:r>
      <w:r w:rsidRPr="008F6DB7">
        <w:t>million+0.01</w:t>
      </w:r>
      <w:r w:rsidRPr="00162363">
        <w:rPr>
          <w:rFonts w:ascii="Arial" w:hAnsi="Arial" w:cs="Arial"/>
        </w:rPr>
        <w:t> </w:t>
      </w:r>
      <w:r w:rsidRPr="008F6DB7">
        <w:t>million=2.24</w:t>
      </w:r>
      <w:r w:rsidRPr="00162363">
        <w:rPr>
          <w:rFonts w:ascii="Arial" w:hAnsi="Arial" w:cs="Arial"/>
        </w:rPr>
        <w:t> </w:t>
      </w:r>
      <w:r w:rsidRPr="008F6DB7">
        <w:t>million.</w:t>
      </w:r>
    </w:p>
    <w:p w14:paraId="690F1A84" w14:textId="77777777" w:rsidR="00162363" w:rsidRDefault="00162363" w:rsidP="00162363">
      <w:pPr>
        <w:pStyle w:val="ListParagraph"/>
        <w:ind w:left="360"/>
        <w:jc w:val="both"/>
      </w:pPr>
    </w:p>
    <w:p w14:paraId="449C3058" w14:textId="4184E033" w:rsidR="008F6DB7" w:rsidRDefault="008F6DB7" w:rsidP="004C2A02">
      <w:pPr>
        <w:pStyle w:val="ListParagraph"/>
        <w:ind w:left="360"/>
        <w:jc w:val="both"/>
      </w:pPr>
      <w:r w:rsidRPr="008F6DB7">
        <w:rPr>
          <w:b/>
          <w:bCs/>
          <w:sz w:val="28"/>
          <w:szCs w:val="28"/>
        </w:rPr>
        <w:t>Final Estimate</w:t>
      </w:r>
      <w:r w:rsidRPr="008F6DB7">
        <w:t>: ~2.24 million washing machines were sold in Thailand in 2024.</w:t>
      </w:r>
    </w:p>
    <w:p w14:paraId="1C867695" w14:textId="77777777" w:rsidR="00162363" w:rsidRPr="008F6DB7" w:rsidRDefault="00162363" w:rsidP="004C2A02">
      <w:pPr>
        <w:pStyle w:val="ListParagraph"/>
        <w:ind w:left="360"/>
        <w:jc w:val="both"/>
      </w:pPr>
    </w:p>
    <w:p w14:paraId="1D7FAE26" w14:textId="77777777" w:rsidR="00144DDA" w:rsidRPr="00144DDA" w:rsidRDefault="00144DDA" w:rsidP="00144DDA">
      <w:pPr>
        <w:jc w:val="both"/>
        <w:rPr>
          <w:b/>
          <w:bCs/>
          <w:sz w:val="28"/>
          <w:szCs w:val="28"/>
        </w:rPr>
      </w:pPr>
      <w:r w:rsidRPr="00144DDA">
        <w:rPr>
          <w:b/>
          <w:bCs/>
          <w:sz w:val="28"/>
          <w:szCs w:val="28"/>
        </w:rPr>
        <w:t>Conclusion</w:t>
      </w:r>
    </w:p>
    <w:p w14:paraId="46489D27" w14:textId="77777777" w:rsidR="00144DDA" w:rsidRPr="00144DDA" w:rsidRDefault="00144DDA" w:rsidP="00144DDA">
      <w:pPr>
        <w:jc w:val="both"/>
      </w:pPr>
      <w:r w:rsidRPr="00144DDA">
        <w:t>This structured approach provides a logical estimate of the number of washing machines sold in Thailand in 2024. While the exact number may vary, the methodology ensures a reasonable and defensible estimate based on clear assumptions and logical reasoning.</w:t>
      </w:r>
    </w:p>
    <w:sectPr w:rsidR="00144DDA" w:rsidRPr="0014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E53F4"/>
    <w:multiLevelType w:val="multilevel"/>
    <w:tmpl w:val="93663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D66C6D"/>
    <w:multiLevelType w:val="multilevel"/>
    <w:tmpl w:val="93663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AB2448"/>
    <w:multiLevelType w:val="multilevel"/>
    <w:tmpl w:val="335A8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F853CF"/>
    <w:multiLevelType w:val="multilevel"/>
    <w:tmpl w:val="936636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D00771"/>
    <w:multiLevelType w:val="multilevel"/>
    <w:tmpl w:val="340A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A37E7"/>
    <w:multiLevelType w:val="multilevel"/>
    <w:tmpl w:val="A7224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030642"/>
    <w:multiLevelType w:val="hybridMultilevel"/>
    <w:tmpl w:val="822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977990">
    <w:abstractNumId w:val="2"/>
  </w:num>
  <w:num w:numId="2" w16cid:durableId="847673421">
    <w:abstractNumId w:val="4"/>
  </w:num>
  <w:num w:numId="3" w16cid:durableId="1507986537">
    <w:abstractNumId w:val="3"/>
  </w:num>
  <w:num w:numId="4" w16cid:durableId="1087768828">
    <w:abstractNumId w:val="6"/>
  </w:num>
  <w:num w:numId="5" w16cid:durableId="958682111">
    <w:abstractNumId w:val="5"/>
  </w:num>
  <w:num w:numId="6" w16cid:durableId="1453741245">
    <w:abstractNumId w:val="0"/>
  </w:num>
  <w:num w:numId="7" w16cid:durableId="10802497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7F"/>
    <w:rsid w:val="00144DDA"/>
    <w:rsid w:val="00162363"/>
    <w:rsid w:val="00410C80"/>
    <w:rsid w:val="004C2A02"/>
    <w:rsid w:val="006742BB"/>
    <w:rsid w:val="00750002"/>
    <w:rsid w:val="008F6DB7"/>
    <w:rsid w:val="00BD600C"/>
    <w:rsid w:val="00E13D7F"/>
    <w:rsid w:val="00E5421C"/>
    <w:rsid w:val="00FE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87976"/>
  <w15:chartTrackingRefBased/>
  <w15:docId w15:val="{D8CA2E1F-3F2A-4C82-91F7-DE36F239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D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3D7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D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D7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D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D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D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D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D7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D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3D7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D7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D7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D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D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D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D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D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D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D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D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D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D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D7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D7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D7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D7F"/>
    <w:rPr>
      <w:b/>
      <w:bCs/>
      <w:smallCaps/>
      <w:color w:val="2E74B5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13D7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13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Soe Oak Paing</dc:creator>
  <cp:keywords/>
  <dc:description/>
  <cp:lastModifiedBy>Soe Oak Paing</cp:lastModifiedBy>
  <cp:revision>2</cp:revision>
  <dcterms:created xsi:type="dcterms:W3CDTF">2025-01-17T12:44:00Z</dcterms:created>
  <dcterms:modified xsi:type="dcterms:W3CDTF">2025-01-31T13:48:00Z</dcterms:modified>
</cp:coreProperties>
</file>