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deep learning strategy to better predict pharmacological properties of candidate drugs and focus discovery efforts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HIGH THROUGHPUT IN VIVO DRUG DISCOVERY-PHASE 1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A Machine Learning Platform for Adaptive Chemical Screening</w:t>
            </w:r>
          </w:p>
        </w:tc>
        <w:tc>
          <w:tcPr>
            <w:tcW w:type="dxa" w:w="1728"/>
          </w:tcPr>
          <w:p>
            <w:r>
              <w:t>MORGRIDGE INSTITUTE FOR RESEARCH,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Development of a novel pharmaco-EEG based, high-throughput screening platform to facilitate drug discovery for psychiatric disorders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Clustering of the drug activities of the NCI-60 cancerous cell lines</w:t>
            </w:r>
          </w:p>
        </w:tc>
        <w:tc>
          <w:tcPr>
            <w:tcW w:type="dxa" w:w="1728"/>
          </w:tcPr>
          <w:p>
            <w:r>
              <w:t>DIVISION OF BASIC SCIENCES - NCI</w:t>
            </w:r>
          </w:p>
        </w:tc>
        <w:tc>
          <w:tcPr>
            <w:tcW w:type="dxa" w:w="1728"/>
          </w:tcPr>
          <w:p>
            <w:r>
              <w:t>ZIC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methods for real-time forecasts of infectious disease: dynamic time-series and machine learning approaches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Models for synthesising molecular, clinical and epidemiological data, and transla</w:t>
            </w:r>
          </w:p>
        </w:tc>
        <w:tc>
          <w:tcPr>
            <w:tcW w:type="dxa" w:w="1728"/>
          </w:tcPr>
          <w:p>
            <w:r>
              <w:t>U OF L IMPERIAL COL OF SCI/TECHNLGY/MED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Framework for Integrating Multiple Data Sources for Modeling and Forecasting of Infectious Diseases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Computational Models of Infectious Disease Threats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New Serological Measures of Infectious Disease Transmission Intensity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Mining health data for drug safety profiles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EMR Adverse Drug Event Detection for Pharmacovigilance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Safety Promotion through Early Event Detection in the Elderly (SPEEDe)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Mining Social Network Postings for Mentions of Potential Adverse Drug Reactions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Prediction of COPD Progression by PRM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Urinary Polypeptide Biomarkers of IgA Nephropathy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Predictive Biomarkers for disease activity and organ damage in patients with lupus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</w:tr>
      <w:tr>
        <w:tc>
          <w:tcPr>
            <w:tcW w:type="dxa" w:w="1728"/>
          </w:tcPr>
          <w:p>
            <w:r>
              <w:t>Identification of immune cell-cell communication networks and inflammatory pulmonary microenvironments associated with the progression of COPD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Structure, function, and dynamics of viral RNAs and RNA-containing complexes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Resolution Connectomics of Mammalian Neural Circuits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Mechanisms of neural circuit dynamics in working memory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Mechanisms of neural circuit dynamics in working memory anddecision-making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Inflammation Genes and Lung Cancer Risk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Molecular Genetics of HNPCC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 Research Sites for the MACS/WIHS Combined Cohort Study (MACS/WIHS-CCS) - Baltimore/Wash DC Center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Pattern Analysis of fMRI via machine learning/sparse models: application to brain development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C-PAC: A configurable, compute-optimized, cloud-enabled neuroimaging analysis software for reproducible translational and comparative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Mapping normal developmental coupling between structural and functional brain networks and abnormalities associated with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BRAIN INITIATIVE RESOURCE: DEVELOPMENT OF A HUMAN NEUROELECTROMAGNETIC DATA ARCHIVE AND TOOLS RESOURCE (NEMAR)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Corticofugal Modulation of Tactile Sensory Processing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Top-down control of auditory processing in the cortico-collicular network (Administrative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Quantitative Tools for Investigating Sensory Systems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based design of trimer interface epitope focused universal influenza vaccines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Alicanto:  Proteogenomic discovery of single chain antibodies in llama</w:t>
            </w:r>
          </w:p>
        </w:tc>
        <w:tc>
          <w:tcPr>
            <w:tcW w:type="dxa" w:w="1728"/>
          </w:tcPr>
          <w:p>
            <w:r>
              <w:t>DIGITAL PROTEOMICS,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Deep learning based antibody design using high-throughput affinity testing of synthetic sequences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Antibody discovery</w:t>
            </w:r>
          </w:p>
        </w:tc>
        <w:tc>
          <w:tcPr>
            <w:tcW w:type="dxa" w:w="1728"/>
          </w:tcPr>
          <w:p>
            <w:r>
              <w:t>NATIONAL CENTER FOR ADVANCING TRANSLATIONAL SCIENCES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Ontologies and Biomedical Language Processing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Collaborative Development of Biomedical Ontologies and Terminologies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Center for Predictive Computational Phenotyping-1 Overall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Opening the Black Box of Machine Learning Models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COMPUTATIONAL THINKING-Computational Abduction for Molecular Biology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Data-Driven Statistical Learning with Applications to Genomics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COMPUTATIONAL THINKING-Automated Reasoning for Application of Clinical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Whole Genome RNA Sequencing (RNAseq) of Blood from Patients with Lacunar Stroke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COMPUTER AIDED DIAGNOSIS IN CHEST RADIOGRAPHY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COMPUTERIZED DETECTION OF PULMONARY NODULES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Developing high-throughput genetic perturbation strategies for single cells in cancer organoids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Computational Biomechanical Airway Model for Obese Children at Risk for OSAS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Real-Time Prediction of Acute Arrest in Infants with Single Ventricle Physiology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Speech segregation to improve intelligility of reverberant-noisy speech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Dynamics of Vocal Tract Shaping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Multi-objective representation learning methods for interpetable predictions of patient outcomesusing electronic health records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Algorithms to Identify Systemic Lupus from Electronic Health Record Data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0.0087</w:t>
            </w:r>
          </w:p>
        </w:tc>
      </w:tr>
      <w:tr>
        <w:tc>
          <w:tcPr>
            <w:tcW w:type="dxa" w:w="1728"/>
          </w:tcPr>
          <w:p>
            <w:r>
              <w:t>CORA_TM_A Personalized Cardiac Counselor for Optimal Therapy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0.0079</w:t>
            </w:r>
          </w:p>
        </w:tc>
      </w:tr>
      <w:tr>
        <w:tc>
          <w:tcPr>
            <w:tcW w:type="dxa" w:w="1728"/>
          </w:tcPr>
          <w:p>
            <w:r>
              <w:t>Technologic Innovation to Enhance the Scalability and Sustainability of Trauma Center Provider Training in Suicide Safety Planning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0.0078</w:t>
            </w:r>
          </w:p>
        </w:tc>
      </w:tr>
      <w:tr>
        <w:tc>
          <w:tcPr>
            <w:tcW w:type="dxa" w:w="1728"/>
          </w:tcPr>
          <w:p>
            <w:r>
              <w:t>Adaptive Prediction of Blood Glucose Levels using Wearable Physiological Sensors</w:t>
            </w:r>
          </w:p>
        </w:tc>
        <w:tc>
          <w:tcPr>
            <w:tcW w:type="dxa" w:w="1728"/>
          </w:tcPr>
          <w:p>
            <w:r>
              <w:t>OHIO UNIVERSITY ATHENS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0.0074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0.0065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Understanding and Predicting High-Need, High-Cost Patients among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Regulatory landscape of the human genome: comparative and evolutionary analysis.</w:t>
            </w:r>
          </w:p>
        </w:tc>
        <w:tc>
          <w:tcPr>
            <w:tcW w:type="dxa" w:w="1728"/>
          </w:tcPr>
          <w:p>
            <w:r>
              <w:t>NATIONAL LIBRARY OF MEDICINE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Integrative analysis tools to dissect cell-type specific transcriptional programs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Computational approaches for comparative regulatory genomics to decipher long-range gene regulation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Locating Regulatory Elements in Genomes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Applications Of The Open Microscopy Environment (OME)</w:t>
            </w:r>
          </w:p>
        </w:tc>
        <w:tc>
          <w:tcPr>
            <w:tcW w:type="dxa" w:w="1728"/>
          </w:tcPr>
          <w:p>
            <w:r>
              <w:t>NATIONAL INSTITUTE ON AGING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Advanced Medical Image Reconstruction</w:t>
            </w:r>
          </w:p>
        </w:tc>
        <w:tc>
          <w:tcPr>
            <w:tcW w:type="dxa" w:w="1728"/>
          </w:tcPr>
          <w:p>
            <w:r>
              <w:t>NATIONAL HEART, LUNG, AND BLOOD INSTITUTE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Bayesian Machine Learning Tools for Analyzing Microbiome Dynamics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Development of Mucosal and Systemic Immunity and Risk of Food Allergy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Model-guided design of next-generation bacterial therapeutics to treat cardiovascular disease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Joint Analysis of Microbiome and Other Genomic Data Types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Multi-tissue platform for modeling systemic pathologies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Novel Platform for Quantitative Subcellular Resolution Imaging of Human Tissues Using Mass Spectrometry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Cellularly resolved molecular pathway assessment in biopsies via spectral imaging</w:t>
            </w:r>
          </w:p>
        </w:tc>
        <w:tc>
          <w:tcPr>
            <w:tcW w:type="dxa" w:w="1728"/>
          </w:tcPr>
          <w:p>
            <w:r>
              <w:t>CAMBRIDGE RESEARCH AND INSTRUMENTATION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Advanced Development of TIES-Enhancing Access to Tissue for Cancer Research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Nascent Adhesion-Based Mechano-transmission for Extracellular Matrix Stiffness Sensing</w:t>
            </w:r>
          </w:p>
        </w:tc>
        <w:tc>
          <w:tcPr>
            <w:tcW w:type="dxa" w:w="1728"/>
          </w:tcPr>
          <w:p>
            <w:r>
              <w:t>MICHIGAN TECHNOLOGICAL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Comprehensive Characterization of Missense Mutants in Factor IX</w:t>
            </w:r>
          </w:p>
        </w:tc>
        <w:tc>
          <w:tcPr>
            <w:tcW w:type="dxa" w:w="1728"/>
          </w:tcPr>
          <w:p>
            <w:r>
              <w:t>BLOODWORKS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Development of a Medical Device Utilizing an EEG-Based Algorithm for the Objective Quantification of Pain</w:t>
            </w:r>
          </w:p>
        </w:tc>
        <w:tc>
          <w:tcPr>
            <w:tcW w:type="dxa" w:w="1728"/>
          </w:tcPr>
          <w:p>
            <w:r>
              <w:t>PAINQX,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Genetic Studies of Drug Abuse in Outbred Rats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LINKAGE AND ASSOCIATION OF GENETIC MARKERS AND DISEASE</w:t>
            </w:r>
          </w:p>
        </w:tc>
        <w:tc>
          <w:tcPr>
            <w:tcW w:type="dxa" w:w="1728"/>
          </w:tcPr>
          <w:p>
            <w:r>
              <w:t>NEW YORK BLOOD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Enhanced Gene Identification in Complex Traits Using Kernel Machines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Quantitative Analysis Methods for Complex Trait Genetics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Computational Methods for Next-Generation GWAS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Microtemporal Processes Underlying Health Behavior Adoption and Maintenance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Pittsburgh Biomedical Informatics Training Program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Medical Informatics Research Training Program at Columb*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Training in Biomedical Informatics at Columbia University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Boston-Area Research Training Program in Biomedical Informatics</w:t>
            </w:r>
          </w:p>
        </w:tc>
        <w:tc>
          <w:tcPr>
            <w:tcW w:type="dxa" w:w="1728"/>
          </w:tcPr>
          <w:p>
            <w:r>
              <w:t>HARVARD UNIVERSITY (MEDICAL SCHOOL)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Graduate Training in Biomedical Informatics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Tracking pre-seizure dynamics to predict and control seizures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Algorithm for the Real-Time Detection of Absence Seizures from Oculometric Data</w:t>
            </w:r>
          </w:p>
        </w:tc>
        <w:tc>
          <w:tcPr>
            <w:tcW w:type="dxa" w:w="1728"/>
          </w:tcPr>
          <w:p>
            <w:r>
              <w:t>EYSZ,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Characterizing and Modeling Infants' Self-Generated Object Views: Implications for Object Recognition and Language Learning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mixtures, children's cognition, and sensitive developmental windows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Principal Component Pursuit to Assess Exposure to Environmental Mixtures in Epidemiologic Studies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Novel Biomarker to Identify Critical Windows of Susceptibility to Metal Mixture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Spatiotemporal Risk Assessment Modeling of Chemical Mixtures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Mixtures: Administrative Supplement for U3 Populations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"Mechanisms of Early Bilingual Language Acquisition"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Prostate Cancer Imaging</w:t>
            </w:r>
          </w:p>
        </w:tc>
        <w:tc>
          <w:tcPr>
            <w:tcW w:type="dxa" w:w="1728"/>
          </w:tcPr>
          <w:p>
            <w:r>
              <w:t>DIVISION OF BASIC SCIENCES - NCI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Evaluating Longitudinal Changes in the Human Structural Connectome in Relation to Cognitive Aging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Automated Assessment of Cognitive Tests for Detecting Mild Cognitive Impairment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EDAC: ENCODE Data Analysis Center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Linking disease-associated variants to transcriptional regulation using ENCODE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Data Analysis Center for integration of fly and worm modENCODE datasets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RC2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Enhance human ENCODE by function comparisons to mouse</w:t>
            </w:r>
          </w:p>
        </w:tc>
        <w:tc>
          <w:tcPr>
            <w:tcW w:type="dxa" w:w="1728"/>
          </w:tcPr>
          <w:p>
            <w:r>
              <w:t>PENNSYLVANIA STATE UNIVERSITY-UNIV PARK</w:t>
            </w:r>
          </w:p>
        </w:tc>
        <w:tc>
          <w:tcPr>
            <w:tcW w:type="dxa" w:w="1728"/>
          </w:tcPr>
          <w:p>
            <w:r>
              <w:t>RC2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VOICE RESPONSE/INTERNET REGISTRATION &amp; RANDOMIZATION</w:t>
            </w:r>
          </w:p>
        </w:tc>
        <w:tc>
          <w:tcPr>
            <w:tcW w:type="dxa" w:w="1728"/>
          </w:tcPr>
          <w:p>
            <w:r>
              <w:t>RHO FEDERAL SYSTEMS DIVISION,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INTELLIGENT CRITIQUING OF CLINICAL-GUIDELINE APPLICATION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Automated detection and prediction of atrial fibrillation during sepsis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statistical framework to systematically characterize cancer driver mutations in noncoding genomic regions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Computational evaluation of the causal role of somatic mutations in human aging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Massively parallel functional analyses of human PTEN variants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Development of New Genome Editing Agents Using RNA Modifying Enzymes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Relationship between Glaucoma and the Three-Dimensional Optic Nerve Head Related Structure</w:t>
            </w:r>
          </w:p>
        </w:tc>
        <w:tc>
          <w:tcPr>
            <w:tcW w:type="dxa" w:w="1728"/>
          </w:tcPr>
          <w:p>
            <w:r>
              <w:t>SCHEPENS EYE RESEARCH INSTITUTE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FUNCTION DIVERGENCE IN PROTEIN FAMILIES</w:t>
            </w:r>
          </w:p>
        </w:tc>
        <w:tc>
          <w:tcPr>
            <w:tcW w:type="dxa" w:w="1728"/>
          </w:tcPr>
          <w:p>
            <w:r>
              <w:t>BURNHAM INSTITUTE FOR MEDICAL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Multi-feature modeling of the neural representation of emotion- and identity-related information derived from facial and vocal cues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 Management and Coordinating Center (DMCC)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0.0079</w:t>
            </w:r>
          </w:p>
        </w:tc>
      </w:tr>
      <w:tr>
        <w:tc>
          <w:tcPr>
            <w:tcW w:type="dxa" w:w="1728"/>
          </w:tcPr>
          <w:p>
            <w:r>
              <w:t>SimTK: An Ecosystem for Data and Model Sharing in the Biomechanics Community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0.0071</w:t>
            </w:r>
          </w:p>
        </w:tc>
      </w:tr>
      <w:tr>
        <w:tc>
          <w:tcPr>
            <w:tcW w:type="dxa" w:w="1728"/>
          </w:tcPr>
          <w:p>
            <w:r>
              <w:t>Linking Information, Families and Technology (LIFT)</w:t>
            </w:r>
          </w:p>
        </w:tc>
        <w:tc>
          <w:tcPr>
            <w:tcW w:type="dxa" w:w="1728"/>
          </w:tcPr>
          <w:p>
            <w:r>
              <w:t>KIT SOLUTIONS,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0.0069</w:t>
            </w:r>
          </w:p>
        </w:tc>
      </w:tr>
      <w:tr>
        <w:tc>
          <w:tcPr>
            <w:tcW w:type="dxa" w:w="1728"/>
          </w:tcPr>
          <w:p>
            <w:r>
              <w:t>Text Mining Pipeline to Accelerate Systematic Reviews in Evidence-Based Medicine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0.0065</w:t>
            </w:r>
          </w:p>
        </w:tc>
      </w:tr>
      <w:tr>
        <w:tc>
          <w:tcPr>
            <w:tcW w:type="dxa" w:w="1728"/>
          </w:tcPr>
          <w:p>
            <w:r>
              <w:t>SWIFT-ActiveScreener: research and development of an intelligent web-based document screening system</w:t>
            </w:r>
          </w:p>
        </w:tc>
        <w:tc>
          <w:tcPr>
            <w:tcW w:type="dxa" w:w="1728"/>
          </w:tcPr>
          <w:p>
            <w:r>
              <w:t>SCIOME,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0.0062</w:t>
            </w:r>
          </w:p>
        </w:tc>
      </w:tr>
    </w:tbl>
    <w:p>
      <w:r>
        <w:br w:type="page"/>
      </w:r>
    </w:p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Optimization of efflux avoidance and inhibition for antibiotic development</w:t>
            </w:r>
          </w:p>
        </w:tc>
        <w:tc>
          <w:tcPr>
            <w:tcW w:type="dxa" w:w="1728"/>
          </w:tcPr>
          <w:p>
            <w:r>
              <w:t>UNIVERSITY OF OKLAHOMA NORMAN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FAST platform for same-shift, complete antibiotic menu antibiotic susceptibility testing</w:t>
            </w:r>
          </w:p>
        </w:tc>
        <w:tc>
          <w:tcPr>
            <w:tcW w:type="dxa" w:w="1728"/>
          </w:tcPr>
          <w:p>
            <w:r>
              <w:t>SELUX DIAGNOSTICS,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Systems Biology Approach to Redefine Susceptibility Testing and Treatment of MDR Pathogens in the Context of Host Immunity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Point-of-care antimicrobial susceptibility testing based on simultaneous tracking of multi-phenotypic features of single bacterial cells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</w:tbl>
    <w:p>
      <w:r>
        <w:br w:type="page"/>
      </w:r>
    </w:p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CBTpro: Scaling up CBT for psychosis using simulated patients and spoken language technologies</w:t>
            </w:r>
          </w:p>
        </w:tc>
        <w:tc>
          <w:tcPr>
            <w:tcW w:type="dxa" w:w="1728"/>
          </w:tcPr>
          <w:p>
            <w:r>
              <w:t>LYSSN.IO,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Impact of Telemedicine on Medicare Beneficiaries with Mental Illness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MobileEye OCR for the Visually Impaired</w:t>
            </w:r>
          </w:p>
        </w:tc>
        <w:tc>
          <w:tcPr>
            <w:tcW w:type="dxa" w:w="1728"/>
          </w:tcPr>
          <w:p>
            <w:r>
              <w:t>APPLIED MEDIA ANALYSIS,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NRI: An Egocentric Computer Vision based Active Learning Co-Robot Wheelchair</w:t>
            </w:r>
          </w:p>
        </w:tc>
        <w:tc>
          <w:tcPr>
            <w:tcW w:type="dxa" w:w="1728"/>
          </w:tcPr>
          <w:p>
            <w:r>
              <w:t>STEVENS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NRI: Small: A Co-Robotic Navigation Aid for the Visually Impaired</w:t>
            </w:r>
          </w:p>
        </w:tc>
        <w:tc>
          <w:tcPr>
            <w:tcW w:type="dxa" w:w="1728"/>
          </w:tcPr>
          <w:p>
            <w:r>
              <w:t>UNIVERSITY OF ARKANSAS AT LITTLE ROCK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Harmonization for multisite Connectomics: parsing heterogeneity and creating markers in ASD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Supplementing Survey-Based Analyses of Group Vaccination Narratives and Behaviors Using Social Media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Moving beyond description: Statistical and casual inference for social media data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Characterization of Misinformation Dynamics in COVID-19 related health information in online social media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Social Media Use and Mechanisms of Suicide Risk in Adolescents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Community Effort to Translate Protein Data to Knowledge: An Integrated Platform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Mobility Data Integration to Insight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Developing Cloud-based tools for Big Neural Data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Symmetry breaking and polarization of cell in 3D environments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Modeling of Heterogeneous Gene Expression in Single Cells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Analysis of the T Cell Repertoire</w:t>
            </w:r>
          </w:p>
        </w:tc>
        <w:tc>
          <w:tcPr>
            <w:tcW w:type="dxa" w:w="1728"/>
          </w:tcPr>
          <w:p>
            <w:r>
              <w:t>DIVISION OF BASIC SCIENCES - NCI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Real-time computer vision tracking of stemness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Statistical Models in Epigenomics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Quantitative Image Modeling for Brain Tumor Analysis and Tracking</w:t>
            </w:r>
          </w:p>
        </w:tc>
        <w:tc>
          <w:tcPr>
            <w:tcW w:type="dxa" w:w="1728"/>
          </w:tcPr>
          <w:p>
            <w:r>
              <w:t>OLD DOMINION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