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STEPPED-CARE COLLEAGUE:  AUTOMATED THERAPY REVIEW IN HYP</w:t>
            </w:r>
          </w:p>
        </w:tc>
        <w:tc>
          <w:tcPr>
            <w:tcW w:type="dxa" w:w="1728"/>
          </w:tcPr>
          <w:p>
            <w:r>
              <w:t>BOSTON UNIVERSITY MEDICAL CENTER HOSP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VASCULAR ENDOTHELIUM AND FLUID SHEAR STRESS IN VITRO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CLONAL KARYOTYPIC EVOLUTION IN HUMAN SOLID TUMORS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THEORY OF MEDICAL DECISION MAKING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DESIGN OF IMPROVED ACOUSTIC IMAGING TRANSDUCERS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0.00098</w:t>
            </w:r>
          </w:p>
        </w:tc>
      </w:tr>
      <w:tr>
        <w:tc>
          <w:tcPr>
            <w:tcW w:type="dxa" w:w="1728"/>
          </w:tcPr>
          <w:p>
            <w:r>
              <w:t>KINEMATIC AND CELLULAR STUDIES OF MOTOR CONTROL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-0.0042</w:t>
            </w:r>
          </w:p>
        </w:tc>
      </w:tr>
      <w:tr>
        <w:tc>
          <w:tcPr>
            <w:tcW w:type="dxa" w:w="1728"/>
          </w:tcPr>
          <w:p>
            <w:r>
              <w:t>DEVELOPMENT OF DYNAMIC DIGITAL CHEST IMAGING TECHNIQUES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R23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-0.0051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STUDY OF CEREBROVASCULAR DISEASE &amp; STROKE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THERAPY-PLANNING STRATEGIES FOR CONSULTATION BY COMPUTER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STUDIES OF THE DISSEMINATION OF CONSULTATION SYSTEMS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DETERMINATION OF INTERPHASE CHROMOSOMES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LONG-TERM PLASMA EXCHANGE IN FAMILIAL HYPERCHOLESTEROLEM</w:t>
            </w:r>
          </w:p>
        </w:tc>
        <w:tc>
          <w:tcPr>
            <w:tcW w:type="dxa" w:w="1728"/>
          </w:tcPr>
          <w:p>
            <w:r>
              <w:t>UNIVERSITY OF CINCINNATI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FETAL LUNG BIOCHEMISTRY AND 3-DIMENSIONAL MICROANATOMY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PROGRAM FOR THE MANAGEMENT OF HEART FAILURE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 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GAIT ANALYSIS</w:t>
            </w:r>
          </w:p>
        </w:tc>
        <w:tc>
          <w:tcPr>
            <w:tcW w:type="dxa" w:w="1728"/>
          </w:tcPr>
          <w:p>
            <w:r>
              <w:t>NEW YORK STATE DEPARTMENT OF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SIMULATION OF MENTAL PROCESSES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NUCLEAR DNA AND MORPHOMETRIC STUDIES OF GYNECOLOGIC CANC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CUTANEOUS PATERN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CUTANEOUS PATTERN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BREAST DIAGNOSIS:  QUANTITATIVE IMAGING BY ULTRASOUND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NUTRIENT ESSENTIAL FATTY ACIDS &amp; GASTRIC MUCOSAL INJURY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NORMALIZED BODY SURFACE POTENTIAL MAPS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INTERACTIVE BIOMEDICAL IMAGE PROCESSOR/ANALYZER</w:t>
            </w:r>
          </w:p>
        </w:tc>
        <w:tc>
          <w:tcPr>
            <w:tcW w:type="dxa" w:w="1728"/>
          </w:tcPr>
          <w:p>
            <w:r>
              <w:t>AMERICAN INNOVISION,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SUPPORT FOR PHYSIOLOGY AND BIOPHYSICS COMPUTER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PRIMATE CHEMICAL COMMUNICATION 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CHROMOSOMAL PROTEINS DURING CHEMICAL CARCINOGENESIS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PROTEIN IDENTIFICATION RESOURCE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PHOTOINDUCED THROMBOTIC STROKE--MECHANISMS AND THERAPY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PROTEIN MARKERS OF RENAL CELL CARCINOMA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R23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COLLAGEN POLYMORPHISM IN NORMAL AND CIRRHOTIC LIVER</w:t>
            </w:r>
          </w:p>
        </w:tc>
        <w:tc>
          <w:tcPr>
            <w:tcW w:type="dxa" w:w="1728"/>
          </w:tcPr>
          <w:p>
            <w:r>
              <w:t>HAHNEMANN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COMPUTER-BASED EXERCISE IN PATHOPHYSIOLOGIC DIAGNOSIS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