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PHOTOINDUCED THROMBOTIC STROKE--MECHANISMS AND THERAPY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ARTIFICIAL INTELLIGENCE IN CEREBROVASCULAR DISEASE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MICROWAVE PHASED ARRAY FOR HYPERTHERMIA CANCER THERAPY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LOW COST OCR READER FOR THE VISUALLY IMPAIRED</w:t>
            </w:r>
          </w:p>
        </w:tc>
        <w:tc>
          <w:tcPr>
            <w:tcW w:type="dxa" w:w="1728"/>
          </w:tcPr>
          <w:p>
            <w:r>
              <w:t>ENERGY MATERIALS RESEARCH COMPANY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STUDIES OF THE DISSEMINATION OF CONSULTATION SYSTEMS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UTAH IAIMS DEVELOPMENT PROJECT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TAPERED LINEAR ARRAY FOR ULTRASOUND HYPERTHERMIA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NORMALIZED BODY SURFACE POTENTIAL MAPS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USER INTERFACE DESIGN FOR THE CONTRAST EXPERT SYSTEM</w:t>
            </w:r>
          </w:p>
        </w:tc>
        <w:tc>
          <w:tcPr>
            <w:tcW w:type="dxa" w:w="1728"/>
          </w:tcPr>
          <w:p>
            <w:r>
              <w:t>CARNEGIE FEDERAL SYSTEMS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DERIVING KNOWLEDGE FROM CLINICAL DATABASES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QUANTITATION OF ESTROGEN RECEPTOR CONCENTRATION IN CELLS</w:t>
            </w:r>
          </w:p>
        </w:tc>
        <w:tc>
          <w:tcPr>
            <w:tcW w:type="dxa" w:w="1728"/>
          </w:tcPr>
          <w:p>
            <w:r>
              <w:t>CELL ANALYSIS 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COMPUTERIZED DENSITOMETRY OF NEUROCHEMICALS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COMPUTER-ASSISTED ANALYSIS OF CHEMICAL SYNTHESIS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COMPUTER-ASSISTED ANALYSIS OF CHEMICAL  SYNTHESIS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HAHNEMANN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STEPPED-CARE COLLEAGUE:  AUTOMATED THERAPY REVIEW IN HYP</w:t>
            </w:r>
          </w:p>
        </w:tc>
        <w:tc>
          <w:tcPr>
            <w:tcW w:type="dxa" w:w="1728"/>
          </w:tcPr>
          <w:p>
            <w:r>
              <w:t>BOSTON UNIVERSITY MEDICAL CENTER HOSP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NEUTROPHIL AND ENDOTHELIAL/EPITHELIAL CELL INTERACTIONS</w:t>
            </w:r>
          </w:p>
        </w:tc>
        <w:tc>
          <w:tcPr>
            <w:tcW w:type="dxa" w:w="1728"/>
          </w:tcPr>
          <w:p>
            <w:r>
              <w:t>NATIONAL JEWISH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0.0098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0.0098</w:t>
            </w:r>
          </w:p>
        </w:tc>
      </w:tr>
      <w:tr>
        <w:tc>
          <w:tcPr>
            <w:tcW w:type="dxa" w:w="1728"/>
          </w:tcPr>
          <w:p>
            <w:r>
              <w:t>SYMPTOM EVOLUTION IN APHASIA: A NEUROPSYCHOLOGICAL STUDY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0.0044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-0.0042</w:t>
            </w:r>
          </w:p>
        </w:tc>
      </w:tr>
      <w:tr>
        <w:tc>
          <w:tcPr>
            <w:tcW w:type="dxa" w:w="1728"/>
          </w:tcPr>
          <w:p>
            <w:r>
              <w:t>3-D COMPUTERIZED ATLAS OF HUMAN BRAIN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-0.0043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