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Neural and Behavioral Interactions Between Attention, Perception, and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The nGoggle: A portable brain-based device for assessment of visual function deficits</w:t>
            </w:r>
          </w:p>
        </w:tc>
        <w:tc>
          <w:tcPr>
            <w:tcW w:type="dxa" w:w="1728"/>
          </w:tcPr>
          <w:p>
            <w:r>
              <w:t>NGOGGLE,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DOSE-RESPONSE ANALYSIS</w:t>
            </w:r>
          </w:p>
        </w:tc>
        <w:tc>
          <w:tcPr>
            <w:tcW w:type="dxa" w:w="1728"/>
          </w:tcPr>
          <w:p>
            <w:r>
              <w:t>SPIRAL SYSTEM INSTRUMENTS,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PALATAL SHELF CLOSURE: ROLE OF CELLS AND MATRIX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CLINICAL APPLICATIONS OF AN EXPERT SYSTEM</w:t>
            </w:r>
          </w:p>
        </w:tc>
        <w:tc>
          <w:tcPr>
            <w:tcW w:type="dxa" w:w="1728"/>
          </w:tcPr>
          <w:p>
            <w:r>
              <w:t>LDS HOSPITAL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1991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DEVELOPMENT OF AN ANESTHESIA WORKSTATION</w:t>
            </w:r>
          </w:p>
        </w:tc>
        <w:tc>
          <w:tcPr>
            <w:tcW w:type="dxa" w:w="1728"/>
          </w:tcPr>
          <w:p>
            <w:r>
              <w:t>ROCKY MOUNTAIN RESEARCH,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TRANSLATION OF AUTOMATED SEQUENCER DATA TO DNA SEQUENCES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Novel approaches to map DNA replication traffic in a genome-wide scale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STATISTICAL STUDIES OF DNA EVOLUTION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Genetic and epigenetic contributions to Sjogren's syndrome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Molecular Characterization of Parotid Gland Tumors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Modeling of Protein Complexes and Missense Mutations</w:t>
            </w:r>
          </w:p>
        </w:tc>
        <w:tc>
          <w:tcPr>
            <w:tcW w:type="dxa" w:w="1728"/>
          </w:tcPr>
          <w:p>
            <w:r>
              <w:t>RESEARCH INST OF FOX CHASE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Molecular impact of mutations in monogenic disease and cancer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Estimating BrAC/BAC from Transdermal Alcohol: Combining First-Principles Physiological Models with Machine-Learning to Create Software to Optimally Process and Quantitatively Interpret Biosensor Data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Outcome-Driven Approach to Minimize the Risks of Facial Distortion Following CMF Surgery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3D Telestration for Robotically Assisted Surgery</w:t>
            </w:r>
          </w:p>
        </w:tc>
        <w:tc>
          <w:tcPr>
            <w:tcW w:type="dxa" w:w="1728"/>
          </w:tcPr>
          <w:p>
            <w:r>
              <w:t>INTUITIVE SURGICAL,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Data-Driven Framework for Classification and Surgical Planning of Spinal Deformity.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NUTRIENT ESSENTIAL FATTY ACIDS &amp; GASTRIC MUCOSAL INJURY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Measuring post-arrest neurologic injury via nanofluidic assay of brain-derived exosomal RNA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 nanomagnetic platform technology to characterize traumatic brain injury using brain derived extracellular vesicles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Leveraging Artificial-Intelligence to Profile and Enhance Phenotypic Plasticity for Second Injury Prevention: An Innovative Precision Medicine Platform to Revolutionize Injury Care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Machine learning to inform health services and policy for traumatic brain injury</w:t>
            </w:r>
          </w:p>
        </w:tc>
        <w:tc>
          <w:tcPr>
            <w:tcW w:type="dxa" w:w="1728"/>
          </w:tcPr>
          <w:p>
            <w:r>
              <w:t>UNIVERSITY OF TORONTO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Early Language Intervention via the Internet</w:t>
            </w:r>
          </w:p>
        </w:tc>
        <w:tc>
          <w:tcPr>
            <w:tcW w:type="dxa" w:w="1728"/>
          </w:tcPr>
          <w:p>
            <w:r>
              <w:t>LAUREATE LEARNING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Electronic Health Record Data and Predictive Analytic Methods for HF</w:t>
            </w:r>
          </w:p>
        </w:tc>
        <w:tc>
          <w:tcPr>
            <w:tcW w:type="dxa" w:w="1728"/>
          </w:tcPr>
          <w:p>
            <w:r>
              <w:t>CALIFORNIA PACIFIC MED CTR RES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CHRiSS: Cardiac Health Risk Stratification System</w:t>
            </w:r>
          </w:p>
        </w:tc>
        <w:tc>
          <w:tcPr>
            <w:tcW w:type="dxa" w:w="1728"/>
          </w:tcPr>
          <w:p>
            <w:r>
              <w:t>BLENDERHOUSE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Machine learning for the automated identification and tracking of rare myocardial diseases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Enabling of a wireless and remotely monitored bi-ventricular pacing device through the internet of medical things for heart failure patients</w:t>
            </w:r>
          </w:p>
        </w:tc>
        <w:tc>
          <w:tcPr>
            <w:tcW w:type="dxa" w:w="1728"/>
          </w:tcPr>
          <w:p>
            <w:r>
              <w:t>BIONET SONAR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Dynamics of Large-Scale Networks During Emotional and Social Processing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Molecular Epidemiology of Neuropathic Pain in Head and Neck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 FOR MACHINE READING OF CHEMICAL SYMBOLS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Technology to Identify and Assay Chemical Genomic Probes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Digital representation of chemical mixtures to aid drug discovery and formulation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KNOWLEDGE-BASED CHEMICAL SYMBOL RECOGNITION SYSTEM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Development of integrative models for early liver toxicity assessment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Environment, Metabolomics, and PD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Biomarkers and Genes Associated with Placental Development and Function in Response to Environmental Pollution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Elucidating the Role of the Genetic and Environmental Determinants of Preterm Birth Using Integrative Computational Approaches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 validation of a novel handheld optical measurement system to enable 1-touch assessment of middle ear effusion in standard otoscopy</w:t>
            </w:r>
          </w:p>
        </w:tc>
        <w:tc>
          <w:tcPr>
            <w:tcW w:type="dxa" w:w="1728"/>
          </w:tcPr>
          <w:p>
            <w:r>
              <w:t>CACTUS MEDICAL,LLC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AUTOMATED SYSTEM FOR TELEPHONE HOME MANAGEMENT OF ASTHMA</w:t>
            </w:r>
          </w:p>
        </w:tc>
        <w:tc>
          <w:tcPr>
            <w:tcW w:type="dxa" w:w="1728"/>
          </w:tcPr>
          <w:p>
            <w:r>
              <w:t>BETTER CONTROL MEDICAL COMPUTERS (BCMC)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1997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FETAL LUNG BIOCHEMISTRY AND 3-DIMENSIONAL MICROANATOMY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Methods for Gene Environment Interactions In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 AIDED DIAGNOSIS OF LYMPH NODE DISEASES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BIOLOGICAL KNOWLEDGE-BASED MANAGEMENT SYSTEM</w:t>
            </w:r>
          </w:p>
        </w:tc>
        <w:tc>
          <w:tcPr>
            <w:tcW w:type="dxa" w:w="1728"/>
          </w:tcPr>
          <w:p>
            <w:r>
              <w:t>SRI INTERNATIONAL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1993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BIOLOGICAL KNOWLEDGE-BASE MANAGEMENT SYSTEM</w:t>
            </w:r>
          </w:p>
        </w:tc>
        <w:tc>
          <w:tcPr>
            <w:tcW w:type="dxa" w:w="1728"/>
          </w:tcPr>
          <w:p>
            <w:r>
              <w:t>SRI INTERNATIONAL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1997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HERA-AN EXPERT SYSTEM FOR PREVENTIVE CARE</w:t>
            </w:r>
          </w:p>
        </w:tc>
        <w:tc>
          <w:tcPr>
            <w:tcW w:type="dxa" w:w="1728"/>
          </w:tcPr>
          <w:p>
            <w:r>
              <w:t>MVBS,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1995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Accessible Artificial Intelligence Tutoring Software</w:t>
            </w:r>
          </w:p>
        </w:tc>
        <w:tc>
          <w:tcPr>
            <w:tcW w:type="dxa" w:w="1728"/>
          </w:tcPr>
          <w:p>
            <w:r>
              <w:t>QUANTUM SIMULATIONS,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Sex hormones and post-traumatic stress disorder (PTSD)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Neuroimaging and Machine Learning to Redefine Anxiety and Depression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Linking brain activity during naturalistic tasks to individual phenotypes on the depression spectrum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Discovery of Mental Health and Inflammation (MHAIN) Interactome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Breast Cancer Risk Assessment with Bayesian Networks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 computer model to improve breast cancer diagnosis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Automatic Pelvic Organ Delineation in Prostate Cancer Treatment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Software to facilitate multimode, multiscale fused data for Pathology and Radiolo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Prostate Cancer Detection by Serum Proteomic Profiling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Development of a Multimodal Deep Learning Model for the Generation of Cancer Probability Maps and Imaging Biomarkers for Prostate Cancer using Multiparametric MRI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neural workings of self-initiated and quasi-automatic movements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Characterizing the structure of motor cortex activity across multiple behaviors for improved brain-machine interfaces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Data Mining to Identify Motor Fluctuations in PD</w:t>
            </w:r>
          </w:p>
        </w:tc>
        <w:tc>
          <w:tcPr>
            <w:tcW w:type="dxa" w:w="1728"/>
          </w:tcPr>
          <w:p>
            <w:r>
              <w:t>SPAULDING REHABILITATION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Canonical computations for motor learning by the cerebellar cortex micro-circuit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Investigating Sedentary Time In Aging: New Directions Using Technology (iSTAND)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 (Alzheimer's Disease Supplement to 1R01AG057764-01A1)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The role of amplitude modulation in perceiving speech and music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Speech segregation to improve intelligility of reverberant-noisy speech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analysis of tandem mass spectra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STRUCTURE DETERMINATION BY TRIPLE QUAD MASS SPECTROMETRY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Inferring the effects of genetic variants on gene expression and splicing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Functional genetic variations in splicing regulation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Comprehensive Characterization of Missense Mutants in Factor IX</w:t>
            </w:r>
          </w:p>
        </w:tc>
        <w:tc>
          <w:tcPr>
            <w:tcW w:type="dxa" w:w="1728"/>
          </w:tcPr>
          <w:p>
            <w:r>
              <w:t>BLOODWORKS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MOLECULAR CODE FOR CONNECTIVITY IN THE NEOCORTEX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Hippocampo-cortical circuit mechanisms of neuronal sequences during learning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Mechanisms of neural circuit dynamics in working memory anddecision-making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RNA STRUCTURE DETERMINATION WITH COMPARATIVE METHODS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1995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Drug repurposing for Alzheimer's disease using structural systems pharmacology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Drug repurposing for Alzheimer's disease using structural systems pharmacology.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