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D8DAC" w14:textId="77777777" w:rsidR="00B93BE4" w:rsidRDefault="00B93BE4" w:rsidP="00B93BE4">
      <w:pPr>
        <w:jc w:val="center"/>
        <w:rPr>
          <w:rFonts w:ascii="Gill Sans MT" w:hAnsi="Gill Sans MT" w:cs="Segoe UI"/>
          <w:b/>
          <w:bCs/>
          <w:sz w:val="40"/>
          <w:szCs w:val="56"/>
        </w:rPr>
      </w:pPr>
    </w:p>
    <w:p w14:paraId="538651F9" w14:textId="069742E2" w:rsidR="00506067" w:rsidRPr="00B93BE4" w:rsidRDefault="00B93BE4" w:rsidP="00B93BE4">
      <w:pPr>
        <w:jc w:val="center"/>
        <w:rPr>
          <w:rFonts w:ascii="Gill Sans MT" w:hAnsi="Gill Sans MT" w:cs="Segoe UI"/>
          <w:b/>
          <w:bCs/>
          <w:sz w:val="40"/>
          <w:szCs w:val="56"/>
        </w:rPr>
      </w:pPr>
      <w:r w:rsidRPr="00B93BE4">
        <w:rPr>
          <w:rFonts w:ascii="Gill Sans MT" w:hAnsi="Gill Sans MT" w:cs="Segoe UI"/>
          <w:b/>
          <w:bCs/>
          <w:sz w:val="40"/>
          <w:szCs w:val="56"/>
        </w:rPr>
        <w:t>KINGDOM OF CAMBODIA</w:t>
      </w:r>
    </w:p>
    <w:p w14:paraId="6C1E181E" w14:textId="2C93B065" w:rsidR="00B93BE4" w:rsidRPr="00B93BE4" w:rsidRDefault="00B93BE4" w:rsidP="00B93BE4">
      <w:pPr>
        <w:jc w:val="center"/>
        <w:rPr>
          <w:rFonts w:ascii="Gill Sans MT" w:hAnsi="Gill Sans MT" w:cs="Segoe UI"/>
          <w:b/>
          <w:bCs/>
          <w:sz w:val="40"/>
          <w:szCs w:val="56"/>
        </w:rPr>
      </w:pPr>
      <w:r w:rsidRPr="00B93BE4">
        <w:rPr>
          <w:rFonts w:ascii="Gill Sans MT" w:hAnsi="Gill Sans MT" w:cs="Segoe UI"/>
          <w:b/>
          <w:bCs/>
          <w:sz w:val="40"/>
          <w:szCs w:val="56"/>
        </w:rPr>
        <w:t xml:space="preserve">NATION </w:t>
      </w:r>
      <w:r w:rsidRPr="00B93BE4">
        <w:rPr>
          <w:rFonts w:ascii="Gill Sans MT" w:hAnsi="Gill Sans MT" w:cs="Segoe UI"/>
          <w:b/>
          <w:bCs/>
          <w:sz w:val="40"/>
          <w:szCs w:val="56"/>
        </w:rPr>
        <w:tab/>
        <w:t>RELIGION</w:t>
      </w:r>
      <w:r w:rsidRPr="00B93BE4">
        <w:rPr>
          <w:rFonts w:ascii="Gill Sans MT" w:hAnsi="Gill Sans MT" w:cs="Segoe UI"/>
          <w:b/>
          <w:bCs/>
          <w:sz w:val="40"/>
          <w:szCs w:val="56"/>
        </w:rPr>
        <w:tab/>
      </w:r>
      <w:r w:rsidR="0087368C">
        <w:rPr>
          <w:rFonts w:ascii="Gill Sans MT" w:hAnsi="Gill Sans MT" w:cs="Segoe UI"/>
          <w:b/>
          <w:bCs/>
          <w:sz w:val="40"/>
          <w:szCs w:val="56"/>
        </w:rPr>
        <w:t xml:space="preserve">    </w:t>
      </w:r>
      <w:r w:rsidRPr="00B93BE4">
        <w:rPr>
          <w:rFonts w:ascii="Gill Sans MT" w:hAnsi="Gill Sans MT" w:cs="Segoe UI"/>
          <w:b/>
          <w:bCs/>
          <w:sz w:val="40"/>
          <w:szCs w:val="56"/>
        </w:rPr>
        <w:t>KING</w:t>
      </w:r>
    </w:p>
    <w:p w14:paraId="37E77B93" w14:textId="7B9AAD75" w:rsidR="00B93BE4" w:rsidRDefault="00876258">
      <w:pPr>
        <w:rPr>
          <w:rFonts w:ascii="Segoe UI" w:hAnsi="Segoe UI" w:cs="Segoe UI"/>
        </w:rPr>
      </w:pPr>
      <w:r w:rsidRPr="00B93BE4">
        <w:rPr>
          <w:noProof/>
        </w:rPr>
        <w:drawing>
          <wp:anchor distT="0" distB="0" distL="114300" distR="114300" simplePos="0" relativeHeight="251600384" behindDoc="1" locked="0" layoutInCell="1" allowOverlap="1" wp14:anchorId="03E46779" wp14:editId="77A03FE7">
            <wp:simplePos x="0" y="0"/>
            <wp:positionH relativeFrom="margin">
              <wp:posOffset>1095375</wp:posOffset>
            </wp:positionH>
            <wp:positionV relativeFrom="paragraph">
              <wp:posOffset>109855</wp:posOffset>
            </wp:positionV>
            <wp:extent cx="5943600" cy="3032760"/>
            <wp:effectExtent l="0" t="0" r="0" b="0"/>
            <wp:wrapNone/>
            <wp:docPr id="5" name="Picture 2" descr="Sustainable Development Goals | Hilton Foundation">
              <a:extLst xmlns:a="http://schemas.openxmlformats.org/drawingml/2006/main">
                <a:ext uri="{FF2B5EF4-FFF2-40B4-BE49-F238E27FC236}">
                  <a16:creationId xmlns:a16="http://schemas.microsoft.com/office/drawing/2014/main" id="{CA848E61-58DC-403F-8F8B-D6C4ADD365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Sustainable Development Goals | Hilton Foundation">
                      <a:extLst>
                        <a:ext uri="{FF2B5EF4-FFF2-40B4-BE49-F238E27FC236}">
                          <a16:creationId xmlns:a16="http://schemas.microsoft.com/office/drawing/2014/main" id="{CA848E61-58DC-403F-8F8B-D6C4ADD3657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ED5E5" w14:textId="6665E53E" w:rsidR="00B93BE4" w:rsidRDefault="00B93BE4">
      <w:pPr>
        <w:rPr>
          <w:rFonts w:ascii="Segoe UI" w:hAnsi="Segoe UI" w:cs="Segoe UI"/>
        </w:rPr>
      </w:pPr>
    </w:p>
    <w:p w14:paraId="5B0AFD9A" w14:textId="54E1F5AC" w:rsidR="00B93BE4" w:rsidRDefault="00B93BE4">
      <w:pPr>
        <w:rPr>
          <w:rFonts w:ascii="Segoe UI" w:hAnsi="Segoe UI" w:cs="Segoe UI"/>
        </w:rPr>
      </w:pPr>
    </w:p>
    <w:p w14:paraId="2AC96C6C" w14:textId="0C5132B8" w:rsidR="00B93BE4" w:rsidRDefault="00B93BE4">
      <w:pPr>
        <w:rPr>
          <w:rFonts w:ascii="Segoe UI" w:hAnsi="Segoe UI" w:cs="Segoe UI"/>
        </w:rPr>
      </w:pPr>
    </w:p>
    <w:p w14:paraId="22137B43" w14:textId="606C7894" w:rsidR="00B93BE4" w:rsidRDefault="00B93BE4">
      <w:pPr>
        <w:rPr>
          <w:rFonts w:ascii="Segoe UI" w:hAnsi="Segoe UI" w:cs="Segoe UI"/>
        </w:rPr>
      </w:pPr>
    </w:p>
    <w:p w14:paraId="3C5AAB4B" w14:textId="7D6A3ACD" w:rsidR="00B93BE4" w:rsidRDefault="00B93BE4">
      <w:pPr>
        <w:rPr>
          <w:rFonts w:ascii="Segoe UI" w:hAnsi="Segoe UI" w:cs="Segoe UI"/>
        </w:rPr>
      </w:pPr>
    </w:p>
    <w:p w14:paraId="6F5ED384" w14:textId="23E55156" w:rsidR="00B93BE4" w:rsidRDefault="00B93BE4">
      <w:pPr>
        <w:rPr>
          <w:rFonts w:ascii="Segoe UI" w:hAnsi="Segoe UI" w:cs="Segoe UI"/>
        </w:rPr>
      </w:pPr>
    </w:p>
    <w:p w14:paraId="2F6E16C0" w14:textId="2D6B9AAB" w:rsidR="00B93BE4" w:rsidRDefault="00B93BE4">
      <w:pPr>
        <w:rPr>
          <w:rFonts w:ascii="Segoe UI" w:hAnsi="Segoe UI" w:cs="Segoe UI"/>
        </w:rPr>
      </w:pPr>
    </w:p>
    <w:p w14:paraId="14196093" w14:textId="2C9AA1B3" w:rsidR="00B93BE4" w:rsidRDefault="00B93BE4">
      <w:pPr>
        <w:rPr>
          <w:rFonts w:ascii="Segoe UI" w:hAnsi="Segoe UI" w:cs="Segoe UI"/>
        </w:rPr>
      </w:pPr>
    </w:p>
    <w:p w14:paraId="433A0FA4" w14:textId="2576E896" w:rsidR="00B93BE4" w:rsidRDefault="00B93BE4">
      <w:pPr>
        <w:rPr>
          <w:rFonts w:ascii="Segoe UI" w:hAnsi="Segoe UI" w:cs="Segoe UI"/>
        </w:rPr>
      </w:pPr>
    </w:p>
    <w:p w14:paraId="5DC58C72" w14:textId="7EA9D5F7" w:rsidR="00B93BE4" w:rsidRDefault="00B93BE4">
      <w:pPr>
        <w:rPr>
          <w:rFonts w:ascii="Segoe UI" w:hAnsi="Segoe UI" w:cs="Segoe UI"/>
        </w:rPr>
      </w:pPr>
    </w:p>
    <w:p w14:paraId="54825BCA" w14:textId="2808465A" w:rsidR="00B93BE4" w:rsidRDefault="00B93BE4">
      <w:pPr>
        <w:rPr>
          <w:rFonts w:ascii="Segoe UI" w:hAnsi="Segoe UI" w:cs="Segoe UI"/>
        </w:rPr>
      </w:pPr>
    </w:p>
    <w:p w14:paraId="0F0CBCA9" w14:textId="16D0DC28" w:rsidR="006B54A9" w:rsidRDefault="00B93BE4" w:rsidP="00876258">
      <w:pPr>
        <w:jc w:val="center"/>
        <w:rPr>
          <w:rFonts w:ascii="Gill Sans MT" w:hAnsi="Gill Sans MT" w:cs="Khmer OS Moul Light"/>
          <w:b/>
          <w:bCs/>
          <w:sz w:val="48"/>
          <w:szCs w:val="96"/>
        </w:rPr>
      </w:pPr>
      <w:r w:rsidRPr="00B93BE4">
        <w:rPr>
          <w:rFonts w:ascii="Gill Sans MT" w:hAnsi="Gill Sans MT" w:cs="Khmer OS Moul Light"/>
          <w:b/>
          <w:bCs/>
          <w:sz w:val="48"/>
          <w:szCs w:val="96"/>
        </w:rPr>
        <w:t>Cambodia SDG</w:t>
      </w:r>
      <w:r w:rsidR="006B54A9">
        <w:rPr>
          <w:rFonts w:ascii="Gill Sans MT" w:hAnsi="Gill Sans MT" w:cs="Khmer OS Moul Light"/>
          <w:b/>
          <w:bCs/>
          <w:sz w:val="48"/>
          <w:szCs w:val="96"/>
        </w:rPr>
        <w:t xml:space="preserve"> 3 and SDG 2</w:t>
      </w:r>
    </w:p>
    <w:p w14:paraId="78CA55BE" w14:textId="64B60D58" w:rsidR="009B3B66" w:rsidRPr="0087368C" w:rsidRDefault="008D69FF" w:rsidP="0087368C">
      <w:pPr>
        <w:jc w:val="center"/>
        <w:rPr>
          <w:rFonts w:ascii="Gill Sans MT" w:hAnsi="Gill Sans MT" w:cs="Khmer OS Moul Light"/>
          <w:sz w:val="48"/>
          <w:szCs w:val="96"/>
        </w:rPr>
      </w:pPr>
      <w:r>
        <w:rPr>
          <w:rFonts w:ascii="Gill Sans MT" w:hAnsi="Gill Sans MT" w:cs="Khmer OS Moul Light"/>
          <w:b/>
          <w:bCs/>
          <w:sz w:val="48"/>
          <w:szCs w:val="96"/>
        </w:rPr>
        <w:t>for 2030 Agend</w:t>
      </w:r>
      <w:r w:rsidR="0087368C">
        <w:rPr>
          <w:rFonts w:ascii="Gill Sans MT" w:hAnsi="Gill Sans MT" w:cs="Khmer OS Moul Light"/>
          <w:b/>
          <w:bCs/>
          <w:sz w:val="48"/>
          <w:szCs w:val="96"/>
        </w:rPr>
        <w:t>a</w:t>
      </w:r>
    </w:p>
    <w:p w14:paraId="18F3BB8A" w14:textId="1FD9687D" w:rsidR="00D93DEB" w:rsidRPr="0087368C" w:rsidRDefault="00467862" w:rsidP="0087368C">
      <w:pPr>
        <w:spacing w:after="0" w:line="360" w:lineRule="auto"/>
        <w:jc w:val="both"/>
        <w:rPr>
          <w:rFonts w:ascii="Gill Sans MT" w:hAnsi="Gill Sans MT"/>
          <w:sz w:val="24"/>
          <w:szCs w:val="24"/>
        </w:rPr>
      </w:pPr>
      <w:r w:rsidRPr="00467862">
        <w:rPr>
          <w:rFonts w:ascii="Gill Sans MT" w:hAnsi="Gill Sans MT"/>
          <w:sz w:val="24"/>
          <w:szCs w:val="24"/>
        </w:rPr>
        <w:lastRenderedPageBreak/>
        <w:t>The SDGs underpin the wider Sustainable Development Agenda, adopted by the</w:t>
      </w:r>
      <w:r>
        <w:rPr>
          <w:rFonts w:ascii="Gill Sans MT" w:hAnsi="Gill Sans MT"/>
          <w:sz w:val="24"/>
          <w:szCs w:val="24"/>
        </w:rPr>
        <w:t xml:space="preserve"> </w:t>
      </w:r>
      <w:r w:rsidRPr="00467862">
        <w:rPr>
          <w:rFonts w:ascii="Gill Sans MT" w:hAnsi="Gill Sans MT"/>
          <w:sz w:val="24"/>
          <w:szCs w:val="24"/>
        </w:rPr>
        <w:t>United</w:t>
      </w:r>
      <w:r w:rsidR="004C549B">
        <w:rPr>
          <w:rFonts w:ascii="Gill Sans MT" w:hAnsi="Gill Sans MT"/>
          <w:sz w:val="24"/>
          <w:szCs w:val="24"/>
        </w:rPr>
        <w:t xml:space="preserve"> </w:t>
      </w:r>
      <w:r w:rsidRPr="00467862">
        <w:rPr>
          <w:rFonts w:ascii="Gill Sans MT" w:hAnsi="Gill Sans MT"/>
          <w:sz w:val="24"/>
          <w:szCs w:val="24"/>
        </w:rPr>
        <w:t>Nations General Assembly’s 2015 session, and herald new priorities and</w:t>
      </w:r>
      <w:r w:rsidR="004C549B">
        <w:rPr>
          <w:rFonts w:ascii="Gill Sans MT" w:hAnsi="Gill Sans MT"/>
          <w:sz w:val="24"/>
          <w:szCs w:val="24"/>
        </w:rPr>
        <w:t xml:space="preserve"> </w:t>
      </w:r>
      <w:r w:rsidRPr="00467862">
        <w:rPr>
          <w:rFonts w:ascii="Gill Sans MT" w:hAnsi="Gill Sans MT"/>
          <w:sz w:val="24"/>
          <w:szCs w:val="24"/>
        </w:rPr>
        <w:t>thinking on global</w:t>
      </w:r>
      <w:r w:rsidR="004C549B">
        <w:rPr>
          <w:rFonts w:ascii="Gill Sans MT" w:hAnsi="Gill Sans MT"/>
          <w:sz w:val="24"/>
          <w:szCs w:val="24"/>
        </w:rPr>
        <w:t xml:space="preserve"> </w:t>
      </w:r>
      <w:r w:rsidRPr="00467862">
        <w:rPr>
          <w:rFonts w:ascii="Gill Sans MT" w:hAnsi="Gill Sans MT"/>
          <w:sz w:val="24"/>
          <w:szCs w:val="24"/>
        </w:rPr>
        <w:t>development needs and directions. Foremost, the SDGs recognize</w:t>
      </w:r>
      <w:r w:rsidR="004C549B">
        <w:rPr>
          <w:rFonts w:ascii="Gill Sans MT" w:hAnsi="Gill Sans MT"/>
          <w:sz w:val="24"/>
          <w:szCs w:val="24"/>
        </w:rPr>
        <w:t xml:space="preserve"> </w:t>
      </w:r>
      <w:r w:rsidRPr="00467862">
        <w:rPr>
          <w:rFonts w:ascii="Gill Sans MT" w:hAnsi="Gill Sans MT"/>
          <w:sz w:val="24"/>
          <w:szCs w:val="24"/>
        </w:rPr>
        <w:t>the twin global priorities of delivering environmental sustainability (and specifically the</w:t>
      </w:r>
      <w:r w:rsidR="004C549B">
        <w:rPr>
          <w:rFonts w:ascii="Gill Sans MT" w:hAnsi="Gill Sans MT"/>
          <w:sz w:val="24"/>
          <w:szCs w:val="24"/>
        </w:rPr>
        <w:t xml:space="preserve"> </w:t>
      </w:r>
      <w:r w:rsidRPr="00467862">
        <w:rPr>
          <w:rFonts w:ascii="Gill Sans MT" w:hAnsi="Gill Sans MT"/>
          <w:sz w:val="24"/>
          <w:szCs w:val="24"/>
        </w:rPr>
        <w:t>threat posed by climate change) and the ongoing priority of eradicating poverty. They</w:t>
      </w:r>
      <w:r w:rsidR="004C549B">
        <w:rPr>
          <w:rFonts w:ascii="Gill Sans MT" w:hAnsi="Gill Sans MT"/>
          <w:sz w:val="24"/>
          <w:szCs w:val="24"/>
        </w:rPr>
        <w:t xml:space="preserve"> </w:t>
      </w:r>
      <w:r w:rsidRPr="00467862">
        <w:rPr>
          <w:rFonts w:ascii="Gill Sans MT" w:hAnsi="Gill Sans MT"/>
          <w:sz w:val="24"/>
          <w:szCs w:val="24"/>
        </w:rPr>
        <w:t>are also more expansive, running to 17 goals and 169 targets (compared to the MDG’s</w:t>
      </w:r>
      <w:r w:rsidR="004C549B">
        <w:rPr>
          <w:rFonts w:ascii="Gill Sans MT" w:hAnsi="Gill Sans MT"/>
          <w:sz w:val="24"/>
          <w:szCs w:val="24"/>
        </w:rPr>
        <w:t xml:space="preserve"> </w:t>
      </w:r>
      <w:r w:rsidRPr="00467862">
        <w:rPr>
          <w:rFonts w:ascii="Gill Sans MT" w:hAnsi="Gill Sans MT"/>
          <w:sz w:val="24"/>
          <w:szCs w:val="24"/>
        </w:rPr>
        <w:t>8 goals and 48 targets), and are markedly more ambitious by seeking absolute</w:t>
      </w:r>
      <w:r w:rsidR="004C549B">
        <w:rPr>
          <w:rFonts w:ascii="Gill Sans MT" w:hAnsi="Gill Sans MT"/>
          <w:sz w:val="24"/>
          <w:szCs w:val="24"/>
        </w:rPr>
        <w:t xml:space="preserve"> </w:t>
      </w:r>
      <w:r w:rsidRPr="00467862">
        <w:rPr>
          <w:rFonts w:ascii="Gill Sans MT" w:hAnsi="Gill Sans MT"/>
          <w:sz w:val="24"/>
          <w:szCs w:val="24"/>
        </w:rPr>
        <w:t>reductions and strict equalities while the previous Millennium Development Goals</w:t>
      </w:r>
      <w:r w:rsidR="004C549B">
        <w:rPr>
          <w:rFonts w:ascii="Gill Sans MT" w:hAnsi="Gill Sans MT"/>
          <w:sz w:val="24"/>
          <w:szCs w:val="24"/>
        </w:rPr>
        <w:t xml:space="preserve"> </w:t>
      </w:r>
      <w:r w:rsidRPr="00467862">
        <w:rPr>
          <w:rFonts w:ascii="Gill Sans MT" w:hAnsi="Gill Sans MT"/>
          <w:sz w:val="24"/>
          <w:szCs w:val="24"/>
        </w:rPr>
        <w:t>(MDGs) has 8 goals and 48 targets.</w:t>
      </w:r>
      <w:r w:rsidR="004C549B">
        <w:rPr>
          <w:rFonts w:ascii="Gill Sans MT" w:hAnsi="Gill Sans MT"/>
          <w:sz w:val="24"/>
          <w:szCs w:val="24"/>
        </w:rPr>
        <w:t xml:space="preserve"> </w:t>
      </w:r>
      <w:r w:rsidRPr="00467862">
        <w:rPr>
          <w:rFonts w:ascii="Gill Sans MT" w:hAnsi="Gill Sans MT"/>
          <w:sz w:val="24"/>
          <w:szCs w:val="24"/>
        </w:rPr>
        <w:t>Crucially, the SDGs aim to be transformative toward sustainable development for all</w:t>
      </w:r>
      <w:r w:rsidR="004C549B">
        <w:rPr>
          <w:rFonts w:ascii="Gill Sans MT" w:hAnsi="Gill Sans MT"/>
          <w:sz w:val="24"/>
          <w:szCs w:val="24"/>
        </w:rPr>
        <w:t xml:space="preserve"> </w:t>
      </w:r>
      <w:r w:rsidRPr="00467862">
        <w:rPr>
          <w:rFonts w:ascii="Gill Sans MT" w:hAnsi="Gill Sans MT"/>
          <w:sz w:val="24"/>
          <w:szCs w:val="24"/>
        </w:rPr>
        <w:t>countries, offering both a guide to policy choices and a means of checking national</w:t>
      </w:r>
      <w:r w:rsidR="004C549B">
        <w:rPr>
          <w:rFonts w:ascii="Gill Sans MT" w:hAnsi="Gill Sans MT"/>
          <w:sz w:val="24"/>
          <w:szCs w:val="24"/>
        </w:rPr>
        <w:t xml:space="preserve"> </w:t>
      </w:r>
      <w:r w:rsidRPr="00467862">
        <w:rPr>
          <w:rFonts w:ascii="Gill Sans MT" w:hAnsi="Gill Sans MT"/>
          <w:sz w:val="24"/>
          <w:szCs w:val="24"/>
        </w:rPr>
        <w:t>progress. They explicitly recognize the importance of equity within and between</w:t>
      </w:r>
      <w:r w:rsidR="004C549B">
        <w:rPr>
          <w:rFonts w:ascii="Gill Sans MT" w:hAnsi="Gill Sans MT"/>
          <w:sz w:val="24"/>
          <w:szCs w:val="24"/>
        </w:rPr>
        <w:t xml:space="preserve"> </w:t>
      </w:r>
      <w:r w:rsidRPr="00467862">
        <w:rPr>
          <w:rFonts w:ascii="Gill Sans MT" w:hAnsi="Gill Sans MT"/>
          <w:sz w:val="24"/>
          <w:szCs w:val="24"/>
        </w:rPr>
        <w:t>countries, the universality of human needs and rights, and the interconnectedness of</w:t>
      </w:r>
      <w:r w:rsidR="004C549B">
        <w:rPr>
          <w:rFonts w:ascii="Gill Sans MT" w:hAnsi="Gill Sans MT"/>
          <w:sz w:val="24"/>
          <w:szCs w:val="24"/>
        </w:rPr>
        <w:t xml:space="preserve"> </w:t>
      </w:r>
      <w:r w:rsidRPr="00467862">
        <w:rPr>
          <w:rFonts w:ascii="Gill Sans MT" w:hAnsi="Gill Sans MT"/>
          <w:sz w:val="24"/>
          <w:szCs w:val="24"/>
        </w:rPr>
        <w:t>the development challenge. The 17 goals are clustered under 5 themes – the so-</w:t>
      </w:r>
      <w:r w:rsidR="004C549B">
        <w:rPr>
          <w:rFonts w:ascii="Gill Sans MT" w:hAnsi="Gill Sans MT"/>
          <w:sz w:val="24"/>
          <w:szCs w:val="24"/>
        </w:rPr>
        <w:t xml:space="preserve"> </w:t>
      </w:r>
      <w:r w:rsidRPr="00467862">
        <w:rPr>
          <w:rFonts w:ascii="Gill Sans MT" w:hAnsi="Gill Sans MT"/>
          <w:sz w:val="24"/>
          <w:szCs w:val="24"/>
        </w:rPr>
        <w:t>called 5 Ps - prosperity, people, planet, peace and partnership – represent a networked</w:t>
      </w:r>
      <w:r w:rsidR="00876258">
        <w:rPr>
          <w:rFonts w:ascii="Gill Sans MT" w:hAnsi="Gill Sans MT"/>
          <w:sz w:val="24"/>
          <w:szCs w:val="24"/>
        </w:rPr>
        <w:t xml:space="preserve"> </w:t>
      </w:r>
      <w:r w:rsidRPr="00467862">
        <w:rPr>
          <w:rFonts w:ascii="Gill Sans MT" w:hAnsi="Gill Sans MT"/>
          <w:sz w:val="24"/>
          <w:szCs w:val="24"/>
        </w:rPr>
        <w:t>whole</w:t>
      </w:r>
      <w:r w:rsidR="0087368C">
        <w:rPr>
          <w:rFonts w:ascii="Gill Sans MT" w:hAnsi="Gill Sans MT"/>
          <w:sz w:val="24"/>
          <w:szCs w:val="24"/>
        </w:rPr>
        <w:t>.</w:t>
      </w:r>
    </w:p>
    <w:p w14:paraId="0E9C66BF" w14:textId="5F71FCF9" w:rsidR="00D93DEB" w:rsidRDefault="00D93DEB" w:rsidP="00E54718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Gill Sans MT" w:hAnsi="Gill Sans MT" w:cs="Arial"/>
          <w:color w:val="000000" w:themeColor="text1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496CC787" wp14:editId="2C7633E6">
                <wp:simplePos x="0" y="0"/>
                <wp:positionH relativeFrom="column">
                  <wp:posOffset>6296025</wp:posOffset>
                </wp:positionH>
                <wp:positionV relativeFrom="paragraph">
                  <wp:posOffset>75565</wp:posOffset>
                </wp:positionV>
                <wp:extent cx="1459006" cy="769441"/>
                <wp:effectExtent l="0" t="0" r="0" b="0"/>
                <wp:wrapNone/>
                <wp:docPr id="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006" cy="76944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42DC63" w14:textId="77777777" w:rsidR="00D93DEB" w:rsidRDefault="00D93DEB" w:rsidP="00D93DE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eastAsia="DengXian" w:hAnsi="Gill Sans MT" w:cs="DaunPenh"/>
                                <w:b/>
                                <w:bCs/>
                                <w:color w:val="000000"/>
                                <w:szCs w:val="22"/>
                              </w:rPr>
                              <w:t>CSDG 3: Ensure healthy lives and promote well-being for all ages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CC787" id="Rectangle 6" o:spid="_x0000_s1026" style="position:absolute;left:0;text-align:left;margin-left:495.75pt;margin-top:5.95pt;width:114.9pt;height:60.6pt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" filled="f" stroked="f">
                <v:textbox style="mso-fit-shape-to-text:t">
                  <w:txbxContent>
                    <w:p w14:paraId="5D42DC63" w14:textId="77777777" w:rsidR="00D93DEB" w:rsidRDefault="00D93DEB" w:rsidP="00D93DE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Gill Sans MT" w:eastAsia="DengXian" w:hAnsi="Gill Sans MT" w:cs="DaunPenh"/>
                          <w:b/>
                          <w:bCs/>
                          <w:color w:val="000000"/>
                          <w:szCs w:val="22"/>
                        </w:rPr>
                        <w:t>CSDG 3: Ensure healthy lives and promote well-being for all ages</w:t>
                      </w:r>
                    </w:p>
                  </w:txbxContent>
                </v:textbox>
              </v:rect>
            </w:pict>
          </mc:Fallback>
        </mc:AlternateContent>
      </w:r>
    </w:p>
    <w:p w14:paraId="24F575C7" w14:textId="0A184093" w:rsidR="00D93DEB" w:rsidRDefault="00D93DEB" w:rsidP="00E54718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Gill Sans MT" w:hAnsi="Gill Sans MT" w:cs="Arial"/>
          <w:color w:val="000000" w:themeColor="text1"/>
          <w:bdr w:val="none" w:sz="0" w:space="0" w:color="auto" w:frame="1"/>
        </w:rPr>
      </w:pPr>
      <w:r w:rsidRPr="00D93DEB">
        <w:rPr>
          <w:rFonts w:ascii="Gill Sans MT" w:hAnsi="Gill Sans MT" w:cs="Arial"/>
          <w:noProof/>
          <w:color w:val="000000" w:themeColor="text1"/>
          <w:bdr w:val="none" w:sz="0" w:space="0" w:color="auto" w:frame="1"/>
        </w:rPr>
        <w:drawing>
          <wp:anchor distT="0" distB="0" distL="114300" distR="114300" simplePos="0" relativeHeight="251804160" behindDoc="0" locked="0" layoutInCell="1" allowOverlap="1" wp14:anchorId="22173E4F" wp14:editId="00D925D0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4686954" cy="331516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2EAECB" w14:textId="72609C8B" w:rsidR="00D93DEB" w:rsidRDefault="00D93DEB" w:rsidP="00E54718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Gill Sans MT" w:hAnsi="Gill Sans MT" w:cs="Arial"/>
          <w:color w:val="000000" w:themeColor="text1"/>
          <w:bdr w:val="none" w:sz="0" w:space="0" w:color="auto" w:frame="1"/>
        </w:rPr>
      </w:pPr>
    </w:p>
    <w:p w14:paraId="0EDD0AB0" w14:textId="4B23F27D" w:rsidR="00D93DEB" w:rsidRDefault="00D93DEB" w:rsidP="00E54718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Gill Sans MT" w:hAnsi="Gill Sans MT" w:cs="Arial"/>
          <w:color w:val="000000" w:themeColor="text1"/>
          <w:bdr w:val="none" w:sz="0" w:space="0" w:color="auto" w:frame="1"/>
        </w:rPr>
      </w:pPr>
    </w:p>
    <w:p w14:paraId="1662FCF1" w14:textId="6E8E6DA8" w:rsidR="00D93DEB" w:rsidRDefault="00D93DEB" w:rsidP="00E54718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Gill Sans MT" w:hAnsi="Gill Sans MT" w:cs="Arial"/>
          <w:color w:val="000000" w:themeColor="text1"/>
          <w:bdr w:val="none" w:sz="0" w:space="0" w:color="auto" w:frame="1"/>
        </w:rPr>
      </w:pPr>
    </w:p>
    <w:p w14:paraId="6911CA81" w14:textId="6A929618" w:rsidR="00D93DEB" w:rsidRDefault="00D93DEB" w:rsidP="00E54718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Gill Sans MT" w:hAnsi="Gill Sans MT" w:cs="Arial"/>
          <w:color w:val="000000" w:themeColor="text1"/>
          <w:bdr w:val="none" w:sz="0" w:space="0" w:color="auto" w:frame="1"/>
        </w:rPr>
      </w:pPr>
    </w:p>
    <w:p w14:paraId="149511C1" w14:textId="35D6D655" w:rsidR="00D93DEB" w:rsidRDefault="00D93DEB" w:rsidP="00E54718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Gill Sans MT" w:hAnsi="Gill Sans MT" w:cs="Arial"/>
          <w:color w:val="000000" w:themeColor="text1"/>
          <w:bdr w:val="none" w:sz="0" w:space="0" w:color="auto" w:frame="1"/>
        </w:rPr>
      </w:pPr>
    </w:p>
    <w:p w14:paraId="0DE93DB8" w14:textId="26BDF809" w:rsidR="00D93DEB" w:rsidRDefault="00D93DEB" w:rsidP="00E54718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Gill Sans MT" w:hAnsi="Gill Sans MT" w:cs="Arial"/>
          <w:color w:val="000000" w:themeColor="text1"/>
          <w:bdr w:val="none" w:sz="0" w:space="0" w:color="auto" w:frame="1"/>
        </w:rPr>
      </w:pPr>
    </w:p>
    <w:p w14:paraId="146AECE9" w14:textId="0FB99EE3" w:rsidR="00D93DEB" w:rsidRDefault="00D93DEB" w:rsidP="00E54718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Gill Sans MT" w:hAnsi="Gill Sans MT" w:cs="Arial"/>
          <w:color w:val="000000" w:themeColor="text1"/>
          <w:bdr w:val="none" w:sz="0" w:space="0" w:color="auto" w:frame="1"/>
        </w:rPr>
      </w:pPr>
    </w:p>
    <w:p w14:paraId="1D063AA3" w14:textId="196F595E" w:rsidR="00D93DEB" w:rsidRDefault="00D93DEB" w:rsidP="00E54718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Gill Sans MT" w:hAnsi="Gill Sans MT" w:cs="Arial"/>
          <w:color w:val="000000" w:themeColor="text1"/>
          <w:bdr w:val="none" w:sz="0" w:space="0" w:color="auto" w:frame="1"/>
        </w:rPr>
      </w:pPr>
    </w:p>
    <w:p w14:paraId="26275ECC" w14:textId="3C43AF4D" w:rsidR="00D93DEB" w:rsidRDefault="00D93DEB" w:rsidP="00E54718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Gill Sans MT" w:hAnsi="Gill Sans MT" w:cs="Arial"/>
          <w:color w:val="000000" w:themeColor="text1"/>
          <w:bdr w:val="none" w:sz="0" w:space="0" w:color="auto" w:frame="1"/>
        </w:rPr>
      </w:pPr>
    </w:p>
    <w:p w14:paraId="11D4B836" w14:textId="28ABBC92" w:rsidR="00D93DEB" w:rsidRDefault="00D93DEB" w:rsidP="00E54718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Gill Sans MT" w:hAnsi="Gill Sans MT" w:cs="Arial"/>
          <w:color w:val="000000" w:themeColor="text1"/>
          <w:bdr w:val="none" w:sz="0" w:space="0" w:color="auto" w:frame="1"/>
        </w:rPr>
      </w:pPr>
    </w:p>
    <w:p w14:paraId="5F6DF56B" w14:textId="320E5430" w:rsidR="00D93DEB" w:rsidRDefault="00D93DEB" w:rsidP="00E54718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Gill Sans MT" w:hAnsi="Gill Sans MT" w:cs="Arial"/>
          <w:color w:val="000000" w:themeColor="text1"/>
          <w:bdr w:val="none" w:sz="0" w:space="0" w:color="auto" w:frame="1"/>
        </w:rPr>
      </w:pPr>
    </w:p>
    <w:p w14:paraId="2714B003" w14:textId="4D43833B" w:rsidR="00D93DEB" w:rsidRDefault="00D93DEB" w:rsidP="00E54718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Gill Sans MT" w:hAnsi="Gill Sans MT" w:cs="Arial"/>
          <w:color w:val="000000" w:themeColor="text1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1A822D0D" wp14:editId="765CBE72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2023782" cy="1050865"/>
                <wp:effectExtent l="0" t="0" r="0" b="0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3AF84A-C002-488D-B59C-D565534098E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782" cy="1050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255043" w14:textId="3AA269AE" w:rsidR="00D93DEB" w:rsidRDefault="00D93DEB" w:rsidP="00D93DEB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eastAsia="DengXian" w:hAnsi="Gill Sans MT" w:cs="DaunPenh"/>
                                <w:b/>
                                <w:bCs/>
                                <w:color w:val="44546A"/>
                                <w:sz w:val="21"/>
                                <w:szCs w:val="21"/>
                              </w:rPr>
                              <w:t>CSDG 2: End Hunger, Achieve Food Security and Improved Nutrition and</w:t>
                            </w:r>
                          </w:p>
                          <w:p w14:paraId="3984ED49" w14:textId="77777777" w:rsidR="00D93DEB" w:rsidRDefault="00D93DEB" w:rsidP="00D93DEB">
                            <w:pPr>
                              <w:spacing w:line="256" w:lineRule="auto"/>
                            </w:pPr>
                            <w:r>
                              <w:rPr>
                                <w:rFonts w:ascii="Gill Sans MT" w:eastAsia="DengXian" w:hAnsi="Gill Sans MT" w:cs="DaunPenh"/>
                                <w:b/>
                                <w:bCs/>
                                <w:color w:val="44546A"/>
                                <w:sz w:val="21"/>
                                <w:szCs w:val="21"/>
                              </w:rPr>
                              <w:t>Promote Sustainable Agriculture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22D0D" id="Rectangle 7" o:spid="_x0000_s1027" style="position:absolute;left:0;text-align:left;margin-left:0;margin-top:2.2pt;width:159.35pt;height:82.75pt;z-index:2518082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" filled="f" stroked="f">
                <v:textbox style="mso-fit-shape-to-text:t">
                  <w:txbxContent>
                    <w:p w14:paraId="33255043" w14:textId="3AA269AE" w:rsidR="00D93DEB" w:rsidRDefault="00D93DEB" w:rsidP="00D93DEB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Gill Sans MT" w:eastAsia="DengXian" w:hAnsi="Gill Sans MT" w:cs="DaunPenh"/>
                          <w:b/>
                          <w:bCs/>
                          <w:color w:val="44546A"/>
                          <w:sz w:val="21"/>
                          <w:szCs w:val="21"/>
                        </w:rPr>
                        <w:t>CSDG 2: End Hunger, Achieve Food Security and Improved Nutrition and</w:t>
                      </w:r>
                    </w:p>
                    <w:p w14:paraId="3984ED49" w14:textId="77777777" w:rsidR="00D93DEB" w:rsidRDefault="00D93DEB" w:rsidP="00D93DEB">
                      <w:pPr>
                        <w:spacing w:line="256" w:lineRule="auto"/>
                      </w:pPr>
                      <w:r>
                        <w:rPr>
                          <w:rFonts w:ascii="Gill Sans MT" w:eastAsia="DengXian" w:hAnsi="Gill Sans MT" w:cs="DaunPenh"/>
                          <w:b/>
                          <w:bCs/>
                          <w:color w:val="44546A"/>
                          <w:sz w:val="21"/>
                          <w:szCs w:val="21"/>
                        </w:rPr>
                        <w:t>Promote Sustainable Agriculture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286E6A" w14:textId="5B873BD1" w:rsidR="00D93DEB" w:rsidRDefault="00D93DEB" w:rsidP="00E54718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Gill Sans MT" w:hAnsi="Gill Sans MT" w:cs="Arial"/>
          <w:color w:val="000000" w:themeColor="text1"/>
          <w:bdr w:val="none" w:sz="0" w:space="0" w:color="auto" w:frame="1"/>
        </w:rPr>
      </w:pPr>
    </w:p>
    <w:p w14:paraId="067F1956" w14:textId="77777777" w:rsidR="0087368C" w:rsidRDefault="0087368C" w:rsidP="0087368C">
      <w:pPr>
        <w:pStyle w:val="NormalWeb"/>
        <w:shd w:val="clear" w:color="auto" w:fill="FFFFFF"/>
        <w:spacing w:before="0" w:beforeAutospacing="0" w:after="300" w:afterAutospacing="0" w:line="315" w:lineRule="atLeast"/>
        <w:jc w:val="both"/>
        <w:textAlignment w:val="baseline"/>
        <w:rPr>
          <w:rFonts w:ascii="Gill Sans MT" w:hAnsi="Gill Sans MT" w:cs="Arial"/>
          <w:b/>
          <w:bCs/>
          <w:color w:val="505050"/>
        </w:rPr>
      </w:pPr>
    </w:p>
    <w:p w14:paraId="1027451E" w14:textId="335BEE44" w:rsidR="0087368C" w:rsidRDefault="0087368C" w:rsidP="0087368C">
      <w:pPr>
        <w:pStyle w:val="NormalWeb"/>
        <w:shd w:val="clear" w:color="auto" w:fill="FFFFFF"/>
        <w:spacing w:before="0" w:beforeAutospacing="0" w:after="300" w:afterAutospacing="0" w:line="315" w:lineRule="atLeast"/>
        <w:jc w:val="both"/>
        <w:textAlignment w:val="baseline"/>
        <w:rPr>
          <w:rFonts w:ascii="Gill Sans MT" w:hAnsi="Gill Sans MT" w:cs="Arial"/>
          <w:b/>
          <w:bCs/>
          <w:color w:val="505050"/>
        </w:rPr>
      </w:pPr>
      <w:r w:rsidRPr="00B473E1">
        <w:rPr>
          <w:rFonts w:ascii="Gill Sans MT" w:hAnsi="Gill Sans MT" w:cs="Arial"/>
          <w:b/>
          <w:bCs/>
          <w:noProof/>
          <w:color w:val="505050"/>
        </w:rPr>
        <w:lastRenderedPageBreak/>
        <mc:AlternateContent>
          <mc:Choice Requires="wps">
            <w:drawing>
              <wp:anchor distT="0" distB="0" distL="114300" distR="114300" simplePos="0" relativeHeight="251810304" behindDoc="1" locked="0" layoutInCell="1" allowOverlap="1" wp14:anchorId="28020F3A" wp14:editId="720EE94D">
                <wp:simplePos x="0" y="0"/>
                <wp:positionH relativeFrom="column">
                  <wp:posOffset>3368675</wp:posOffset>
                </wp:positionH>
                <wp:positionV relativeFrom="paragraph">
                  <wp:posOffset>218440</wp:posOffset>
                </wp:positionV>
                <wp:extent cx="809625" cy="352425"/>
                <wp:effectExtent l="0" t="0" r="28575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26CA2E" w14:textId="77777777" w:rsidR="0087368C" w:rsidRPr="00B473E1" w:rsidRDefault="0087368C" w:rsidP="0087368C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sz w:val="16"/>
                                <w:szCs w:val="24"/>
                              </w:rPr>
                            </w:pPr>
                            <w:r w:rsidRPr="00B473E1">
                              <w:rPr>
                                <w:rFonts w:ascii="Gill Sans MT" w:hAnsi="Gill Sans MT"/>
                                <w:b/>
                                <w:bCs/>
                                <w:sz w:val="16"/>
                                <w:szCs w:val="24"/>
                              </w:rPr>
                              <w:t>SDG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20F3A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8" type="#_x0000_t202" style="position:absolute;left:0;text-align:left;margin-left:265.25pt;margin-top:17.2pt;width:63.75pt;height:27.75pt;z-index:-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" fillcolor="white [3201]" strokecolor="white [3212]" strokeweight=".5pt">
                <v:textbox>
                  <w:txbxContent>
                    <w:p w14:paraId="6926CA2E" w14:textId="77777777" w:rsidR="0087368C" w:rsidRPr="00B473E1" w:rsidRDefault="0087368C" w:rsidP="0087368C">
                      <w:pPr>
                        <w:rPr>
                          <w:rFonts w:ascii="Gill Sans MT" w:hAnsi="Gill Sans MT"/>
                          <w:b/>
                          <w:bCs/>
                          <w:sz w:val="16"/>
                          <w:szCs w:val="24"/>
                        </w:rPr>
                      </w:pPr>
                      <w:r w:rsidRPr="00B473E1">
                        <w:rPr>
                          <w:rFonts w:ascii="Gill Sans MT" w:hAnsi="Gill Sans MT"/>
                          <w:b/>
                          <w:bCs/>
                          <w:sz w:val="16"/>
                          <w:szCs w:val="24"/>
                        </w:rPr>
                        <w:t>SDG 6</w:t>
                      </w:r>
                    </w:p>
                  </w:txbxContent>
                </v:textbox>
              </v:shape>
            </w:pict>
          </mc:Fallback>
        </mc:AlternateContent>
      </w:r>
      <w:r w:rsidRPr="00B473E1">
        <w:rPr>
          <w:rFonts w:ascii="Gill Sans MT" w:hAnsi="Gill Sans MT" w:cs="Arial"/>
          <w:b/>
          <w:bCs/>
          <w:color w:val="505050"/>
        </w:rPr>
        <w:t xml:space="preserve">Interconnection SDGs </w:t>
      </w:r>
      <w:r w:rsidR="00227F3E">
        <w:rPr>
          <w:rFonts w:ascii="Gill Sans MT" w:hAnsi="Gill Sans MT" w:cs="Arial"/>
          <w:b/>
          <w:bCs/>
          <w:color w:val="505050"/>
        </w:rPr>
        <w:t>2</w:t>
      </w:r>
      <w:r w:rsidRPr="00B473E1">
        <w:rPr>
          <w:rFonts w:ascii="Gill Sans MT" w:hAnsi="Gill Sans MT" w:cs="Arial"/>
          <w:b/>
          <w:bCs/>
          <w:color w:val="505050"/>
        </w:rPr>
        <w:t xml:space="preserve"> to </w:t>
      </w:r>
      <w:r w:rsidR="00227F3E">
        <w:rPr>
          <w:rFonts w:ascii="Gill Sans MT" w:hAnsi="Gill Sans MT" w:cs="Arial"/>
          <w:b/>
          <w:bCs/>
          <w:color w:val="505050"/>
        </w:rPr>
        <w:t>SDG 3</w:t>
      </w:r>
    </w:p>
    <w:p w14:paraId="19A68D8C" w14:textId="0280DE3F" w:rsidR="00681667" w:rsidRPr="0087368C" w:rsidRDefault="00227F3E" w:rsidP="0087368C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Gill Sans MT" w:hAnsi="Gill Sans MT" w:cs="Arial"/>
          <w:color w:val="000000" w:themeColor="text1"/>
          <w:bdr w:val="none" w:sz="0" w:space="0" w:color="auto" w:frame="1"/>
        </w:rPr>
      </w:pPr>
      <w:r>
        <w:rPr>
          <w:rFonts w:ascii="Gill Sans MT" w:hAnsi="Gill Sans MT" w:cs="Arial"/>
          <w:color w:val="000000" w:themeColor="text1"/>
          <w:bdr w:val="none" w:sz="0" w:space="0" w:color="auto" w:frame="1"/>
        </w:rPr>
        <w:t>Cambodia SDG 2 (CSDG 2) and SDG 3 (CSDG 3) are</w:t>
      </w:r>
      <w:r w:rsidR="0087368C" w:rsidRPr="00EE7B9C">
        <w:rPr>
          <w:rFonts w:ascii="Gill Sans MT" w:hAnsi="Gill Sans MT" w:cs="Arial"/>
          <w:color w:val="000000" w:themeColor="text1"/>
          <w:bdr w:val="none" w:sz="0" w:space="0" w:color="auto" w:frame="1"/>
        </w:rPr>
        <w:t xml:space="preserve"> standalone goal</w:t>
      </w:r>
      <w:r>
        <w:rPr>
          <w:rFonts w:ascii="Gill Sans MT" w:hAnsi="Gill Sans MT" w:cs="Arial"/>
          <w:color w:val="000000" w:themeColor="text1"/>
          <w:bdr w:val="none" w:sz="0" w:space="0" w:color="auto" w:frame="1"/>
        </w:rPr>
        <w:t>s</w:t>
      </w:r>
      <w:r w:rsidR="0087368C" w:rsidRPr="00EE7B9C">
        <w:rPr>
          <w:rFonts w:ascii="Gill Sans MT" w:hAnsi="Gill Sans MT" w:cs="Arial"/>
          <w:color w:val="000000" w:themeColor="text1"/>
          <w:bdr w:val="none" w:sz="0" w:space="0" w:color="auto" w:frame="1"/>
        </w:rPr>
        <w:t xml:space="preserve"> on health, </w:t>
      </w:r>
      <w:r>
        <w:rPr>
          <w:rFonts w:ascii="Gill Sans MT" w:hAnsi="Gill Sans MT" w:cs="Arial"/>
          <w:color w:val="000000" w:themeColor="text1"/>
          <w:bdr w:val="none" w:sz="0" w:space="0" w:color="auto" w:frame="1"/>
        </w:rPr>
        <w:t xml:space="preserve">and zero hunger </w:t>
      </w:r>
      <w:r w:rsidR="0087368C" w:rsidRPr="00EE7B9C">
        <w:rPr>
          <w:rFonts w:ascii="Gill Sans MT" w:hAnsi="Gill Sans MT" w:cs="Arial"/>
          <w:color w:val="000000" w:themeColor="text1"/>
          <w:bdr w:val="none" w:sz="0" w:space="0" w:color="auto" w:frame="1"/>
        </w:rPr>
        <w:t xml:space="preserve">achieving the 2030 Agenda </w:t>
      </w:r>
      <w:r>
        <w:rPr>
          <w:rFonts w:ascii="Gill Sans MT" w:hAnsi="Gill Sans MT" w:cs="Arial"/>
          <w:color w:val="000000" w:themeColor="text1"/>
          <w:bdr w:val="none" w:sz="0" w:space="0" w:color="auto" w:frame="1"/>
        </w:rPr>
        <w:t xml:space="preserve">that </w:t>
      </w:r>
      <w:r w:rsidR="0087368C" w:rsidRPr="00EE7B9C">
        <w:rPr>
          <w:rFonts w:ascii="Gill Sans MT" w:hAnsi="Gill Sans MT" w:cs="Arial"/>
          <w:color w:val="000000" w:themeColor="text1"/>
          <w:bdr w:val="none" w:sz="0" w:space="0" w:color="auto" w:frame="1"/>
        </w:rPr>
        <w:t>require an integrated effort. Health</w:t>
      </w:r>
      <w:r>
        <w:rPr>
          <w:rFonts w:ascii="Gill Sans MT" w:hAnsi="Gill Sans MT" w:cs="Arial"/>
          <w:color w:val="000000" w:themeColor="text1"/>
          <w:bdr w:val="none" w:sz="0" w:space="0" w:color="auto" w:frame="1"/>
        </w:rPr>
        <w:t xml:space="preserve"> and food security</w:t>
      </w:r>
      <w:r w:rsidR="0087368C" w:rsidRPr="00EE7B9C">
        <w:rPr>
          <w:rFonts w:ascii="Gill Sans MT" w:hAnsi="Gill Sans MT" w:cs="Arial"/>
          <w:color w:val="000000" w:themeColor="text1"/>
          <w:bdr w:val="none" w:sz="0" w:space="0" w:color="auto" w:frame="1"/>
        </w:rPr>
        <w:t xml:space="preserve"> issues are interwoven throughout the 2030 Agenda. More than 50 SDG indicators are health-related. SDG 3 is connected with SDGs 2</w:t>
      </w:r>
      <w:r>
        <w:rPr>
          <w:rFonts w:ascii="Gill Sans MT" w:hAnsi="Gill Sans MT" w:cs="Arial"/>
          <w:color w:val="000000" w:themeColor="text1"/>
          <w:bdr w:val="none" w:sz="0" w:space="0" w:color="auto" w:frame="1"/>
        </w:rPr>
        <w:t xml:space="preserve"> and others SDGs</w:t>
      </w:r>
      <w:r w:rsidR="0087368C" w:rsidRPr="00EE7B9C">
        <w:rPr>
          <w:rFonts w:ascii="Gill Sans MT" w:hAnsi="Gill Sans MT" w:cs="Arial"/>
          <w:color w:val="000000" w:themeColor="text1"/>
          <w:bdr w:val="none" w:sz="0" w:space="0" w:color="auto" w:frame="1"/>
        </w:rPr>
        <w:t xml:space="preserve"> 4, 6, 7, 9, 13,</w:t>
      </w:r>
      <w:r w:rsidR="00AB07B8">
        <w:rPr>
          <w:rFonts w:ascii="Gill Sans MT" w:hAnsi="Gill Sans MT" w:cs="Arial"/>
          <w:color w:val="000000" w:themeColor="text1"/>
          <w:bdr w:val="none" w:sz="0" w:space="0" w:color="auto" w:frame="1"/>
        </w:rPr>
        <w:t xml:space="preserve"> 15</w:t>
      </w:r>
      <w:r w:rsidR="0087368C" w:rsidRPr="00EE7B9C">
        <w:rPr>
          <w:rFonts w:ascii="Gill Sans MT" w:hAnsi="Gill Sans MT" w:cs="Arial"/>
          <w:color w:val="000000" w:themeColor="text1"/>
          <w:bdr w:val="none" w:sz="0" w:space="0" w:color="auto" w:frame="1"/>
        </w:rPr>
        <w:t xml:space="preserve"> and 16.</w:t>
      </w:r>
      <w:r w:rsidR="0087368C" w:rsidRPr="00EE7B9C">
        <w:rPr>
          <w:rFonts w:ascii="Gill Sans MT" w:hAnsi="Gill Sans MT" w:cs="Arial"/>
          <w:color w:val="000000" w:themeColor="text1"/>
        </w:rPr>
        <w:t xml:space="preserve">  </w:t>
      </w:r>
      <w:r w:rsidR="0087368C" w:rsidRPr="00EE7B9C">
        <w:rPr>
          <w:rFonts w:ascii="Gill Sans MT" w:hAnsi="Gill Sans MT" w:cs="Arial"/>
          <w:color w:val="000000" w:themeColor="text1"/>
          <w:bdr w:val="none" w:sz="0" w:space="0" w:color="auto" w:frame="1"/>
        </w:rPr>
        <w:t xml:space="preserve">Taking an integrated approach to SDG </w:t>
      </w:r>
      <w:r>
        <w:rPr>
          <w:rFonts w:ascii="Gill Sans MT" w:hAnsi="Gill Sans MT" w:cs="Arial"/>
          <w:color w:val="000000" w:themeColor="text1"/>
          <w:bdr w:val="none" w:sz="0" w:space="0" w:color="auto" w:frame="1"/>
        </w:rPr>
        <w:t>2 and SDG 3</w:t>
      </w:r>
      <w:r w:rsidR="0087368C" w:rsidRPr="00EE7B9C">
        <w:rPr>
          <w:rFonts w:ascii="Gill Sans MT" w:hAnsi="Gill Sans MT" w:cs="Arial"/>
          <w:color w:val="000000" w:themeColor="text1"/>
          <w:bdr w:val="none" w:sz="0" w:space="0" w:color="auto" w:frame="1"/>
        </w:rPr>
        <w:t xml:space="preserve"> requires addressing inequalities. </w:t>
      </w:r>
    </w:p>
    <w:p w14:paraId="69F3BE77" w14:textId="77777777" w:rsidR="00F47E82" w:rsidRDefault="00F47E82" w:rsidP="00BB1D60">
      <w:pPr>
        <w:spacing w:after="0" w:line="240" w:lineRule="auto"/>
        <w:jc w:val="both"/>
        <w:rPr>
          <w:rFonts w:ascii="Gill Sans MT" w:hAnsi="Gill Sans MT"/>
        </w:rPr>
      </w:pPr>
    </w:p>
    <w:p w14:paraId="462C7BB4" w14:textId="33927EC9" w:rsidR="00681667" w:rsidRDefault="00681667" w:rsidP="00BB1D60">
      <w:pPr>
        <w:spacing w:after="0" w:line="240" w:lineRule="auto"/>
        <w:jc w:val="both"/>
        <w:rPr>
          <w:rFonts w:ascii="Gill Sans MT" w:hAnsi="Gill Sans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"/>
        <w:gridCol w:w="889"/>
        <w:gridCol w:w="1548"/>
        <w:gridCol w:w="1892"/>
        <w:gridCol w:w="2267"/>
        <w:gridCol w:w="1933"/>
        <w:gridCol w:w="1859"/>
        <w:gridCol w:w="1591"/>
      </w:tblGrid>
      <w:tr w:rsidR="00B04E02" w14:paraId="08EDE94C" w14:textId="77777777" w:rsidTr="00374677">
        <w:trPr>
          <w:trHeight w:val="411"/>
        </w:trPr>
        <w:tc>
          <w:tcPr>
            <w:tcW w:w="1914" w:type="dxa"/>
            <w:gridSpan w:val="2"/>
            <w:shd w:val="clear" w:color="auto" w:fill="002060"/>
          </w:tcPr>
          <w:p w14:paraId="36CCBB6D" w14:textId="77777777" w:rsidR="00B04E02" w:rsidRPr="00F47E82" w:rsidRDefault="00B04E02" w:rsidP="00F47E82">
            <w:pPr>
              <w:jc w:val="center"/>
              <w:rPr>
                <w:rFonts w:ascii="Gill Sans MT" w:hAnsi="Gill Sans MT"/>
                <w:b/>
                <w:bCs/>
              </w:rPr>
            </w:pPr>
          </w:p>
        </w:tc>
        <w:tc>
          <w:tcPr>
            <w:tcW w:w="11036" w:type="dxa"/>
            <w:gridSpan w:val="6"/>
            <w:shd w:val="clear" w:color="auto" w:fill="002060"/>
          </w:tcPr>
          <w:p w14:paraId="51C836DF" w14:textId="30473519" w:rsidR="00B04E02" w:rsidRPr="00F47E82" w:rsidRDefault="00B04E02" w:rsidP="00F47E82">
            <w:pPr>
              <w:jc w:val="center"/>
              <w:rPr>
                <w:rFonts w:ascii="Gill Sans MT" w:hAnsi="Gill Sans MT"/>
                <w:b/>
                <w:bCs/>
              </w:rPr>
            </w:pPr>
            <w:r w:rsidRPr="00F47E82">
              <w:rPr>
                <w:rFonts w:ascii="Gill Sans MT" w:hAnsi="Gill Sans MT"/>
                <w:b/>
                <w:bCs/>
              </w:rPr>
              <w:t>Action Plan for CSDG 2 and CSDG 3</w:t>
            </w:r>
          </w:p>
        </w:tc>
      </w:tr>
      <w:tr w:rsidR="006653A8" w14:paraId="0CB926AE" w14:textId="77777777" w:rsidTr="00AB4FEF">
        <w:tc>
          <w:tcPr>
            <w:tcW w:w="998" w:type="dxa"/>
          </w:tcPr>
          <w:p w14:paraId="2A1BCBBF" w14:textId="6DD65E7D" w:rsidR="00B04E02" w:rsidRDefault="00B04E02" w:rsidP="00F47E82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Goals</w:t>
            </w:r>
          </w:p>
        </w:tc>
        <w:tc>
          <w:tcPr>
            <w:tcW w:w="2588" w:type="dxa"/>
            <w:gridSpan w:val="2"/>
          </w:tcPr>
          <w:p w14:paraId="07642EA4" w14:textId="75E218DA" w:rsidR="00B04E02" w:rsidRDefault="00B04E02" w:rsidP="00F47E82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Target (Output)</w:t>
            </w:r>
          </w:p>
        </w:tc>
        <w:tc>
          <w:tcPr>
            <w:tcW w:w="1938" w:type="dxa"/>
          </w:tcPr>
          <w:p w14:paraId="295DEB4C" w14:textId="49940A4A" w:rsidR="00B04E02" w:rsidRDefault="00B04E02" w:rsidP="00F47E82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Activities (Input)</w:t>
            </w:r>
          </w:p>
        </w:tc>
        <w:tc>
          <w:tcPr>
            <w:tcW w:w="2391" w:type="dxa"/>
          </w:tcPr>
          <w:p w14:paraId="13189269" w14:textId="0748D23E" w:rsidR="00B04E02" w:rsidRDefault="00B04E02" w:rsidP="00F47E82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Methods</w:t>
            </w:r>
            <w:r w:rsidR="006653A8">
              <w:rPr>
                <w:rFonts w:ascii="Gill Sans MT" w:hAnsi="Gill Sans MT"/>
              </w:rPr>
              <w:t xml:space="preserve"> and Stakeholders</w:t>
            </w:r>
          </w:p>
        </w:tc>
        <w:tc>
          <w:tcPr>
            <w:tcW w:w="1434" w:type="dxa"/>
          </w:tcPr>
          <w:p w14:paraId="7AB089AB" w14:textId="75D1C7A8" w:rsidR="00B04E02" w:rsidRDefault="00B04E02" w:rsidP="00F47E82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Data Source</w:t>
            </w:r>
          </w:p>
        </w:tc>
        <w:tc>
          <w:tcPr>
            <w:tcW w:w="1911" w:type="dxa"/>
          </w:tcPr>
          <w:p w14:paraId="30B58AC8" w14:textId="673F190A" w:rsidR="00B04E02" w:rsidRDefault="00B04E02" w:rsidP="00F47E82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Monitoring and Evaluation</w:t>
            </w:r>
          </w:p>
        </w:tc>
        <w:tc>
          <w:tcPr>
            <w:tcW w:w="1690" w:type="dxa"/>
          </w:tcPr>
          <w:p w14:paraId="3F99DCD1" w14:textId="28DA17E1" w:rsidR="00B04E02" w:rsidRDefault="00B04E02" w:rsidP="00F47E82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Budget </w:t>
            </w:r>
          </w:p>
        </w:tc>
      </w:tr>
      <w:tr w:rsidR="00374677" w14:paraId="0FFA685C" w14:textId="77777777" w:rsidTr="00AB4FEF">
        <w:tc>
          <w:tcPr>
            <w:tcW w:w="998" w:type="dxa"/>
            <w:vMerge w:val="restart"/>
          </w:tcPr>
          <w:p w14:paraId="7FB24118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43D043DD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4817ECC0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7CB2DA9D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7BC73649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0A9A39CA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0F97D02D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584E9B9B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56DC0880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53EA6787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2885FB2E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5FD7EDD5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26476472" w14:textId="6E485B53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CSDG 2</w:t>
            </w:r>
          </w:p>
        </w:tc>
        <w:tc>
          <w:tcPr>
            <w:tcW w:w="2588" w:type="dxa"/>
            <w:gridSpan w:val="2"/>
          </w:tcPr>
          <w:p w14:paraId="1BE542A8" w14:textId="04971D67" w:rsidR="00374677" w:rsidRDefault="00374677" w:rsidP="00374677">
            <w:pPr>
              <w:jc w:val="both"/>
              <w:rPr>
                <w:rFonts w:ascii="Gill Sans MT" w:hAnsi="Gill Sans MT"/>
              </w:rPr>
            </w:pPr>
            <w:r w:rsidRPr="002F297E">
              <w:rPr>
                <w:rFonts w:ascii="Gill Sans MT" w:hAnsi="Gill Sans MT" w:cs="Arial"/>
                <w:color w:val="111111"/>
                <w:szCs w:val="22"/>
                <w:shd w:val="clear" w:color="auto" w:fill="FFFFFF"/>
              </w:rPr>
              <w:t xml:space="preserve">2.2 By 2030, end all forms of malnutrition, </w:t>
            </w:r>
            <w:r w:rsidR="00F12FD3">
              <w:rPr>
                <w:rFonts w:ascii="Gill Sans MT" w:hAnsi="Gill Sans MT" w:cs="Arial"/>
                <w:color w:val="111111"/>
                <w:szCs w:val="22"/>
                <w:shd w:val="clear" w:color="auto" w:fill="FFFFFF"/>
              </w:rPr>
              <w:t xml:space="preserve">and food insecurity </w:t>
            </w:r>
            <w:r w:rsidRPr="002F297E">
              <w:rPr>
                <w:rFonts w:ascii="Gill Sans MT" w:hAnsi="Gill Sans MT" w:cs="Arial"/>
                <w:color w:val="111111"/>
                <w:szCs w:val="22"/>
                <w:shd w:val="clear" w:color="auto" w:fill="FFFFFF"/>
              </w:rPr>
              <w:t>including achieving, by 2025, the internationally agreed targets on stunting and wasting in children under 5 years of age and address the nutritional needs of adolescent girls, pregnant and lacing women and older persons.</w:t>
            </w:r>
          </w:p>
        </w:tc>
        <w:tc>
          <w:tcPr>
            <w:tcW w:w="1938" w:type="dxa"/>
          </w:tcPr>
          <w:p w14:paraId="24AF66E2" w14:textId="77777777" w:rsidR="00374677" w:rsidRPr="000D0A9A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</w:t>
            </w:r>
            <w:r w:rsidRPr="000D0A9A">
              <w:rPr>
                <w:rFonts w:ascii="Gill Sans MT" w:hAnsi="Gill Sans MT"/>
              </w:rPr>
              <w:t>Improve nutrition</w:t>
            </w:r>
          </w:p>
          <w:p w14:paraId="70963572" w14:textId="1B2B7ED3" w:rsidR="00374677" w:rsidRDefault="00374677" w:rsidP="00374677">
            <w:pPr>
              <w:jc w:val="both"/>
              <w:rPr>
                <w:rFonts w:ascii="Gill Sans MT" w:hAnsi="Gill Sans MT"/>
              </w:rPr>
            </w:pPr>
            <w:r w:rsidRPr="000D0A9A">
              <w:rPr>
                <w:rFonts w:ascii="Gill Sans MT" w:hAnsi="Gill Sans MT"/>
              </w:rPr>
              <w:t>and</w:t>
            </w:r>
            <w:r>
              <w:rPr>
                <w:rFonts w:ascii="Gill Sans MT" w:hAnsi="Gill Sans MT"/>
              </w:rPr>
              <w:t xml:space="preserve"> </w:t>
            </w:r>
            <w:r w:rsidRPr="000D0A9A">
              <w:rPr>
                <w:rFonts w:ascii="Gill Sans MT" w:hAnsi="Gill Sans MT"/>
              </w:rPr>
              <w:t>promote balanced diets</w:t>
            </w:r>
          </w:p>
          <w:p w14:paraId="6EAD2B4F" w14:textId="6559026E" w:rsidR="00AB4FEF" w:rsidRDefault="00AB4FEF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-Enhance food security produce through crop and food production process</w:t>
            </w:r>
          </w:p>
          <w:p w14:paraId="453AE752" w14:textId="72FE2702" w:rsidR="00F12FD3" w:rsidRDefault="00F12FD3" w:rsidP="00F12FD3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2391" w:type="dxa"/>
          </w:tcPr>
          <w:p w14:paraId="22BF23CF" w14:textId="77777777" w:rsidR="00AB4FEF" w:rsidRPr="00F12FD3" w:rsidRDefault="00AB4FEF" w:rsidP="00AB4FEF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</w:t>
            </w:r>
            <w:r w:rsidRPr="00F12FD3">
              <w:rPr>
                <w:rFonts w:ascii="Gill Sans MT" w:hAnsi="Gill Sans MT"/>
              </w:rPr>
              <w:t>Intensified efforts are needed to implement and scale up interventions to improve access to safe, nutritious</w:t>
            </w:r>
          </w:p>
          <w:p w14:paraId="24D8C9AF" w14:textId="77777777" w:rsidR="00AB4FEF" w:rsidRDefault="00AB4FEF" w:rsidP="00AB4FEF">
            <w:pPr>
              <w:jc w:val="both"/>
              <w:rPr>
                <w:rFonts w:ascii="Gill Sans MT" w:hAnsi="Gill Sans MT"/>
              </w:rPr>
            </w:pPr>
            <w:r w:rsidRPr="00F12FD3">
              <w:rPr>
                <w:rFonts w:ascii="Gill Sans MT" w:hAnsi="Gill Sans MT"/>
              </w:rPr>
              <w:t>and sufficient food for all.</w:t>
            </w:r>
          </w:p>
          <w:p w14:paraId="4CF46747" w14:textId="2BBDF666" w:rsidR="00374677" w:rsidRDefault="00AB4FEF" w:rsidP="00AB4FEF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</w:t>
            </w:r>
            <w:r w:rsidR="00374677">
              <w:rPr>
                <w:rFonts w:ascii="Gill Sans MT" w:hAnsi="Gill Sans MT"/>
              </w:rPr>
              <w:t>Need support from related stakeholders such as MOA, MOE, and MOI</w:t>
            </w:r>
          </w:p>
          <w:p w14:paraId="7FC908C8" w14:textId="572AF91D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-Apply remote sensing to detect health-care center, agriculture farming, and resident places</w:t>
            </w:r>
          </w:p>
        </w:tc>
        <w:tc>
          <w:tcPr>
            <w:tcW w:w="1434" w:type="dxa"/>
          </w:tcPr>
          <w:p w14:paraId="26A3C413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-WHO database</w:t>
            </w:r>
          </w:p>
          <w:p w14:paraId="73A5CE03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</w:t>
            </w:r>
            <w:proofErr w:type="spellStart"/>
            <w:r>
              <w:rPr>
                <w:rFonts w:ascii="Gill Sans MT" w:hAnsi="Gill Sans MT"/>
              </w:rPr>
              <w:t>OpenDevelopment</w:t>
            </w:r>
            <w:proofErr w:type="spellEnd"/>
            <w:r>
              <w:rPr>
                <w:rFonts w:ascii="Gill Sans MT" w:hAnsi="Gill Sans MT"/>
              </w:rPr>
              <w:t xml:space="preserve"> database</w:t>
            </w:r>
          </w:p>
          <w:p w14:paraId="3ADD4360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-MOH database</w:t>
            </w:r>
          </w:p>
          <w:p w14:paraId="556E7E22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-Sentinel dataset</w:t>
            </w:r>
          </w:p>
          <w:p w14:paraId="5E62D23F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1911" w:type="dxa"/>
          </w:tcPr>
          <w:p w14:paraId="0AE9CA67" w14:textId="77777777" w:rsidR="00374677" w:rsidRPr="0024374A" w:rsidRDefault="00374677" w:rsidP="00374677">
            <w:pPr>
              <w:jc w:val="both"/>
              <w:rPr>
                <w:rFonts w:ascii="Gill Sans MT" w:hAnsi="Gill Sans MT"/>
              </w:rPr>
            </w:pPr>
            <w:r w:rsidRPr="0024374A">
              <w:rPr>
                <w:rFonts w:ascii="Gill Sans MT" w:hAnsi="Gill Sans MT"/>
              </w:rPr>
              <w:t>Number of children whose</w:t>
            </w:r>
          </w:p>
          <w:p w14:paraId="4606820C" w14:textId="77777777" w:rsidR="00374677" w:rsidRPr="0024374A" w:rsidRDefault="00374677" w:rsidP="00374677">
            <w:pPr>
              <w:jc w:val="both"/>
              <w:rPr>
                <w:rFonts w:ascii="Gill Sans MT" w:hAnsi="Gill Sans MT"/>
              </w:rPr>
            </w:pPr>
            <w:r w:rsidRPr="0024374A">
              <w:rPr>
                <w:rFonts w:ascii="Gill Sans MT" w:hAnsi="Gill Sans MT"/>
              </w:rPr>
              <w:t>weight for height z-score is</w:t>
            </w:r>
          </w:p>
          <w:p w14:paraId="02B7DBC8" w14:textId="77777777" w:rsidR="00374677" w:rsidRPr="0024374A" w:rsidRDefault="00374677" w:rsidP="00374677">
            <w:pPr>
              <w:jc w:val="both"/>
              <w:rPr>
                <w:rFonts w:ascii="Gill Sans MT" w:hAnsi="Gill Sans MT"/>
              </w:rPr>
            </w:pPr>
            <w:r w:rsidRPr="0024374A">
              <w:rPr>
                <w:rFonts w:ascii="Gill Sans MT" w:hAnsi="Gill Sans MT"/>
              </w:rPr>
              <w:t>two or more standard</w:t>
            </w:r>
          </w:p>
          <w:p w14:paraId="62773DD4" w14:textId="77777777" w:rsidR="00374677" w:rsidRPr="0024374A" w:rsidRDefault="00374677" w:rsidP="00374677">
            <w:pPr>
              <w:jc w:val="both"/>
              <w:rPr>
                <w:rFonts w:ascii="Gill Sans MT" w:hAnsi="Gill Sans MT"/>
              </w:rPr>
            </w:pPr>
            <w:r w:rsidRPr="0024374A">
              <w:rPr>
                <w:rFonts w:ascii="Gill Sans MT" w:hAnsi="Gill Sans MT"/>
              </w:rPr>
              <w:t>deviations (SD) below the</w:t>
            </w:r>
          </w:p>
          <w:p w14:paraId="138BD460" w14:textId="77777777" w:rsidR="00374677" w:rsidRPr="0024374A" w:rsidRDefault="00374677" w:rsidP="00374677">
            <w:pPr>
              <w:jc w:val="both"/>
              <w:rPr>
                <w:rFonts w:ascii="Gill Sans MT" w:hAnsi="Gill Sans MT"/>
              </w:rPr>
            </w:pPr>
            <w:r w:rsidRPr="0024374A">
              <w:rPr>
                <w:rFonts w:ascii="Gill Sans MT" w:hAnsi="Gill Sans MT"/>
              </w:rPr>
              <w:t>median weight for height</w:t>
            </w:r>
          </w:p>
          <w:p w14:paraId="1028A2D1" w14:textId="765F0FA2" w:rsidR="00374677" w:rsidRDefault="00374677" w:rsidP="00374677">
            <w:pPr>
              <w:jc w:val="both"/>
              <w:rPr>
                <w:rFonts w:ascii="Gill Sans MT" w:hAnsi="Gill Sans MT"/>
              </w:rPr>
            </w:pPr>
            <w:r w:rsidRPr="0024374A">
              <w:rPr>
                <w:rFonts w:ascii="Gill Sans MT" w:hAnsi="Gill Sans MT"/>
              </w:rPr>
              <w:t>of a reference population</w:t>
            </w:r>
          </w:p>
        </w:tc>
        <w:tc>
          <w:tcPr>
            <w:tcW w:w="1690" w:type="dxa"/>
          </w:tcPr>
          <w:p w14:paraId="01FADCEF" w14:textId="37E7B2DD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WHO, USAID and, MOE, MOA, and National Bank</w:t>
            </w:r>
          </w:p>
        </w:tc>
      </w:tr>
      <w:tr w:rsidR="00374677" w14:paraId="1B3990EE" w14:textId="77777777" w:rsidTr="00AB4FEF">
        <w:tc>
          <w:tcPr>
            <w:tcW w:w="998" w:type="dxa"/>
            <w:vMerge/>
          </w:tcPr>
          <w:p w14:paraId="2A826571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2588" w:type="dxa"/>
            <w:gridSpan w:val="2"/>
          </w:tcPr>
          <w:p w14:paraId="677A6B0D" w14:textId="4EC5893F" w:rsidR="00374677" w:rsidRDefault="00374677" w:rsidP="00374677">
            <w:pPr>
              <w:jc w:val="both"/>
              <w:rPr>
                <w:rFonts w:ascii="Gill Sans MT" w:hAnsi="Gill Sans MT"/>
              </w:rPr>
            </w:pPr>
            <w:r w:rsidRPr="002F297E">
              <w:rPr>
                <w:rFonts w:ascii="Gill Sans MT" w:hAnsi="Gill Sans MT" w:cs="Arial"/>
                <w:color w:val="111111"/>
                <w:szCs w:val="22"/>
                <w:shd w:val="clear" w:color="auto" w:fill="FFFFFF"/>
              </w:rPr>
              <w:t xml:space="preserve">2.3 By 2030, double the agricultural productivity and incomes of small-scale food producers, in particular women, indigenous peoples, </w:t>
            </w:r>
            <w:r w:rsidRPr="002F297E">
              <w:rPr>
                <w:rFonts w:ascii="Gill Sans MT" w:hAnsi="Gill Sans MT" w:cs="Arial"/>
                <w:color w:val="111111"/>
                <w:szCs w:val="22"/>
                <w:shd w:val="clear" w:color="auto" w:fill="FFFFFF"/>
              </w:rPr>
              <w:lastRenderedPageBreak/>
              <w:t>family farmers, pastoralists and fishers, including through secure and equal access to land, other productive resources and inputs, knowledge, financial services, markets and opportunities for value addition and non-farm employment</w:t>
            </w:r>
          </w:p>
        </w:tc>
        <w:tc>
          <w:tcPr>
            <w:tcW w:w="1938" w:type="dxa"/>
          </w:tcPr>
          <w:p w14:paraId="0B2F223D" w14:textId="77777777" w:rsidR="00374677" w:rsidRPr="000D0A9A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lastRenderedPageBreak/>
              <w:t>-</w:t>
            </w:r>
            <w:r w:rsidRPr="000D0A9A">
              <w:rPr>
                <w:rFonts w:ascii="Gill Sans MT" w:hAnsi="Gill Sans MT"/>
              </w:rPr>
              <w:t>Enhance soil health</w:t>
            </w:r>
          </w:p>
          <w:p w14:paraId="2A41244D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 w:rsidRPr="000D0A9A">
              <w:rPr>
                <w:rFonts w:ascii="Gill Sans MT" w:hAnsi="Gill Sans MT"/>
              </w:rPr>
              <w:t>and restore land</w:t>
            </w:r>
          </w:p>
          <w:p w14:paraId="201A62E9" w14:textId="77777777" w:rsidR="00374677" w:rsidRPr="000D0A9A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</w:t>
            </w:r>
            <w:r w:rsidRPr="000D0A9A">
              <w:rPr>
                <w:rFonts w:ascii="Gill Sans MT" w:hAnsi="Gill Sans MT"/>
              </w:rPr>
              <w:t>Mainstream biodiversity conservation and</w:t>
            </w:r>
          </w:p>
          <w:p w14:paraId="2F513C51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 w:rsidRPr="000D0A9A">
              <w:rPr>
                <w:rFonts w:ascii="Gill Sans MT" w:hAnsi="Gill Sans MT"/>
              </w:rPr>
              <w:lastRenderedPageBreak/>
              <w:t>protect ecosystem functions</w:t>
            </w:r>
          </w:p>
          <w:p w14:paraId="5A83C7B1" w14:textId="77777777" w:rsidR="00374677" w:rsidRPr="000D0A9A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</w:t>
            </w:r>
            <w:r w:rsidRPr="000D0A9A">
              <w:rPr>
                <w:rFonts w:ascii="Gill Sans MT" w:hAnsi="Gill Sans MT"/>
              </w:rPr>
              <w:t>Reduce losses, encourage reuse and recycle,</w:t>
            </w:r>
          </w:p>
          <w:p w14:paraId="0C90AA18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 w:rsidRPr="000D0A9A">
              <w:rPr>
                <w:rFonts w:ascii="Gill Sans MT" w:hAnsi="Gill Sans MT"/>
              </w:rPr>
              <w:t>and promote sustainable consumption</w:t>
            </w:r>
          </w:p>
          <w:p w14:paraId="24DA1790" w14:textId="77777777" w:rsidR="00374677" w:rsidRPr="000D0A9A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</w:t>
            </w:r>
            <w:r w:rsidRPr="000D0A9A">
              <w:rPr>
                <w:rFonts w:ascii="Gill Sans MT" w:hAnsi="Gill Sans MT"/>
              </w:rPr>
              <w:t>Adapt and improve</w:t>
            </w:r>
          </w:p>
          <w:p w14:paraId="5E69CB1B" w14:textId="5DC6B5AB" w:rsidR="00374677" w:rsidRDefault="00374677" w:rsidP="00374677">
            <w:pPr>
              <w:jc w:val="both"/>
              <w:rPr>
                <w:rFonts w:ascii="Gill Sans MT" w:hAnsi="Gill Sans MT"/>
              </w:rPr>
            </w:pPr>
            <w:r w:rsidRPr="000D0A9A">
              <w:rPr>
                <w:rFonts w:ascii="Gill Sans MT" w:hAnsi="Gill Sans MT"/>
              </w:rPr>
              <w:t>investment and finance</w:t>
            </w:r>
          </w:p>
        </w:tc>
        <w:tc>
          <w:tcPr>
            <w:tcW w:w="2391" w:type="dxa"/>
          </w:tcPr>
          <w:p w14:paraId="4581A458" w14:textId="77777777" w:rsidR="00AB4FEF" w:rsidRPr="00AB4FEF" w:rsidRDefault="00AB4FEF" w:rsidP="00AB4FEF">
            <w:pPr>
              <w:jc w:val="both"/>
              <w:rPr>
                <w:rFonts w:ascii="Gill Sans MT" w:hAnsi="Gill Sans MT"/>
              </w:rPr>
            </w:pPr>
            <w:r w:rsidRPr="00AB4FEF">
              <w:rPr>
                <w:rFonts w:ascii="Gill Sans MT" w:hAnsi="Gill Sans MT"/>
              </w:rPr>
              <w:lastRenderedPageBreak/>
              <w:t>Attention should be given specifically to increasing the agricultural productivity and incomes of small-scale</w:t>
            </w:r>
          </w:p>
          <w:p w14:paraId="198AA2E8" w14:textId="77777777" w:rsidR="00AB4FEF" w:rsidRPr="00AB4FEF" w:rsidRDefault="00AB4FEF" w:rsidP="00AB4FEF">
            <w:pPr>
              <w:jc w:val="both"/>
              <w:rPr>
                <w:rFonts w:ascii="Gill Sans MT" w:hAnsi="Gill Sans MT"/>
              </w:rPr>
            </w:pPr>
            <w:r w:rsidRPr="00AB4FEF">
              <w:rPr>
                <w:rFonts w:ascii="Gill Sans MT" w:hAnsi="Gill Sans MT"/>
              </w:rPr>
              <w:lastRenderedPageBreak/>
              <w:t>food producers, implementing sustainable agricultural practices, and ensuring the proper functioning of</w:t>
            </w:r>
          </w:p>
          <w:p w14:paraId="76985713" w14:textId="77777777" w:rsidR="00AB4FEF" w:rsidRPr="00AB4FEF" w:rsidRDefault="00AB4FEF" w:rsidP="00AB4FEF">
            <w:pPr>
              <w:jc w:val="both"/>
              <w:rPr>
                <w:rFonts w:ascii="Gill Sans MT" w:hAnsi="Gill Sans MT"/>
              </w:rPr>
            </w:pPr>
            <w:r w:rsidRPr="00AB4FEF">
              <w:rPr>
                <w:rFonts w:ascii="Gill Sans MT" w:hAnsi="Gill Sans MT"/>
              </w:rPr>
              <w:t>markets, for example, by correcting and preventing trade restrictions and distortions in world agricultural</w:t>
            </w:r>
          </w:p>
          <w:p w14:paraId="0C1982A9" w14:textId="77777777" w:rsidR="00AB4FEF" w:rsidRDefault="00AB4FEF" w:rsidP="00AB4FEF">
            <w:pPr>
              <w:jc w:val="both"/>
              <w:rPr>
                <w:rFonts w:ascii="Gill Sans MT" w:hAnsi="Gill Sans MT"/>
              </w:rPr>
            </w:pPr>
            <w:r w:rsidRPr="00AB4FEF">
              <w:rPr>
                <w:rFonts w:ascii="Gill Sans MT" w:hAnsi="Gill Sans MT"/>
              </w:rPr>
              <w:t>markets in order to limit extreme food price volatility.</w:t>
            </w:r>
          </w:p>
          <w:p w14:paraId="2B345077" w14:textId="470E5682" w:rsidR="00374677" w:rsidRDefault="00374677" w:rsidP="00AB4FEF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Need support from related stakeholders such as MOA, MOE, and MOI</w:t>
            </w:r>
          </w:p>
          <w:p w14:paraId="1BA1AE8A" w14:textId="10FFBBED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-Apply GIS remote sensing with machine learning, deep learning, IoT to generate smart farming and produce better crop production. </w:t>
            </w:r>
          </w:p>
        </w:tc>
        <w:tc>
          <w:tcPr>
            <w:tcW w:w="1434" w:type="dxa"/>
          </w:tcPr>
          <w:p w14:paraId="3DD92CA5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lastRenderedPageBreak/>
              <w:t>-MOE database</w:t>
            </w:r>
          </w:p>
          <w:p w14:paraId="4F927C99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-MOA database</w:t>
            </w:r>
          </w:p>
          <w:p w14:paraId="41C2DE70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-MODIS dataset</w:t>
            </w:r>
          </w:p>
          <w:p w14:paraId="24B1B4E8" w14:textId="6BDC34E5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-Sentinel dataset</w:t>
            </w:r>
          </w:p>
        </w:tc>
        <w:tc>
          <w:tcPr>
            <w:tcW w:w="1911" w:type="dxa"/>
          </w:tcPr>
          <w:p w14:paraId="79E61698" w14:textId="77777777" w:rsidR="00374677" w:rsidRPr="0024374A" w:rsidRDefault="00374677" w:rsidP="00374677">
            <w:pPr>
              <w:jc w:val="both"/>
              <w:rPr>
                <w:rFonts w:ascii="Gill Sans MT" w:hAnsi="Gill Sans MT"/>
              </w:rPr>
            </w:pPr>
            <w:r w:rsidRPr="0024374A">
              <w:rPr>
                <w:rFonts w:ascii="Gill Sans MT" w:hAnsi="Gill Sans MT"/>
              </w:rPr>
              <w:t>Total value of agricultural</w:t>
            </w:r>
          </w:p>
          <w:p w14:paraId="0AFDCA85" w14:textId="77777777" w:rsidR="00374677" w:rsidRPr="0024374A" w:rsidRDefault="00374677" w:rsidP="00374677">
            <w:pPr>
              <w:jc w:val="both"/>
              <w:rPr>
                <w:rFonts w:ascii="Gill Sans MT" w:hAnsi="Gill Sans MT"/>
              </w:rPr>
            </w:pPr>
            <w:r w:rsidRPr="0024374A">
              <w:rPr>
                <w:rFonts w:ascii="Gill Sans MT" w:hAnsi="Gill Sans MT"/>
              </w:rPr>
              <w:t>production (farming,</w:t>
            </w:r>
          </w:p>
          <w:p w14:paraId="454F0930" w14:textId="77777777" w:rsidR="00374677" w:rsidRPr="0024374A" w:rsidRDefault="00374677" w:rsidP="00374677">
            <w:pPr>
              <w:jc w:val="both"/>
              <w:rPr>
                <w:rFonts w:ascii="Gill Sans MT" w:hAnsi="Gill Sans MT"/>
              </w:rPr>
            </w:pPr>
            <w:r w:rsidRPr="0024374A">
              <w:rPr>
                <w:rFonts w:ascii="Gill Sans MT" w:hAnsi="Gill Sans MT"/>
              </w:rPr>
              <w:t>livestock production and</w:t>
            </w:r>
          </w:p>
          <w:p w14:paraId="5075FAC7" w14:textId="04204B1C" w:rsidR="00374677" w:rsidRDefault="00374677" w:rsidP="00374677">
            <w:pPr>
              <w:jc w:val="both"/>
              <w:rPr>
                <w:rFonts w:ascii="Gill Sans MT" w:hAnsi="Gill Sans MT"/>
              </w:rPr>
            </w:pPr>
            <w:r w:rsidRPr="0024374A">
              <w:rPr>
                <w:rFonts w:ascii="Gill Sans MT" w:hAnsi="Gill Sans MT"/>
              </w:rPr>
              <w:lastRenderedPageBreak/>
              <w:t>fisheries) in reporting year</w:t>
            </w:r>
          </w:p>
        </w:tc>
        <w:tc>
          <w:tcPr>
            <w:tcW w:w="1690" w:type="dxa"/>
          </w:tcPr>
          <w:p w14:paraId="59227D9B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</w:tc>
      </w:tr>
      <w:tr w:rsidR="00374677" w14:paraId="08B5D354" w14:textId="77777777" w:rsidTr="00AB4FEF">
        <w:tc>
          <w:tcPr>
            <w:tcW w:w="998" w:type="dxa"/>
            <w:vMerge/>
          </w:tcPr>
          <w:p w14:paraId="4ACD83F3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2588" w:type="dxa"/>
            <w:gridSpan w:val="2"/>
          </w:tcPr>
          <w:p w14:paraId="494BDDBD" w14:textId="65EE2E63" w:rsidR="00374677" w:rsidRDefault="00374677" w:rsidP="00374677">
            <w:pPr>
              <w:jc w:val="both"/>
              <w:rPr>
                <w:rFonts w:ascii="Gill Sans MT" w:hAnsi="Gill Sans MT"/>
              </w:rPr>
            </w:pPr>
            <w:r w:rsidRPr="002F297E">
              <w:rPr>
                <w:rFonts w:ascii="Gill Sans MT" w:hAnsi="Gill Sans MT"/>
              </w:rPr>
              <w:t xml:space="preserve">2.4 By 2030, ensure sustainable food production systems and implement resilient agricultural practices that increase productivity and production, that help maintain ecosystems, that strengthen capacity </w:t>
            </w:r>
            <w:r w:rsidRPr="002F297E">
              <w:rPr>
                <w:rFonts w:ascii="Gill Sans MT" w:hAnsi="Gill Sans MT"/>
              </w:rPr>
              <w:lastRenderedPageBreak/>
              <w:t>for adaption to climate change, extreme weather, drought, flooding and other disasters and that progressively improve land and soil quality.</w:t>
            </w:r>
          </w:p>
        </w:tc>
        <w:tc>
          <w:tcPr>
            <w:tcW w:w="1938" w:type="dxa"/>
          </w:tcPr>
          <w:p w14:paraId="7D767529" w14:textId="77777777" w:rsidR="00374677" w:rsidRPr="000D0A9A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lastRenderedPageBreak/>
              <w:t>-</w:t>
            </w:r>
            <w:r w:rsidRPr="000D0A9A">
              <w:rPr>
                <w:rFonts w:ascii="Gill Sans MT" w:hAnsi="Gill Sans MT"/>
              </w:rPr>
              <w:t>Strengthen</w:t>
            </w:r>
          </w:p>
          <w:p w14:paraId="4479A6FF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 w:rsidRPr="000D0A9A">
              <w:rPr>
                <w:rFonts w:ascii="Gill Sans MT" w:hAnsi="Gill Sans MT"/>
              </w:rPr>
              <w:t>innovation systems</w:t>
            </w:r>
          </w:p>
          <w:p w14:paraId="0A085D48" w14:textId="77777777" w:rsidR="00374677" w:rsidRPr="000D0A9A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</w:t>
            </w:r>
            <w:r w:rsidRPr="000D0A9A">
              <w:rPr>
                <w:rFonts w:ascii="Gill Sans MT" w:hAnsi="Gill Sans MT"/>
              </w:rPr>
              <w:t>Address and adapt</w:t>
            </w:r>
          </w:p>
          <w:p w14:paraId="7DEF420F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 w:rsidRPr="000D0A9A">
              <w:rPr>
                <w:rFonts w:ascii="Gill Sans MT" w:hAnsi="Gill Sans MT"/>
              </w:rPr>
              <w:t>to climate change</w:t>
            </w:r>
          </w:p>
          <w:p w14:paraId="7E867B0A" w14:textId="5EC62E69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</w:t>
            </w:r>
            <w:r w:rsidRPr="000D0A9A">
              <w:rPr>
                <w:rFonts w:ascii="Gill Sans MT" w:hAnsi="Gill Sans MT"/>
              </w:rPr>
              <w:t>Strengthen ecosystem resilience</w:t>
            </w:r>
          </w:p>
        </w:tc>
        <w:tc>
          <w:tcPr>
            <w:tcW w:w="2391" w:type="dxa"/>
          </w:tcPr>
          <w:p w14:paraId="3151DEBF" w14:textId="6C892E68" w:rsidR="00AB4FEF" w:rsidRPr="00AB4FEF" w:rsidRDefault="00AB4FEF" w:rsidP="00374677">
            <w:pPr>
              <w:jc w:val="both"/>
              <w:rPr>
                <w:rFonts w:ascii="Gill Sans MT" w:hAnsi="Gill Sans MT"/>
              </w:rPr>
            </w:pPr>
            <w:r w:rsidRPr="00AB4FEF">
              <w:rPr>
                <w:rFonts w:ascii="Gill Sans MT" w:hAnsi="Gill Sans MT"/>
              </w:rPr>
              <w:t>-</w:t>
            </w:r>
            <w:r w:rsidRPr="00AB4FEF">
              <w:rPr>
                <w:rFonts w:ascii="Gill Sans MT" w:hAnsi="Gill Sans MT"/>
              </w:rPr>
              <w:t>Small-scale food producers must receive support to improve their agricultural productivity so that they can strengthen their resilience and adaptive capacity</w:t>
            </w:r>
          </w:p>
          <w:p w14:paraId="73EF60D0" w14:textId="2CDB1A35" w:rsidR="00374677" w:rsidRPr="00AB4FEF" w:rsidRDefault="00AB4FEF" w:rsidP="00374677">
            <w:pPr>
              <w:jc w:val="both"/>
              <w:rPr>
                <w:rFonts w:ascii="Gill Sans MT" w:hAnsi="Gill Sans MT"/>
              </w:rPr>
            </w:pPr>
            <w:r w:rsidRPr="00AB4FEF">
              <w:rPr>
                <w:rFonts w:ascii="Gill Sans MT" w:hAnsi="Gill Sans MT"/>
              </w:rPr>
              <w:lastRenderedPageBreak/>
              <w:t>-</w:t>
            </w:r>
            <w:r w:rsidR="00374677" w:rsidRPr="00AB4FEF">
              <w:rPr>
                <w:rFonts w:ascii="Gill Sans MT" w:hAnsi="Gill Sans MT"/>
              </w:rPr>
              <w:t>Need support from related stakeholders such as MOA, MOE, and MOI</w:t>
            </w:r>
          </w:p>
          <w:p w14:paraId="082B379B" w14:textId="4161F044" w:rsidR="00374677" w:rsidRPr="00AB4FEF" w:rsidRDefault="00374677" w:rsidP="00374677">
            <w:pPr>
              <w:jc w:val="both"/>
              <w:rPr>
                <w:rFonts w:ascii="Gill Sans MT" w:hAnsi="Gill Sans MT"/>
              </w:rPr>
            </w:pPr>
            <w:r w:rsidRPr="00AB4FEF">
              <w:rPr>
                <w:rFonts w:ascii="Gill Sans MT" w:hAnsi="Gill Sans MT"/>
              </w:rPr>
              <w:t xml:space="preserve">-Apply GIS remote sensing with machine learning, deep learning, IoT to generate sustainable smart agriculture and ecosystem </w:t>
            </w:r>
          </w:p>
        </w:tc>
        <w:tc>
          <w:tcPr>
            <w:tcW w:w="1434" w:type="dxa"/>
          </w:tcPr>
          <w:p w14:paraId="654B3F56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lastRenderedPageBreak/>
              <w:t>-MOE database</w:t>
            </w:r>
          </w:p>
          <w:p w14:paraId="12C9AFE5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-MOA database</w:t>
            </w:r>
          </w:p>
          <w:p w14:paraId="5E6D9C03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-MODIS dataset</w:t>
            </w:r>
          </w:p>
          <w:p w14:paraId="7D00EA48" w14:textId="2E07054B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-Sentinel dataset</w:t>
            </w:r>
          </w:p>
        </w:tc>
        <w:tc>
          <w:tcPr>
            <w:tcW w:w="1911" w:type="dxa"/>
          </w:tcPr>
          <w:p w14:paraId="5E62DECB" w14:textId="77777777" w:rsidR="00374677" w:rsidRPr="0024374A" w:rsidRDefault="00374677" w:rsidP="00374677">
            <w:pPr>
              <w:jc w:val="both"/>
              <w:rPr>
                <w:rFonts w:ascii="Gill Sans MT" w:hAnsi="Gill Sans MT"/>
              </w:rPr>
            </w:pPr>
            <w:r w:rsidRPr="0024374A">
              <w:rPr>
                <w:rFonts w:ascii="Gill Sans MT" w:hAnsi="Gill Sans MT"/>
              </w:rPr>
              <w:t>T</w:t>
            </w:r>
            <w:r>
              <w:rPr>
                <w:rFonts w:ascii="Gill Sans MT" w:hAnsi="Gill Sans MT"/>
              </w:rPr>
              <w:t>o</w:t>
            </w:r>
            <w:r w:rsidRPr="0024374A">
              <w:rPr>
                <w:rFonts w:ascii="Gill Sans MT" w:hAnsi="Gill Sans MT"/>
              </w:rPr>
              <w:t>tal Value of agricultural</w:t>
            </w:r>
          </w:p>
          <w:p w14:paraId="1209F5B4" w14:textId="77777777" w:rsidR="00374677" w:rsidRPr="0024374A" w:rsidRDefault="00374677" w:rsidP="00374677">
            <w:pPr>
              <w:jc w:val="both"/>
              <w:rPr>
                <w:rFonts w:ascii="Gill Sans MT" w:hAnsi="Gill Sans MT"/>
              </w:rPr>
            </w:pPr>
            <w:r w:rsidRPr="0024374A">
              <w:rPr>
                <w:rFonts w:ascii="Gill Sans MT" w:hAnsi="Gill Sans MT"/>
              </w:rPr>
              <w:t>production ($) in the</w:t>
            </w:r>
          </w:p>
          <w:p w14:paraId="2728B61B" w14:textId="2323B9B5" w:rsidR="00374677" w:rsidRDefault="00374677" w:rsidP="00374677">
            <w:pPr>
              <w:jc w:val="both"/>
              <w:rPr>
                <w:rFonts w:ascii="Gill Sans MT" w:hAnsi="Gill Sans MT"/>
              </w:rPr>
            </w:pPr>
            <w:r w:rsidRPr="0024374A">
              <w:rPr>
                <w:rFonts w:ascii="Gill Sans MT" w:hAnsi="Gill Sans MT"/>
              </w:rPr>
              <w:t>reporting year</w:t>
            </w:r>
          </w:p>
        </w:tc>
        <w:tc>
          <w:tcPr>
            <w:tcW w:w="1690" w:type="dxa"/>
          </w:tcPr>
          <w:p w14:paraId="5FDEFDA7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</w:tc>
      </w:tr>
      <w:tr w:rsidR="00374677" w14:paraId="22A4082F" w14:textId="77777777" w:rsidTr="00AB4FEF">
        <w:tc>
          <w:tcPr>
            <w:tcW w:w="998" w:type="dxa"/>
            <w:vMerge w:val="restart"/>
          </w:tcPr>
          <w:p w14:paraId="1302F27B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731D07F6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3BC759CF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69CD3456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005DB4CB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25ED724A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2146509C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218F3CBA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0F196D10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5D79A8D9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1F4F62DA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43900CC0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08460D80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0280A29F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1BEB6D4E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360D9224" w14:textId="31CCFE04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CSDG 3</w:t>
            </w:r>
          </w:p>
        </w:tc>
        <w:tc>
          <w:tcPr>
            <w:tcW w:w="2588" w:type="dxa"/>
            <w:gridSpan w:val="2"/>
          </w:tcPr>
          <w:p w14:paraId="41AC3A02" w14:textId="5A4CD119" w:rsidR="00374677" w:rsidRDefault="00374677" w:rsidP="00374677">
            <w:pPr>
              <w:jc w:val="both"/>
              <w:rPr>
                <w:rFonts w:ascii="Gill Sans MT" w:hAnsi="Gill Sans MT"/>
              </w:rPr>
            </w:pPr>
            <w:r w:rsidRPr="00681667">
              <w:rPr>
                <w:rFonts w:ascii="Gill Sans MT" w:hAnsi="Gill Sans MT"/>
                <w:b/>
                <w:bCs/>
              </w:rPr>
              <w:t>3.3 </w:t>
            </w:r>
            <w:r w:rsidRPr="00681667">
              <w:rPr>
                <w:rFonts w:ascii="Gill Sans MT" w:hAnsi="Gill Sans MT"/>
              </w:rPr>
              <w:t>By 2030, end the epidemics of AIDS, tuberculosis, malaria and neglected tropical diseases and combat hepatitis, water-borne diseases and other communicable diseases</w:t>
            </w:r>
            <w:r>
              <w:rPr>
                <w:rFonts w:ascii="Gill Sans MT" w:hAnsi="Gill Sans MT"/>
              </w:rPr>
              <w:t>, and Covid-19</w:t>
            </w:r>
          </w:p>
        </w:tc>
        <w:tc>
          <w:tcPr>
            <w:tcW w:w="1938" w:type="dxa"/>
          </w:tcPr>
          <w:p w14:paraId="073A2AC8" w14:textId="24A99E51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Improve health care system and human resource in medical fields. More specialty improves AI applications and remote sensing to support health care systems</w:t>
            </w:r>
          </w:p>
        </w:tc>
        <w:tc>
          <w:tcPr>
            <w:tcW w:w="2391" w:type="dxa"/>
          </w:tcPr>
          <w:p w14:paraId="437A39A9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-Improve quality of education on communicable disease</w:t>
            </w:r>
          </w:p>
          <w:p w14:paraId="72396258" w14:textId="4302D259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-Need support from related stakeholders such as MOH, and MOI</w:t>
            </w:r>
          </w:p>
          <w:p w14:paraId="5D87FC24" w14:textId="1E7EBAD0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-Apply human mobility data and health information system for tracking patient </w:t>
            </w:r>
          </w:p>
        </w:tc>
        <w:tc>
          <w:tcPr>
            <w:tcW w:w="1434" w:type="dxa"/>
          </w:tcPr>
          <w:p w14:paraId="429DC39C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-HIS 3.0 web-based system</w:t>
            </w:r>
          </w:p>
          <w:p w14:paraId="6137C129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-MOH database</w:t>
            </w:r>
          </w:p>
          <w:p w14:paraId="1309C544" w14:textId="329383B1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-Human mobility data (GPS)</w:t>
            </w:r>
          </w:p>
        </w:tc>
        <w:tc>
          <w:tcPr>
            <w:tcW w:w="1911" w:type="dxa"/>
          </w:tcPr>
          <w:p w14:paraId="44E0E7D7" w14:textId="619E5AAF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Monitoring number of effected people </w:t>
            </w:r>
          </w:p>
        </w:tc>
        <w:tc>
          <w:tcPr>
            <w:tcW w:w="1690" w:type="dxa"/>
          </w:tcPr>
          <w:p w14:paraId="5C908186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  <w:p w14:paraId="032AF921" w14:textId="4437B687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WHO, USAID and, MOH, and National Bank</w:t>
            </w:r>
          </w:p>
        </w:tc>
      </w:tr>
      <w:tr w:rsidR="00374677" w14:paraId="444F50FD" w14:textId="77777777" w:rsidTr="00AB4FEF">
        <w:tc>
          <w:tcPr>
            <w:tcW w:w="998" w:type="dxa"/>
            <w:vMerge/>
          </w:tcPr>
          <w:p w14:paraId="09DAB877" w14:textId="09BC2C7A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2588" w:type="dxa"/>
            <w:gridSpan w:val="2"/>
          </w:tcPr>
          <w:p w14:paraId="7ED18650" w14:textId="77777777" w:rsidR="00374677" w:rsidRPr="002F297E" w:rsidRDefault="00374677" w:rsidP="00374677">
            <w:pPr>
              <w:jc w:val="both"/>
              <w:rPr>
                <w:rFonts w:ascii="Gill Sans MT" w:hAnsi="Gill Sans MT"/>
              </w:rPr>
            </w:pPr>
            <w:r w:rsidRPr="002F297E">
              <w:rPr>
                <w:rFonts w:ascii="Gill Sans MT" w:hAnsi="Gill Sans MT"/>
                <w:b/>
                <w:bCs/>
              </w:rPr>
              <w:t>3.4 </w:t>
            </w:r>
            <w:r w:rsidRPr="002F297E">
              <w:rPr>
                <w:rFonts w:ascii="Gill Sans MT" w:hAnsi="Gill Sans MT"/>
              </w:rPr>
              <w:t>By 2030, reduce by one third premature mortality from non-communicable diseases through prevention and treatment and promote mental health and well-being.</w:t>
            </w:r>
          </w:p>
          <w:p w14:paraId="26E358FE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1938" w:type="dxa"/>
          </w:tcPr>
          <w:p w14:paraId="7AD9BEBE" w14:textId="0C6F662F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Improve health care system and human resource in medical fields. More specialty improves AI applications and remote sensing to support health care systems </w:t>
            </w:r>
          </w:p>
        </w:tc>
        <w:tc>
          <w:tcPr>
            <w:tcW w:w="2391" w:type="dxa"/>
          </w:tcPr>
          <w:p w14:paraId="3892C92A" w14:textId="3C487685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-Improve quality of education on non-communicable disease</w:t>
            </w:r>
          </w:p>
          <w:p w14:paraId="674E28D2" w14:textId="723C1BC8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-Need support from related stakeholders such as MOH, and MOI</w:t>
            </w:r>
          </w:p>
          <w:p w14:paraId="0E778141" w14:textId="3C80FA1F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-Apply human mobility data and health information system for tracking patient</w:t>
            </w:r>
          </w:p>
        </w:tc>
        <w:tc>
          <w:tcPr>
            <w:tcW w:w="1434" w:type="dxa"/>
          </w:tcPr>
          <w:p w14:paraId="6FD2F75D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-HIS 3.0 web-based system</w:t>
            </w:r>
          </w:p>
          <w:p w14:paraId="0B68A7B2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-MOH database</w:t>
            </w:r>
          </w:p>
          <w:p w14:paraId="7EC8FB51" w14:textId="48F60359" w:rsidR="00374677" w:rsidRPr="00F47E82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-Human mobility data (GPS)</w:t>
            </w:r>
          </w:p>
        </w:tc>
        <w:tc>
          <w:tcPr>
            <w:tcW w:w="1911" w:type="dxa"/>
          </w:tcPr>
          <w:p w14:paraId="1A0AD731" w14:textId="78E1856F" w:rsidR="00374677" w:rsidRPr="00F47E82" w:rsidRDefault="00374677" w:rsidP="00374677">
            <w:pPr>
              <w:jc w:val="both"/>
              <w:rPr>
                <w:rFonts w:ascii="Gill Sans MT" w:hAnsi="Gill Sans MT"/>
              </w:rPr>
            </w:pPr>
            <w:r w:rsidRPr="00F47E82">
              <w:rPr>
                <w:rFonts w:ascii="Gill Sans MT" w:hAnsi="Gill Sans MT"/>
              </w:rPr>
              <w:t>Number of deaths</w:t>
            </w:r>
          </w:p>
          <w:p w14:paraId="2CEE3DE1" w14:textId="77777777" w:rsidR="00374677" w:rsidRPr="00F47E82" w:rsidRDefault="00374677" w:rsidP="00374677">
            <w:pPr>
              <w:jc w:val="both"/>
              <w:rPr>
                <w:rFonts w:ascii="Gill Sans MT" w:hAnsi="Gill Sans MT"/>
              </w:rPr>
            </w:pPr>
            <w:r w:rsidRPr="00F47E82">
              <w:rPr>
                <w:rFonts w:ascii="Gill Sans MT" w:hAnsi="Gill Sans MT"/>
              </w:rPr>
              <w:t>between ages 30 and 70</w:t>
            </w:r>
          </w:p>
          <w:p w14:paraId="4AC8BABA" w14:textId="77777777" w:rsidR="00374677" w:rsidRPr="00F47E82" w:rsidRDefault="00374677" w:rsidP="00374677">
            <w:pPr>
              <w:jc w:val="both"/>
              <w:rPr>
                <w:rFonts w:ascii="Gill Sans MT" w:hAnsi="Gill Sans MT"/>
              </w:rPr>
            </w:pPr>
            <w:r w:rsidRPr="00F47E82">
              <w:rPr>
                <w:rFonts w:ascii="Gill Sans MT" w:hAnsi="Gill Sans MT"/>
              </w:rPr>
              <w:t>years in the year due to</w:t>
            </w:r>
          </w:p>
          <w:p w14:paraId="11B0512F" w14:textId="77777777" w:rsidR="00374677" w:rsidRPr="00F47E82" w:rsidRDefault="00374677" w:rsidP="00374677">
            <w:pPr>
              <w:jc w:val="both"/>
              <w:rPr>
                <w:rFonts w:ascii="Gill Sans MT" w:hAnsi="Gill Sans MT"/>
              </w:rPr>
            </w:pPr>
            <w:r w:rsidRPr="00F47E82">
              <w:rPr>
                <w:rFonts w:ascii="Gill Sans MT" w:hAnsi="Gill Sans MT"/>
              </w:rPr>
              <w:t>cardiovascular, cancers,</w:t>
            </w:r>
          </w:p>
          <w:p w14:paraId="342722DC" w14:textId="77777777" w:rsidR="00374677" w:rsidRPr="00F47E82" w:rsidRDefault="00374677" w:rsidP="00374677">
            <w:pPr>
              <w:jc w:val="both"/>
              <w:rPr>
                <w:rFonts w:ascii="Gill Sans MT" w:hAnsi="Gill Sans MT"/>
              </w:rPr>
            </w:pPr>
            <w:r w:rsidRPr="00F47E82">
              <w:rPr>
                <w:rFonts w:ascii="Gill Sans MT" w:hAnsi="Gill Sans MT"/>
              </w:rPr>
              <w:t>diabetes, or chronic</w:t>
            </w:r>
          </w:p>
          <w:p w14:paraId="5C7120E5" w14:textId="77777777" w:rsidR="00374677" w:rsidRPr="00F47E82" w:rsidRDefault="00374677" w:rsidP="00374677">
            <w:pPr>
              <w:jc w:val="both"/>
              <w:rPr>
                <w:rFonts w:ascii="Gill Sans MT" w:hAnsi="Gill Sans MT"/>
              </w:rPr>
            </w:pPr>
            <w:r w:rsidRPr="00F47E82">
              <w:rPr>
                <w:rFonts w:ascii="Gill Sans MT" w:hAnsi="Gill Sans MT"/>
              </w:rPr>
              <w:t>respiratory diseases in the</w:t>
            </w:r>
          </w:p>
          <w:p w14:paraId="19A64267" w14:textId="7B07DC43" w:rsidR="00374677" w:rsidRDefault="00374677" w:rsidP="00374677">
            <w:pPr>
              <w:jc w:val="both"/>
              <w:rPr>
                <w:rFonts w:ascii="Gill Sans MT" w:hAnsi="Gill Sans MT"/>
              </w:rPr>
            </w:pPr>
            <w:r w:rsidRPr="00F47E82">
              <w:rPr>
                <w:rFonts w:ascii="Gill Sans MT" w:hAnsi="Gill Sans MT"/>
              </w:rPr>
              <w:t>year</w:t>
            </w:r>
          </w:p>
        </w:tc>
        <w:tc>
          <w:tcPr>
            <w:tcW w:w="1690" w:type="dxa"/>
          </w:tcPr>
          <w:p w14:paraId="1A4E2E34" w14:textId="660A6104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  </w:t>
            </w:r>
          </w:p>
        </w:tc>
      </w:tr>
      <w:tr w:rsidR="00374677" w14:paraId="23FC83BF" w14:textId="77777777" w:rsidTr="00AB4FEF">
        <w:tc>
          <w:tcPr>
            <w:tcW w:w="998" w:type="dxa"/>
            <w:vMerge/>
          </w:tcPr>
          <w:p w14:paraId="31E2DA6B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2588" w:type="dxa"/>
            <w:gridSpan w:val="2"/>
          </w:tcPr>
          <w:p w14:paraId="66E212E9" w14:textId="3B085E70" w:rsidR="00374677" w:rsidRDefault="00374677" w:rsidP="00374677">
            <w:pPr>
              <w:jc w:val="both"/>
              <w:rPr>
                <w:rFonts w:ascii="Gill Sans MT" w:hAnsi="Gill Sans MT"/>
              </w:rPr>
            </w:pPr>
            <w:r w:rsidRPr="002F297E">
              <w:rPr>
                <w:rFonts w:ascii="Gill Sans MT" w:hAnsi="Gill Sans MT"/>
                <w:b/>
                <w:bCs/>
              </w:rPr>
              <w:t>3.6</w:t>
            </w:r>
            <w:r>
              <w:rPr>
                <w:rFonts w:ascii="Gill Sans MT" w:hAnsi="Gill Sans MT"/>
              </w:rPr>
              <w:t xml:space="preserve"> </w:t>
            </w:r>
            <w:r w:rsidRPr="002F297E">
              <w:rPr>
                <w:rFonts w:ascii="Gill Sans MT" w:hAnsi="Gill Sans MT"/>
              </w:rPr>
              <w:t xml:space="preserve">By 2020, halve the number of global deaths </w:t>
            </w:r>
            <w:r w:rsidRPr="002F297E">
              <w:rPr>
                <w:rFonts w:ascii="Gill Sans MT" w:hAnsi="Gill Sans MT"/>
              </w:rPr>
              <w:lastRenderedPageBreak/>
              <w:t>and injuries from road traffic accidents.</w:t>
            </w:r>
          </w:p>
        </w:tc>
        <w:tc>
          <w:tcPr>
            <w:tcW w:w="1938" w:type="dxa"/>
          </w:tcPr>
          <w:p w14:paraId="08161E90" w14:textId="26B65451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lastRenderedPageBreak/>
              <w:t xml:space="preserve">Strengthen implementation </w:t>
            </w:r>
          </w:p>
          <w:p w14:paraId="09FC5EE5" w14:textId="651C41D3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lastRenderedPageBreak/>
              <w:t xml:space="preserve">of traffic law and infrastructures </w:t>
            </w:r>
          </w:p>
        </w:tc>
        <w:tc>
          <w:tcPr>
            <w:tcW w:w="2391" w:type="dxa"/>
          </w:tcPr>
          <w:p w14:paraId="04980CD4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lastRenderedPageBreak/>
              <w:t>Need support from related stakeholders such as MOH, and MOI</w:t>
            </w:r>
          </w:p>
          <w:p w14:paraId="31D14066" w14:textId="5830E533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lastRenderedPageBreak/>
              <w:t>-Apply human mobility data, CCTV, GPS, UAV, and health information system for tracking patient</w:t>
            </w:r>
          </w:p>
        </w:tc>
        <w:tc>
          <w:tcPr>
            <w:tcW w:w="1434" w:type="dxa"/>
          </w:tcPr>
          <w:p w14:paraId="3CC147FD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lastRenderedPageBreak/>
              <w:t>-MOI database</w:t>
            </w:r>
          </w:p>
          <w:p w14:paraId="25DC26EE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-CCTV</w:t>
            </w:r>
          </w:p>
          <w:p w14:paraId="5E05DBCA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lastRenderedPageBreak/>
              <w:t>-UAV (proposed for JICA support)</w:t>
            </w:r>
          </w:p>
          <w:p w14:paraId="5EBD5171" w14:textId="32CF83F3" w:rsidR="00374677" w:rsidRPr="00F47E82" w:rsidRDefault="00374677" w:rsidP="00374677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1911" w:type="dxa"/>
          </w:tcPr>
          <w:p w14:paraId="77A566C1" w14:textId="7F5E4656" w:rsidR="00374677" w:rsidRPr="00F47E82" w:rsidRDefault="00374677" w:rsidP="00374677">
            <w:pPr>
              <w:jc w:val="both"/>
              <w:rPr>
                <w:rFonts w:ascii="Gill Sans MT" w:hAnsi="Gill Sans MT"/>
              </w:rPr>
            </w:pPr>
            <w:r w:rsidRPr="00F47E82">
              <w:rPr>
                <w:rFonts w:ascii="Gill Sans MT" w:hAnsi="Gill Sans MT"/>
              </w:rPr>
              <w:lastRenderedPageBreak/>
              <w:t>Number of deaths</w:t>
            </w:r>
          </w:p>
          <w:p w14:paraId="1F63F91E" w14:textId="77777777" w:rsidR="00374677" w:rsidRPr="00F47E82" w:rsidRDefault="00374677" w:rsidP="00374677">
            <w:pPr>
              <w:jc w:val="both"/>
              <w:rPr>
                <w:rFonts w:ascii="Gill Sans MT" w:hAnsi="Gill Sans MT"/>
              </w:rPr>
            </w:pPr>
            <w:r w:rsidRPr="00F47E82">
              <w:rPr>
                <w:rFonts w:ascii="Gill Sans MT" w:hAnsi="Gill Sans MT"/>
              </w:rPr>
              <w:t>population due to road</w:t>
            </w:r>
          </w:p>
          <w:p w14:paraId="5958C93E" w14:textId="77777777" w:rsidR="00374677" w:rsidRPr="00F47E82" w:rsidRDefault="00374677" w:rsidP="00374677">
            <w:pPr>
              <w:jc w:val="both"/>
              <w:rPr>
                <w:rFonts w:ascii="Gill Sans MT" w:hAnsi="Gill Sans MT"/>
              </w:rPr>
            </w:pPr>
            <w:r w:rsidRPr="00F47E82">
              <w:rPr>
                <w:rFonts w:ascii="Gill Sans MT" w:hAnsi="Gill Sans MT"/>
              </w:rPr>
              <w:lastRenderedPageBreak/>
              <w:t>accident in the reporting</w:t>
            </w:r>
          </w:p>
          <w:p w14:paraId="43A04E4A" w14:textId="3E2D2518" w:rsidR="00374677" w:rsidRDefault="00374677" w:rsidP="00374677">
            <w:pPr>
              <w:jc w:val="both"/>
              <w:rPr>
                <w:rFonts w:ascii="Gill Sans MT" w:hAnsi="Gill Sans MT"/>
              </w:rPr>
            </w:pPr>
            <w:r w:rsidRPr="00F47E82">
              <w:rPr>
                <w:rFonts w:ascii="Gill Sans MT" w:hAnsi="Gill Sans MT"/>
              </w:rPr>
              <w:t>year</w:t>
            </w:r>
          </w:p>
        </w:tc>
        <w:tc>
          <w:tcPr>
            <w:tcW w:w="1690" w:type="dxa"/>
          </w:tcPr>
          <w:p w14:paraId="77E8406D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</w:tc>
      </w:tr>
      <w:tr w:rsidR="00374677" w14:paraId="47CA7037" w14:textId="77777777" w:rsidTr="00AB4FEF">
        <w:tc>
          <w:tcPr>
            <w:tcW w:w="998" w:type="dxa"/>
            <w:vMerge/>
          </w:tcPr>
          <w:p w14:paraId="2956EA77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</w:tc>
        <w:tc>
          <w:tcPr>
            <w:tcW w:w="2588" w:type="dxa"/>
            <w:gridSpan w:val="2"/>
          </w:tcPr>
          <w:p w14:paraId="066D93ED" w14:textId="66D5BA9B" w:rsidR="00374677" w:rsidRDefault="00374677" w:rsidP="00374677">
            <w:pPr>
              <w:jc w:val="both"/>
              <w:rPr>
                <w:rFonts w:ascii="Gill Sans MT" w:hAnsi="Gill Sans MT"/>
              </w:rPr>
            </w:pPr>
            <w:r w:rsidRPr="002F297E">
              <w:rPr>
                <w:rFonts w:ascii="Gill Sans MT" w:hAnsi="Gill Sans MT"/>
                <w:b/>
                <w:bCs/>
              </w:rPr>
              <w:t>3.8</w:t>
            </w:r>
            <w:r>
              <w:rPr>
                <w:rFonts w:ascii="Gill Sans MT" w:hAnsi="Gill Sans MT"/>
              </w:rPr>
              <w:t xml:space="preserve"> </w:t>
            </w:r>
            <w:r w:rsidRPr="002F297E">
              <w:rPr>
                <w:rFonts w:ascii="Gill Sans MT" w:hAnsi="Gill Sans MT"/>
              </w:rPr>
              <w:t>Achieve universal health coverage, including financial risk protection, access to quality essential health-care services and access to safe, effective, quality and affordable essential medicines and vaccines for all.</w:t>
            </w:r>
          </w:p>
        </w:tc>
        <w:tc>
          <w:tcPr>
            <w:tcW w:w="1938" w:type="dxa"/>
          </w:tcPr>
          <w:p w14:paraId="34D0A385" w14:textId="1441E52D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Boost e</w:t>
            </w:r>
            <w:r w:rsidRPr="0048322E">
              <w:rPr>
                <w:rFonts w:ascii="Gill Sans MT" w:hAnsi="Gill Sans MT"/>
              </w:rPr>
              <w:t>ffective</w:t>
            </w:r>
            <w:r>
              <w:rPr>
                <w:rFonts w:ascii="Gill Sans MT" w:hAnsi="Gill Sans MT"/>
              </w:rPr>
              <w:t xml:space="preserve"> </w:t>
            </w:r>
            <w:r w:rsidRPr="0048322E">
              <w:rPr>
                <w:rFonts w:ascii="Gill Sans MT" w:hAnsi="Gill Sans MT"/>
              </w:rPr>
              <w:t>and sustainable primary health care</w:t>
            </w:r>
            <w:r>
              <w:rPr>
                <w:rFonts w:ascii="Gill Sans MT" w:hAnsi="Gill Sans MT"/>
              </w:rPr>
              <w:t xml:space="preserve"> </w:t>
            </w:r>
            <w:r w:rsidRPr="0048322E">
              <w:rPr>
                <w:rFonts w:ascii="Gill Sans MT" w:hAnsi="Gill Sans MT"/>
              </w:rPr>
              <w:t>for achieving the health-related SDG targets and progress on the other accelerator themes.</w:t>
            </w:r>
          </w:p>
        </w:tc>
        <w:tc>
          <w:tcPr>
            <w:tcW w:w="2391" w:type="dxa"/>
          </w:tcPr>
          <w:p w14:paraId="431DF68A" w14:textId="2077AF48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Strengthen s</w:t>
            </w:r>
            <w:r w:rsidRPr="0048322E">
              <w:rPr>
                <w:rFonts w:ascii="Gill Sans MT" w:hAnsi="Gill Sans MT"/>
              </w:rPr>
              <w:t>ustainable financing enables countries to reduce unmet need for services and financial hardship arising from out-of-pocket payments by establishing and progressively strengthening systems to mobilize adequate resources for health and to spend them better to deliver more health for the money.</w:t>
            </w:r>
          </w:p>
        </w:tc>
        <w:tc>
          <w:tcPr>
            <w:tcW w:w="1434" w:type="dxa"/>
          </w:tcPr>
          <w:p w14:paraId="48C856AD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HIS 3.0 web-based system</w:t>
            </w:r>
          </w:p>
          <w:p w14:paraId="48B20A15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-MOH database</w:t>
            </w:r>
          </w:p>
          <w:p w14:paraId="5FD761B6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-Human mobility data (GPS)</w:t>
            </w:r>
          </w:p>
          <w:p w14:paraId="7BAB8940" w14:textId="5A7B5BDB" w:rsidR="00374677" w:rsidRPr="00F47E82" w:rsidRDefault="00374677" w:rsidP="00374677">
            <w:pPr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-HEFs’ database</w:t>
            </w:r>
          </w:p>
        </w:tc>
        <w:tc>
          <w:tcPr>
            <w:tcW w:w="1911" w:type="dxa"/>
          </w:tcPr>
          <w:p w14:paraId="608937FC" w14:textId="1FEA542A" w:rsidR="00374677" w:rsidRPr="00F47E82" w:rsidRDefault="00374677" w:rsidP="00374677">
            <w:pPr>
              <w:jc w:val="both"/>
              <w:rPr>
                <w:rFonts w:ascii="Gill Sans MT" w:hAnsi="Gill Sans MT"/>
              </w:rPr>
            </w:pPr>
            <w:bookmarkStart w:id="0" w:name="_GoBack"/>
            <w:r w:rsidRPr="00F47E82">
              <w:rPr>
                <w:rFonts w:ascii="Gill Sans MT" w:hAnsi="Gill Sans MT"/>
              </w:rPr>
              <w:t>Number of people living</w:t>
            </w:r>
          </w:p>
          <w:p w14:paraId="0B35B7A2" w14:textId="77777777" w:rsidR="00374677" w:rsidRPr="00F47E82" w:rsidRDefault="00374677" w:rsidP="00374677">
            <w:pPr>
              <w:jc w:val="both"/>
              <w:rPr>
                <w:rFonts w:ascii="Gill Sans MT" w:hAnsi="Gill Sans MT"/>
              </w:rPr>
            </w:pPr>
            <w:r w:rsidRPr="00F47E82">
              <w:rPr>
                <w:rFonts w:ascii="Gill Sans MT" w:hAnsi="Gill Sans MT"/>
              </w:rPr>
              <w:t>under the poverty line who</w:t>
            </w:r>
          </w:p>
          <w:p w14:paraId="26D289B6" w14:textId="5D75B2BC" w:rsidR="00374677" w:rsidRPr="00F47E82" w:rsidRDefault="00374677" w:rsidP="00374677">
            <w:pPr>
              <w:jc w:val="both"/>
              <w:rPr>
                <w:rFonts w:ascii="Gill Sans MT" w:hAnsi="Gill Sans MT"/>
              </w:rPr>
            </w:pPr>
            <w:r w:rsidRPr="00F47E82">
              <w:rPr>
                <w:rFonts w:ascii="Gill Sans MT" w:hAnsi="Gill Sans MT"/>
              </w:rPr>
              <w:t>are covered by</w:t>
            </w:r>
            <w:r>
              <w:rPr>
                <w:rFonts w:ascii="Gill Sans MT" w:hAnsi="Gill Sans MT"/>
              </w:rPr>
              <w:t xml:space="preserve"> health equity funds (HEFs)</w:t>
            </w:r>
            <w:r w:rsidRPr="00F47E82">
              <w:rPr>
                <w:rFonts w:ascii="Gill Sans MT" w:hAnsi="Gill Sans MT"/>
              </w:rPr>
              <w:t xml:space="preserve"> in</w:t>
            </w:r>
          </w:p>
          <w:p w14:paraId="6F87E213" w14:textId="75F9C602" w:rsidR="00374677" w:rsidRDefault="00374677" w:rsidP="00374677">
            <w:pPr>
              <w:jc w:val="both"/>
              <w:rPr>
                <w:rFonts w:ascii="Gill Sans MT" w:hAnsi="Gill Sans MT"/>
              </w:rPr>
            </w:pPr>
            <w:r w:rsidRPr="00F47E82">
              <w:rPr>
                <w:rFonts w:ascii="Gill Sans MT" w:hAnsi="Gill Sans MT"/>
              </w:rPr>
              <w:t>reporting year</w:t>
            </w:r>
            <w:bookmarkEnd w:id="0"/>
          </w:p>
        </w:tc>
        <w:tc>
          <w:tcPr>
            <w:tcW w:w="1690" w:type="dxa"/>
          </w:tcPr>
          <w:p w14:paraId="4AF8D9DA" w14:textId="77777777" w:rsidR="00374677" w:rsidRDefault="00374677" w:rsidP="00374677">
            <w:pPr>
              <w:jc w:val="both"/>
              <w:rPr>
                <w:rFonts w:ascii="Gill Sans MT" w:hAnsi="Gill Sans MT"/>
              </w:rPr>
            </w:pPr>
          </w:p>
        </w:tc>
      </w:tr>
    </w:tbl>
    <w:p w14:paraId="1616A90F" w14:textId="7E605539" w:rsidR="00681667" w:rsidRDefault="00681667" w:rsidP="00BB1D60">
      <w:pPr>
        <w:spacing w:after="0" w:line="240" w:lineRule="auto"/>
        <w:jc w:val="both"/>
        <w:rPr>
          <w:rFonts w:ascii="Gill Sans MT" w:hAnsi="Gill Sans MT"/>
        </w:rPr>
      </w:pPr>
    </w:p>
    <w:p w14:paraId="5E8D5F4A" w14:textId="7772B064" w:rsidR="00E54718" w:rsidRDefault="00E54718" w:rsidP="00B353F9">
      <w:pPr>
        <w:spacing w:after="0" w:line="360" w:lineRule="auto"/>
        <w:jc w:val="both"/>
        <w:rPr>
          <w:rFonts w:ascii="Gill Sans MT" w:hAnsi="Gill Sans MT" w:cs="Arial"/>
          <w:color w:val="000000" w:themeColor="text1"/>
          <w:sz w:val="24"/>
          <w:szCs w:val="24"/>
          <w:shd w:val="clear" w:color="auto" w:fill="FFFFFF"/>
        </w:rPr>
      </w:pPr>
    </w:p>
    <w:p w14:paraId="50071915" w14:textId="77777777" w:rsidR="00E54718" w:rsidRDefault="00E54718" w:rsidP="00B353F9">
      <w:pPr>
        <w:spacing w:after="0" w:line="360" w:lineRule="auto"/>
        <w:jc w:val="both"/>
        <w:rPr>
          <w:rFonts w:ascii="Gill Sans MT" w:hAnsi="Gill Sans MT" w:cs="Arial"/>
          <w:color w:val="000000" w:themeColor="text1"/>
          <w:sz w:val="24"/>
          <w:szCs w:val="24"/>
          <w:shd w:val="clear" w:color="auto" w:fill="FFFFFF"/>
        </w:rPr>
      </w:pPr>
    </w:p>
    <w:p w14:paraId="08014617" w14:textId="77777777" w:rsidR="00E54718" w:rsidRDefault="00E54718" w:rsidP="00B353F9">
      <w:pPr>
        <w:spacing w:after="0" w:line="360" w:lineRule="auto"/>
        <w:jc w:val="both"/>
        <w:rPr>
          <w:rFonts w:ascii="Gill Sans MT" w:hAnsi="Gill Sans MT" w:cs="Arial"/>
          <w:color w:val="000000" w:themeColor="text1"/>
          <w:sz w:val="24"/>
          <w:szCs w:val="24"/>
          <w:shd w:val="clear" w:color="auto" w:fill="FFFFFF"/>
        </w:rPr>
      </w:pPr>
    </w:p>
    <w:p w14:paraId="16B0346F" w14:textId="3F05EC57" w:rsidR="00B353F9" w:rsidRPr="00B353F9" w:rsidRDefault="00B353F9" w:rsidP="00B353F9">
      <w:pPr>
        <w:spacing w:after="0" w:line="360" w:lineRule="auto"/>
        <w:jc w:val="both"/>
        <w:rPr>
          <w:rFonts w:ascii="Gill Sans MT" w:hAnsi="Gill Sans MT"/>
          <w:color w:val="000000" w:themeColor="text1"/>
          <w:sz w:val="24"/>
          <w:szCs w:val="24"/>
        </w:rPr>
      </w:pPr>
    </w:p>
    <w:sectPr w:rsidR="00B353F9" w:rsidRPr="00B353F9" w:rsidSect="008762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E69BD" w14:textId="77777777" w:rsidR="00AA39E0" w:rsidRDefault="00AA39E0" w:rsidP="00F860FC">
      <w:pPr>
        <w:spacing w:after="0" w:line="240" w:lineRule="auto"/>
      </w:pPr>
      <w:r>
        <w:separator/>
      </w:r>
    </w:p>
  </w:endnote>
  <w:endnote w:type="continuationSeparator" w:id="0">
    <w:p w14:paraId="0F32FF7F" w14:textId="77777777" w:rsidR="00AA39E0" w:rsidRDefault="00AA39E0" w:rsidP="00F8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Moul Light">
    <w:altName w:val="Khmer UI"/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BCD2D" w14:textId="77777777" w:rsidR="00AA39E0" w:rsidRDefault="00AA39E0" w:rsidP="00F860FC">
      <w:pPr>
        <w:spacing w:after="0" w:line="240" w:lineRule="auto"/>
      </w:pPr>
      <w:r>
        <w:separator/>
      </w:r>
    </w:p>
  </w:footnote>
  <w:footnote w:type="continuationSeparator" w:id="0">
    <w:p w14:paraId="2B12881C" w14:textId="77777777" w:rsidR="00AA39E0" w:rsidRDefault="00AA39E0" w:rsidP="00F86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C3200"/>
    <w:multiLevelType w:val="hybridMultilevel"/>
    <w:tmpl w:val="4E36C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C4AEB"/>
    <w:multiLevelType w:val="hybridMultilevel"/>
    <w:tmpl w:val="55DE8B2E"/>
    <w:lvl w:ilvl="0" w:tplc="427AD10C">
      <w:start w:val="2"/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00809"/>
    <w:multiLevelType w:val="hybridMultilevel"/>
    <w:tmpl w:val="DA104224"/>
    <w:lvl w:ilvl="0" w:tplc="1700D486">
      <w:start w:val="2"/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A281F"/>
    <w:multiLevelType w:val="hybridMultilevel"/>
    <w:tmpl w:val="EF425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657B6"/>
    <w:multiLevelType w:val="hybridMultilevel"/>
    <w:tmpl w:val="3B50C228"/>
    <w:lvl w:ilvl="0" w:tplc="ECCA986E">
      <w:start w:val="9"/>
      <w:numFmt w:val="decimal"/>
      <w:lvlText w:val="%1."/>
      <w:lvlJc w:val="left"/>
      <w:pPr>
        <w:ind w:left="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39B66692">
      <w:start w:val="1"/>
      <w:numFmt w:val="lowerLetter"/>
      <w:lvlText w:val="%2"/>
      <w:lvlJc w:val="left"/>
      <w:pPr>
        <w:ind w:left="11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7CA071C2">
      <w:start w:val="1"/>
      <w:numFmt w:val="lowerRoman"/>
      <w:lvlText w:val="%3"/>
      <w:lvlJc w:val="left"/>
      <w:pPr>
        <w:ind w:left="19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8C4601A6">
      <w:start w:val="1"/>
      <w:numFmt w:val="decimal"/>
      <w:lvlText w:val="%4"/>
      <w:lvlJc w:val="left"/>
      <w:pPr>
        <w:ind w:left="26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7B4471AA">
      <w:start w:val="1"/>
      <w:numFmt w:val="lowerLetter"/>
      <w:lvlText w:val="%5"/>
      <w:lvlJc w:val="left"/>
      <w:pPr>
        <w:ind w:left="33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F22E6ADC">
      <w:start w:val="1"/>
      <w:numFmt w:val="lowerRoman"/>
      <w:lvlText w:val="%6"/>
      <w:lvlJc w:val="left"/>
      <w:pPr>
        <w:ind w:left="40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D83CF932">
      <w:start w:val="1"/>
      <w:numFmt w:val="decimal"/>
      <w:lvlText w:val="%7"/>
      <w:lvlJc w:val="left"/>
      <w:pPr>
        <w:ind w:left="47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BD04F864">
      <w:start w:val="1"/>
      <w:numFmt w:val="lowerLetter"/>
      <w:lvlText w:val="%8"/>
      <w:lvlJc w:val="left"/>
      <w:pPr>
        <w:ind w:left="55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A78E79BE">
      <w:start w:val="1"/>
      <w:numFmt w:val="lowerRoman"/>
      <w:lvlText w:val="%9"/>
      <w:lvlJc w:val="left"/>
      <w:pPr>
        <w:ind w:left="62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A947DAB"/>
    <w:multiLevelType w:val="hybridMultilevel"/>
    <w:tmpl w:val="9EF00A26"/>
    <w:lvl w:ilvl="0" w:tplc="C92891D8">
      <w:start w:val="2"/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86C32"/>
    <w:multiLevelType w:val="multilevel"/>
    <w:tmpl w:val="CA04AB42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3600"/>
      </w:pPr>
      <w:rPr>
        <w:rFonts w:hint="default"/>
      </w:rPr>
    </w:lvl>
  </w:abstractNum>
  <w:abstractNum w:abstractNumId="7" w15:restartNumberingAfterBreak="0">
    <w:nsid w:val="673102B5"/>
    <w:multiLevelType w:val="hybridMultilevel"/>
    <w:tmpl w:val="F6B8B130"/>
    <w:lvl w:ilvl="0" w:tplc="0D5E15EC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7B7EF6C4">
      <w:start w:val="1"/>
      <w:numFmt w:val="lowerLetter"/>
      <w:lvlText w:val="%2"/>
      <w:lvlJc w:val="left"/>
      <w:pPr>
        <w:ind w:left="11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70A4CB88">
      <w:start w:val="1"/>
      <w:numFmt w:val="lowerRoman"/>
      <w:lvlText w:val="%3"/>
      <w:lvlJc w:val="left"/>
      <w:pPr>
        <w:ind w:left="19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C04A6B5C">
      <w:start w:val="1"/>
      <w:numFmt w:val="decimal"/>
      <w:lvlText w:val="%4"/>
      <w:lvlJc w:val="left"/>
      <w:pPr>
        <w:ind w:left="26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4904B022">
      <w:start w:val="1"/>
      <w:numFmt w:val="lowerLetter"/>
      <w:lvlText w:val="%5"/>
      <w:lvlJc w:val="left"/>
      <w:pPr>
        <w:ind w:left="33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95904E14">
      <w:start w:val="1"/>
      <w:numFmt w:val="lowerRoman"/>
      <w:lvlText w:val="%6"/>
      <w:lvlJc w:val="left"/>
      <w:pPr>
        <w:ind w:left="40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D1FC2DF2">
      <w:start w:val="1"/>
      <w:numFmt w:val="decimal"/>
      <w:lvlText w:val="%7"/>
      <w:lvlJc w:val="left"/>
      <w:pPr>
        <w:ind w:left="4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152A6A96">
      <w:start w:val="1"/>
      <w:numFmt w:val="lowerLetter"/>
      <w:lvlText w:val="%8"/>
      <w:lvlJc w:val="left"/>
      <w:pPr>
        <w:ind w:left="5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749E6B4C">
      <w:start w:val="1"/>
      <w:numFmt w:val="lowerRoman"/>
      <w:lvlText w:val="%9"/>
      <w:lvlJc w:val="left"/>
      <w:pPr>
        <w:ind w:left="6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D807D4D"/>
    <w:multiLevelType w:val="hybridMultilevel"/>
    <w:tmpl w:val="897CC07E"/>
    <w:lvl w:ilvl="0" w:tplc="13F611A6">
      <w:start w:val="4"/>
      <w:numFmt w:val="decimal"/>
      <w:lvlText w:val="%1."/>
      <w:lvlJc w:val="left"/>
      <w:pPr>
        <w:ind w:left="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7064218C">
      <w:start w:val="1"/>
      <w:numFmt w:val="lowerLetter"/>
      <w:lvlText w:val="%2"/>
      <w:lvlJc w:val="left"/>
      <w:pPr>
        <w:ind w:left="11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6A5496A0">
      <w:start w:val="1"/>
      <w:numFmt w:val="lowerRoman"/>
      <w:lvlText w:val="%3"/>
      <w:lvlJc w:val="left"/>
      <w:pPr>
        <w:ind w:left="19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EF983B38">
      <w:start w:val="1"/>
      <w:numFmt w:val="decimal"/>
      <w:lvlText w:val="%4"/>
      <w:lvlJc w:val="left"/>
      <w:pPr>
        <w:ind w:left="26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63FC5308">
      <w:start w:val="1"/>
      <w:numFmt w:val="lowerLetter"/>
      <w:lvlText w:val="%5"/>
      <w:lvlJc w:val="left"/>
      <w:pPr>
        <w:ind w:left="33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D070F4C4">
      <w:start w:val="1"/>
      <w:numFmt w:val="lowerRoman"/>
      <w:lvlText w:val="%6"/>
      <w:lvlJc w:val="left"/>
      <w:pPr>
        <w:ind w:left="40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C244531A">
      <w:start w:val="1"/>
      <w:numFmt w:val="decimal"/>
      <w:lvlText w:val="%7"/>
      <w:lvlJc w:val="left"/>
      <w:pPr>
        <w:ind w:left="47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9850D46A">
      <w:start w:val="1"/>
      <w:numFmt w:val="lowerLetter"/>
      <w:lvlText w:val="%8"/>
      <w:lvlJc w:val="left"/>
      <w:pPr>
        <w:ind w:left="55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6128CE9A">
      <w:start w:val="1"/>
      <w:numFmt w:val="lowerRoman"/>
      <w:lvlText w:val="%9"/>
      <w:lvlJc w:val="left"/>
      <w:pPr>
        <w:ind w:left="62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7EE85658"/>
    <w:multiLevelType w:val="hybridMultilevel"/>
    <w:tmpl w:val="299C94D0"/>
    <w:lvl w:ilvl="0" w:tplc="477CF1C2">
      <w:start w:val="16"/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8A"/>
    <w:rsid w:val="00050CB7"/>
    <w:rsid w:val="00064A38"/>
    <w:rsid w:val="00065079"/>
    <w:rsid w:val="000D0A9A"/>
    <w:rsid w:val="000D0EAE"/>
    <w:rsid w:val="00104469"/>
    <w:rsid w:val="001A76CE"/>
    <w:rsid w:val="00227F3E"/>
    <w:rsid w:val="0024374A"/>
    <w:rsid w:val="00283005"/>
    <w:rsid w:val="002838B1"/>
    <w:rsid w:val="00296274"/>
    <w:rsid w:val="002B4314"/>
    <w:rsid w:val="002E274B"/>
    <w:rsid w:val="002F297E"/>
    <w:rsid w:val="0032101A"/>
    <w:rsid w:val="0037083E"/>
    <w:rsid w:val="00374677"/>
    <w:rsid w:val="003C314E"/>
    <w:rsid w:val="003D1227"/>
    <w:rsid w:val="00416E86"/>
    <w:rsid w:val="00467862"/>
    <w:rsid w:val="0048322E"/>
    <w:rsid w:val="004952D1"/>
    <w:rsid w:val="004B5471"/>
    <w:rsid w:val="004C24F8"/>
    <w:rsid w:val="004C549B"/>
    <w:rsid w:val="00506067"/>
    <w:rsid w:val="00545451"/>
    <w:rsid w:val="005B1BC6"/>
    <w:rsid w:val="00641B19"/>
    <w:rsid w:val="0064556A"/>
    <w:rsid w:val="006653A8"/>
    <w:rsid w:val="00681667"/>
    <w:rsid w:val="006B54A9"/>
    <w:rsid w:val="006C7F03"/>
    <w:rsid w:val="006D1B4B"/>
    <w:rsid w:val="006F3C38"/>
    <w:rsid w:val="007412B6"/>
    <w:rsid w:val="00774D48"/>
    <w:rsid w:val="007924CE"/>
    <w:rsid w:val="0080299E"/>
    <w:rsid w:val="00812507"/>
    <w:rsid w:val="00817EA0"/>
    <w:rsid w:val="008279C0"/>
    <w:rsid w:val="0087368C"/>
    <w:rsid w:val="00876258"/>
    <w:rsid w:val="00894695"/>
    <w:rsid w:val="00896C50"/>
    <w:rsid w:val="008A2A60"/>
    <w:rsid w:val="008C3EDF"/>
    <w:rsid w:val="008C6E8C"/>
    <w:rsid w:val="008D69FF"/>
    <w:rsid w:val="008E66C9"/>
    <w:rsid w:val="008F4D8E"/>
    <w:rsid w:val="009061E3"/>
    <w:rsid w:val="0095252D"/>
    <w:rsid w:val="0096078A"/>
    <w:rsid w:val="0099432B"/>
    <w:rsid w:val="009A2F5F"/>
    <w:rsid w:val="009B3B66"/>
    <w:rsid w:val="009D37E4"/>
    <w:rsid w:val="00A25FB0"/>
    <w:rsid w:val="00A43A81"/>
    <w:rsid w:val="00A55F72"/>
    <w:rsid w:val="00AA39E0"/>
    <w:rsid w:val="00AB07B8"/>
    <w:rsid w:val="00AB4FEF"/>
    <w:rsid w:val="00AF5846"/>
    <w:rsid w:val="00B04E02"/>
    <w:rsid w:val="00B30A71"/>
    <w:rsid w:val="00B353F9"/>
    <w:rsid w:val="00B473E1"/>
    <w:rsid w:val="00B93BE4"/>
    <w:rsid w:val="00B95A0F"/>
    <w:rsid w:val="00BA187A"/>
    <w:rsid w:val="00BA5489"/>
    <w:rsid w:val="00BB1D60"/>
    <w:rsid w:val="00BD1361"/>
    <w:rsid w:val="00C424CA"/>
    <w:rsid w:val="00C46FE5"/>
    <w:rsid w:val="00C47B3D"/>
    <w:rsid w:val="00C57FE2"/>
    <w:rsid w:val="00C6468B"/>
    <w:rsid w:val="00C758F7"/>
    <w:rsid w:val="00CF6856"/>
    <w:rsid w:val="00D60E9F"/>
    <w:rsid w:val="00D93DEB"/>
    <w:rsid w:val="00DF4A2F"/>
    <w:rsid w:val="00E147AB"/>
    <w:rsid w:val="00E2171C"/>
    <w:rsid w:val="00E37BD6"/>
    <w:rsid w:val="00E54718"/>
    <w:rsid w:val="00E61176"/>
    <w:rsid w:val="00E744CB"/>
    <w:rsid w:val="00E770ED"/>
    <w:rsid w:val="00E93525"/>
    <w:rsid w:val="00E957DC"/>
    <w:rsid w:val="00E97EE9"/>
    <w:rsid w:val="00EE1E7F"/>
    <w:rsid w:val="00EE7B9C"/>
    <w:rsid w:val="00F12FD3"/>
    <w:rsid w:val="00F460F6"/>
    <w:rsid w:val="00F47E82"/>
    <w:rsid w:val="00F532A1"/>
    <w:rsid w:val="00F719B3"/>
    <w:rsid w:val="00F71D4E"/>
    <w:rsid w:val="00F8138C"/>
    <w:rsid w:val="00F860FC"/>
    <w:rsid w:val="00FA6D42"/>
    <w:rsid w:val="00FB7615"/>
    <w:rsid w:val="00FC258F"/>
    <w:rsid w:val="00FC424F"/>
    <w:rsid w:val="00FE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C073"/>
  <w15:chartTrackingRefBased/>
  <w15:docId w15:val="{D43CD800-94B5-48CF-AAC0-CC070596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9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B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7862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Caption">
    <w:name w:val="caption"/>
    <w:basedOn w:val="Normal"/>
    <w:next w:val="Normal"/>
    <w:uiPriority w:val="35"/>
    <w:unhideWhenUsed/>
    <w:qFormat/>
    <w:rsid w:val="004C549B"/>
    <w:pPr>
      <w:spacing w:after="200" w:line="240" w:lineRule="auto"/>
    </w:pPr>
    <w:rPr>
      <w:i/>
      <w:iCs/>
      <w:color w:val="44546A" w:themeColor="text2"/>
      <w:sz w:val="18"/>
      <w:szCs w:val="29"/>
    </w:rPr>
  </w:style>
  <w:style w:type="character" w:styleId="Hyperlink">
    <w:name w:val="Hyperlink"/>
    <w:basedOn w:val="DefaultParagraphFont"/>
    <w:uiPriority w:val="99"/>
    <w:semiHidden/>
    <w:unhideWhenUsed/>
    <w:rsid w:val="004C549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C5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E7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descriptionChar">
    <w:name w:val="footnote description Char"/>
    <w:link w:val="footnotedescription"/>
    <w:locked/>
    <w:rsid w:val="00F860FC"/>
    <w:rPr>
      <w:rFonts w:ascii="Times New Roman" w:eastAsia="Times New Roman" w:hAnsi="Times New Roman" w:cs="Times New Roman"/>
      <w:color w:val="000000"/>
      <w:sz w:val="17"/>
    </w:rPr>
  </w:style>
  <w:style w:type="paragraph" w:customStyle="1" w:styleId="footnotedescription">
    <w:name w:val="footnote description"/>
    <w:next w:val="Normal"/>
    <w:link w:val="footnotedescriptionChar"/>
    <w:rsid w:val="00F860FC"/>
    <w:pPr>
      <w:spacing w:after="0" w:line="256" w:lineRule="auto"/>
    </w:pPr>
    <w:rPr>
      <w:rFonts w:ascii="Times New Roman" w:eastAsia="Times New Roman" w:hAnsi="Times New Roman" w:cs="Times New Roman"/>
      <w:color w:val="000000"/>
      <w:sz w:val="17"/>
    </w:rPr>
  </w:style>
  <w:style w:type="character" w:customStyle="1" w:styleId="footnotemark">
    <w:name w:val="footnote mark"/>
    <w:rsid w:val="00F860FC"/>
    <w:rPr>
      <w:rFonts w:ascii="Times New Roman" w:eastAsia="Times New Roman" w:hAnsi="Times New Roman" w:cs="Times New Roman" w:hint="default"/>
      <w:color w:val="000000"/>
      <w:sz w:val="17"/>
      <w:vertAlign w:val="superscript"/>
    </w:rPr>
  </w:style>
  <w:style w:type="table" w:customStyle="1" w:styleId="TableGrid0">
    <w:name w:val="TableGrid"/>
    <w:rsid w:val="00F860F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F29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9E45FD9C82DE43A92B8AECA836B0C2" ma:contentTypeVersion="13" ma:contentTypeDescription="Crée un document." ma:contentTypeScope="" ma:versionID="afdacc1cb512671eec5b18ccfe12dd5e">
  <xsd:schema xmlns:xsd="http://www.w3.org/2001/XMLSchema" xmlns:xs="http://www.w3.org/2001/XMLSchema" xmlns:p="http://schemas.microsoft.com/office/2006/metadata/properties" xmlns:ns3="ad32d186-18f1-442f-b059-f5be87f0cdc7" xmlns:ns4="4d5814dd-5a2c-4407-9c6c-12b3633fb7a4" targetNamespace="http://schemas.microsoft.com/office/2006/metadata/properties" ma:root="true" ma:fieldsID="2388eae9e916585d9579e742e337f872" ns3:_="" ns4:_="">
    <xsd:import namespace="ad32d186-18f1-442f-b059-f5be87f0cdc7"/>
    <xsd:import namespace="4d5814dd-5a2c-4407-9c6c-12b3633fb7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2d186-18f1-442f-b059-f5be87f0c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814dd-5a2c-4407-9c6c-12b3633fb7a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4ACBA-5E26-48A6-A16E-DA4FE97871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638BEF-35EF-4C07-9DD5-A96AE36785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32d186-18f1-442f-b059-f5be87f0cdc7"/>
    <ds:schemaRef ds:uri="4d5814dd-5a2c-4407-9c6c-12b3633fb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711565-781C-4C52-9212-5D10C43E64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AD1895-5978-4D90-B2EA-71273E012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PHAUK Sokkhey</dc:creator>
  <cp:keywords/>
  <dc:description/>
  <cp:lastModifiedBy>PHAUK Sokkhey</cp:lastModifiedBy>
  <cp:revision>2</cp:revision>
  <dcterms:created xsi:type="dcterms:W3CDTF">2022-02-27T01:04:00Z</dcterms:created>
  <dcterms:modified xsi:type="dcterms:W3CDTF">2022-02-27T01:04:00Z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0x010100FC9E45FD9C82DE43A92B8AECA836B0C2</vt:lpwstr>
  </property>
</Properties>
</file>