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Autorių teisės priklauso „Chromium“ autoriams, 2022 m. Visos teisės saugomos.";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"Kai „Chromium“ galės pasiekti duomenis, svetainės taip pat galės prašyti suteikti leidimą juos pasiekti.";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"Kai „Chromium“ galės pasiekti duomenis, svetainės taip pat galės prašyti suteikti leidimą juos pasiekti.";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"Kai „Chromium“ galės pasiekti duomenis, svetainės taip pat galės prašyti suteikti leidimą juos pasiekti.";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"Autorių teisės priklauso „Chromium“ autoriams, 2022 m. Visos teisės saugomos.";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"Kai „Chromium“ galės pasiekti duomenis, svetainės taip pat galės prašyti suteikti leidimą juos pasiekti.";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"Kai „Chromium“ galės pasiekti duomenis, svetainės taip pat galės prašyti suteikti leidimą juos pasiekti.";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