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Effect of the December 2021 UC taper rate cut on claimant employment</w:t>
      </w:r>
    </w:p>
    <w:tbl>
      <w:tblPr>
        <w:tblStyle w:val="Table"/>
        <w:tblW w:type="pct" w:w="4893"/>
        <w:tblLayout w:type="fixed"/>
        <w:tblLook w:firstRow="1" w:lastRow="1" w:firstColumn="0" w:lastColumn="0" w:noHBand="0" w:noVBand="0" w:val="0020"/>
        <w:tblCaption w:val="Effect of the December 2021 UC taper rate cut on claimant employment"/>
      </w:tblPr>
      <w:tblGrid>
        <w:gridCol w:w="1584"/>
        <w:gridCol w:w="1470"/>
        <w:gridCol w:w="1697"/>
        <w:gridCol w:w="1244"/>
        <w:gridCol w:w="175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In-employment claimants</w:t>
            </w:r>
          </w:p>
        </w:tc>
        <w:tc>
          <w:tcPr/>
          <w:p>
            <w:pPr>
              <w:pStyle w:val="Compact"/>
            </w:pPr>
            <w:r>
              <w:t xml:space="preserve">Not in-employment claimants</w:t>
            </w:r>
          </w:p>
        </w:tc>
        <w:tc>
          <w:tcPr/>
          <w:p>
            <w:pPr>
              <w:pStyle w:val="Compact"/>
            </w:pPr>
            <w:r>
              <w:t xml:space="preserve">Share in employment</w:t>
            </w:r>
          </w:p>
        </w:tc>
        <w:tc>
          <w:tcPr/>
          <w:p>
            <w:pPr>
              <w:pStyle w:val="Compact"/>
            </w:pPr>
            <w:r>
              <w:t xml:space="preserve">With employment rate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treat_post</w:t>
            </w:r>
          </w:p>
        </w:tc>
        <w:tc>
          <w:tcPr/>
          <w:p>
            <w:pPr>
              <w:pStyle w:val="Compact"/>
            </w:pPr>
            <w:r>
              <w:t xml:space="preserve">237.390*</w:t>
            </w:r>
          </w:p>
        </w:tc>
        <w:tc>
          <w:tcPr/>
          <w:p>
            <w:pPr>
              <w:pStyle w:val="Compact"/>
            </w:pPr>
            <w:r>
              <w:t xml:space="preserve">306.577*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(106.195)</w:t>
            </w:r>
          </w:p>
        </w:tc>
        <w:tc>
          <w:tcPr/>
          <w:p>
            <w:pPr>
              <w:pStyle w:val="Compact"/>
            </w:pPr>
            <w:r>
              <w:t xml:space="preserve">(145.869)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employment_rate_of_active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7896</w:t>
            </w:r>
          </w:p>
        </w:tc>
        <w:tc>
          <w:tcPr/>
          <w:p>
            <w:pPr>
              <w:pStyle w:val="Compact"/>
            </w:pPr>
            <w:r>
              <w:t xml:space="preserve">7896</w:t>
            </w:r>
          </w:p>
        </w:tc>
        <w:tc>
          <w:tcPr/>
          <w:p>
            <w:pPr>
              <w:pStyle w:val="Compact"/>
            </w:pPr>
            <w:r>
              <w:t xml:space="preserve">7896</w:t>
            </w:r>
          </w:p>
        </w:tc>
        <w:tc>
          <w:tcPr/>
          <w:p>
            <w:pPr>
              <w:pStyle w:val="Compact"/>
            </w:pPr>
            <w:r>
              <w:t xml:space="preserve">7488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291.32</w:t>
            </w:r>
          </w:p>
        </w:tc>
        <w:tc>
          <w:tcPr/>
          <w:p>
            <w:pPr>
              <w:pStyle w:val="Compact"/>
            </w:pPr>
            <w:r>
              <w:t xml:space="preserve">353.19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2026-08-15T09:34:18Z</dcterms:created>
  <dcterms:modified xsi:type="dcterms:W3CDTF">2026-08-15T09:34:18Z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