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1F21"/>
          <w:sz w:val="44"/>
          <w:szCs w:val="44"/>
        </w:rPr>
        <w:t xml:space="preserve">DoLF</w:t>
      </w:r>
      <w:r>
        <w:rPr>
          <w:rFonts w:ascii="Malgun Gothic" w:cs="Malgun Gothic" w:eastAsia="Malgun Gothic" w:hAnsi="Malgun Gothic"/>
          <w:b/>
          <w:bCs/>
          <w:color w:val="1F1F21"/>
          <w:sz w:val="32"/>
          <w:szCs w:val="32"/>
        </w:rPr>
        <w:t xml:space="preserve"> · 2027 초기창업패키지 사업계획서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A81212"/>
          <w:sz w:val="18"/>
          <w:szCs w:val="18"/>
        </w:rPr>
        <w:t xml:space="preserve">(초안) K-Startup 표준 사업계획서 · PSST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E6E72"/>
          <w:sz w:val="18"/>
          <w:szCs w:val="18"/>
        </w:rPr>
        <w:t xml:space="preserve">점(dot) → 선(line) → 형상(form) · 신앙·라이프스타일 데일리 리추얼 문구 브랜드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일반현황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DoLF — 신앙·라이프스타일 데일리 리추얼 문구 브랜드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대표자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김지혜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업종 / 업태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제조(문구) · 전자상거래 소매업 (525101)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창업일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2026 [사업자등록 개업일 기입]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채널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자사몰 dolfstory.com · Instagram @dolf._official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팀 규모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[기입] (현재 1인 창업 / 외주 파트너)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창업아이템 개요(요약)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무엇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“점(dot)→선(line)→형상(form)” 세계관으로 매일의 호흡·기록을 담는 미니멀 신앙/라이프스타일 문구(다이어리·트래커·캘린더)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20–30대 신앙 청년층이 소장·선물하고 싶은 감성·프리미엄 신앙 문구의 부재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차별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통일된 브랜드 세계관 + 형압·실크·엑스트라코튼 프리미엄 제작 + 신앙/일반·국영일 에디션 + 점자(접근성) 디자인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고객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저널링·자기관리 관심 신앙 청년 → 감성 기프트·관광객·역직구로 확장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매출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D2C(자사몰) + B2B 도매(편집샵 입점) + 시즌상품(캘린더·포스터)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1F21"/>
          <w:sz w:val="26"/>
          <w:szCs w:val="26"/>
        </w:rPr>
        <w:t xml:space="preserve">1. 문제인식 (Problem)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1-1. 창업 배경·동기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저널링·자기관리·‘데일리 리추얼’ 트렌드가 확산되지만, 신앙 영역의 기록 문구는 디자인·브랜드 완성도가 현저히 낮음(교회 판촉물 수준).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창업자는 “매일의 호흡과 기록이 쌓여 하루를 완성한다”는 철학을 점·선·형상 조형 언어로 제품화하고자 함.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1-2. 목적 및 필요성 (시장 문제)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① 미개척 세그먼트: 일반 문구 시장은 성숙·경쟁 과열이나, ‘신앙 × 프리미엄 디자인’ 교집합은 브랜드가 거의 없음.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② 소장·선물 수요 미충족: 신앙 청년층은 SNS 인증·기프트 문화가 강한데, 그에 맞는 감성 소장템이 부족.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③ 접근성 공백: 시각장애 등을 배려한 점자·유니버설 디자인 문구가 사실상 없음 → 브랜드 철학(점자 모티프)과 직결되는 차별 지점.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④ 글로벌 여지: 한국 신앙 콘텐츠에 대한 해외(관광객·역직구) 관심 대비 다국어 제품 부재.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E6E72"/>
          <w:sz w:val="18"/>
          <w:szCs w:val="18"/>
        </w:rPr>
        <w:t xml:space="preserve">[보강: 관련 시장 규모·저널링 트렌드·신앙 인구 통계 등 근거 1–2개 기입]</w:t>
      </w:r>
    </w:p>
    <w:p>
      <w:pPr>
        <w:spacing w:after="12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1F21"/>
          <w:sz w:val="26"/>
          <w:szCs w:val="26"/>
        </w:rPr>
        <w:t xml:space="preserve">2. 실현가능성 (Solution)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2-1. 아이템 개발·구체화 현황 (이미 실행·검증 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라인업 출시·판매 중: Breathe QT Planner &amp; Diary(B6) ₩52,000 / Bible Reading Tracker ₩54,000 / Topical Tracker / 2027 Calendar ₩8,000 · Poster ₩28,000.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자사몰 자체 구축·운영: 상품·장바구니·주문·재고 차감·문의(이메일 연동)까지 구현 → 데이터 기반 운영 역량 보유.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양산 준비 단계: 표지(엑스트라코튼)·속지 사양 확정, 패키지 박스·지관통 인쇄 도안, SKU/GS1 바코드 체계 수립.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판로 검증 착수: 오프라인 편집샵 입점 제안 진행.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2-2. 차별화 전략 (경쟁 우위)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축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세계관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점·선·형상 모티프를 전 제품에 일관 적용 → 낱개가 아닌 브랜드 존으로 진열 완성도↑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제작 퀄리티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형압(음/양각)·실크인쇄·엑스트라코튼 커버 → 소장·선물 가치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에디션·다국어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신앙/일반 × 국·영·일문 → 타겟 확장 + 관광/역직구 대응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접근성·사회가치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점자 캘린더 등 유니버설 디자인 → 차별 + ESG 스토리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D2C 데이터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자사몰 직접 운영 → 수요·재구매 데이터로 상품·재고 최적화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1F21"/>
          <w:sz w:val="26"/>
          <w:szCs w:val="26"/>
        </w:rPr>
        <w:t xml:space="preserve">3. 성장전략 (Scale-up)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3-1. 비즈니스 모델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D2C(자사몰) — 고마진, 브랜드 자산·데이터 축적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B2B 도매(편집샵 입점) — 소비자가의 약 50%(키스톤) 공급, 린시트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시즌 상품(캘린더·포스터) — 연간 반복 매출 + 신규 유입 훅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3-2. 시장 진입·확대 로드맵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국내 D2C 검증(진행)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오프라인 편집샵 입점 확대(2026–27)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관광객·역직구(영·일문)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해외 공휴일 에디션(일본·미국 캘린더/포스터)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3-3. 정부지원금 집행 계획 (사업화 자금)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1F21"/>
          <w:sz w:val="20"/>
          <w:szCs w:val="20"/>
        </w:rPr>
        <w:t xml:space="preserve">총사업비 100,000,000원 = 정부지원금 70,000,000원(70%) + 자기부담 30,000,000원(30%)</w:t>
      </w:r>
      <w:r>
        <w:rPr>
          <w:rFonts w:ascii="Malgun Gothic" w:cs="Malgun Gothic" w:eastAsia="Malgun Gothic" w:hAnsi="Malgun Gothic"/>
          <w:i/>
          <w:iCs/>
          <w:color w:val="6E6E72"/>
          <w:sz w:val="18"/>
          <w:szCs w:val="18"/>
        </w:rPr>
        <w:t xml:space="preserve">   ※ 가정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26"/>
        <w:gridCol w:w="1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용도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세부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예산(원)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양산 인쇄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초도 물량(다이어리·트래커·시즌)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38,000,000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패키지·부자재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박스·지관통·데클/후가공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12,000,000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브랜드 마케팅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콘텐츠·SNS·퍼포먼스 광고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25,000,000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전시·판로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디자인 페어·팝업·입점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12,000,000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물류·인프라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바코드·풀필먼트·촬영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13,000,000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합계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정부 70% / 자부담 30% 구조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100,000,000</w:t>
            </w:r>
          </w:p>
        </w:tc>
      </w:tr>
    </w:tbl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3-4. 매출·성과 목표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2027(지원년)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매출(원)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30,000,000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150,000,000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400,000,000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입점 매장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SKU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재구매율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해외 매출 비중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E6E72"/>
          <w:sz w:val="18"/>
          <w:szCs w:val="18"/>
        </w:rPr>
        <w:t xml:space="preserve">※ 위 수치는 가정 시나리오입니다 — 실제 실적·공고 기준에 맞춰 조정하세요. (매출: 2026 검증 → 2027 양산·입점 확대 → 2028 채널·해외 확장 전제)</w:t>
      </w:r>
    </w:p>
    <w:p>
      <w:pPr>
        <w:spacing w:after="12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1F21"/>
          <w:sz w:val="26"/>
          <w:szCs w:val="26"/>
        </w:rPr>
        <w:t xml:space="preserve">4. 팀 구성 (Team)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4-1. 대표자 역량 — 김지혜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브랜드 기획·디자인·자사몰 개발까지 아우르는 풀스택 실행력(제품·웹·운영 직접 구축).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제품 사양·양산·바코드·물류까지 상용화 전 과정 설계 경험.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4-2. 협력 네트워크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인쇄·후가공 파트너, 물류(자체배송→​3PL 전환 계획), 오프라인 편집샵 채널. [세부 파트너명 기입]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4-3. 사회적 가치·ESG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점자·유니버설 디자인으로 접근성 제고, 신앙 청년의 정서·자기돌봄 지원이라는 사회적 메시지.</w:t>
      </w:r>
    </w:p>
    <w:p>
      <w:pPr>
        <w:spacing w:after="12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추진 일정(마일스톤)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시기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~2026.말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자사몰 매출 검증·초도 재고·바코드 발급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2027.상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초창패 선정·양산·편집샵 입점 확대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2027.하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마케팅 스케일·시즌상품·관광/역직구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2028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해외 공휴일 에디션·3PL 물류 전환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✉ 제출 전 채워야 할 것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재무·KPI 수치 (매출·자금 규모·재구매율·입점 목표)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시장 근거 통계 1–2개(저널링/문구/신앙 인구)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팀·파트너 구체 명시(1인이면 외주 네트워크로 보완 서술)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대표자 이력·수상·매출 실적(있으면 강점)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>공고 확정 후 주관기관 양식(.hwp)에 이식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  <w:b/>
          <w:bCs/>
          <w:color w:val="1F1F21"/>
          <w:sz w:val="26"/>
          <w:szCs w:val="26"/>
        </w:rPr>
        <w:t xml:space="preserve">부록 A. 매출 근거 산식 (Bottom-up)</w:t>
      </w:r>
    </w:p>
    <w:p>
      <w:pPr>
        <w:spacing w:after="80"/>
      </w:pPr>
      <w:r>
        <w:rPr>
          <w:rFonts w:ascii="Malgun Gothic" w:cs="Malgun Gothic" w:eastAsia="Malgun Gothic" w:hAnsi="Malgun Gothic"/>
          <w:color w:val="6E6E72"/>
          <w:sz w:val="19"/>
          <w:szCs w:val="19"/>
        </w:rPr>
        <w:t xml:space="preserve">매출 목표를 채널별 상향식으로 산출한 근거입니다. 아래 파라미터(가정)를 조정하면 매출 곡선이 자동으로 바뀝니다. 도매가는 소비자가의 50%(키스톤)를 적용했습니다.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A-1. 핵심 가정 (파라미터)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2027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자사몰 월 주문(건)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자사몰 객단가(원)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42,000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45,000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46,000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B2B 평균 가동 매장(개)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3 (하반기)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매장당 월 도매매입(원)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200,000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350,000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330,000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연말 입점 매장(개, KPI)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70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재구매율(참고)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28%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A-2. 채널별 매출 산출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26"/>
        <w:gridCol w:w="1500"/>
        <w:gridCol w:w="1500"/>
        <w:gridCol w:w="13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채널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산식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2027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D2C 국내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월주문 × 객단가 × 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25,200,000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70,200,000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138,000,000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B2B 국내(도매)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평균매장 × 매장당 월도매 × 개월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3,600,000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63,000,000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158,400,000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시즌(캘린더·포스터)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연말 시즌 별도 판매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1,200,000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4,800,000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23,600,000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해외(역직구·도매)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역직구 + 해외 도매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12,000,000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80,000,000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합계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30,000,000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150,000,000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AE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1F21"/>
                <w:sz w:val="20"/>
                <w:szCs w:val="20"/>
              </w:rPr>
              <w:t xml:space="preserve">400,000,000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해외 비중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해외 ÷ 합계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F1F21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1F1F21"/>
          <w:sz w:val="20"/>
          <w:szCs w:val="20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  <w:color w:val="1F1F21"/>
          <w:sz w:val="22"/>
          <w:szCs w:val="22"/>
        </w:rPr>
        <w:t xml:space="preserve">A-3. 산식 주석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19"/>
          <w:szCs w:val="19"/>
        </w:rPr>
        <w:t xml:space="preserve">도매가 = 소비자가의 50%(키스톤). B2B 매출은 도매가 기준으로 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19"/>
          <w:szCs w:val="19"/>
        </w:rPr>
        <w:t xml:space="preserve">2026 B2B는 파일럿으로 하반기 6개월(3개 매장)만 반영, 2027·2028은 12개월 기준.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19"/>
          <w:szCs w:val="19"/>
        </w:rPr>
        <w:t xml:space="preserve">“B2B 평균 가동 매장(산식)”과 “연말 입점 매장(KPI)”은 다름 — 매장은 연중 순증하므로 매출엔 평균 가동 수를 적용.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19"/>
          <w:szCs w:val="19"/>
        </w:rPr>
        <w:t xml:space="preserve">자사몰 월 주문 증가는 신규 유입 + 재구매율(15→22→28%) 상승을 함께 반영한 가정.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color w:val="1F1F21"/>
          <w:sz w:val="19"/>
          <w:szCs w:val="19"/>
        </w:rPr>
        <w:t xml:space="preserve">객단가(AOV)는 다이어리(₩52,000)~캘린더(₩8,000) 혼합 구매를 가정한 주문당 평균액.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E6E72"/>
          <w:sz w:val="18"/>
          <w:szCs w:val="18"/>
        </w:rPr>
        <w:t xml:space="preserve">※ 모든 수치는 가정 시나리오입니다. 자사몰 실매출·전환율이 확인되면 파라미터만 교체해 재산출하세요.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1F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Malgun Gothic" w:cs="Malgun Gothic" w:eastAsia="Malgun Gothic" w:hAnsi="Malgun Gothic"/>
      <w:b/>
      <w:bCs/>
      <w:color w:val="1F1F21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algun Gothic" w:cs="Malgun Gothic" w:eastAsia="Malgun Gothic" w:hAnsi="Malgun Gothic"/>
      <w:b/>
      <w:bCs/>
      <w:color w:val="1F1F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2026-08-04T08:37:10.076Z</dcterms:created>
  <dcterms:modified xsi:type="dcterms:W3CDTF">2026-08-04T08:37:10.077Z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