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058A48" w14:textId="3FFC8871" w:rsidR="00C204E5" w:rsidRPr="00B9603E" w:rsidRDefault="005244B5">
      <w:pPr>
        <w:jc w:val="center"/>
        <w:rPr>
          <w:color w:val="0B5394"/>
          <w:lang w:val="es-MX"/>
        </w:rPr>
      </w:pPr>
      <w:r>
        <w:rPr>
          <w:noProof/>
        </w:rPr>
        <mc:AlternateContent>
          <mc:Choice Requires="wpg">
            <w:drawing>
              <wp:anchor distT="0" distB="0" distL="0" distR="0" simplePos="0" relativeHeight="251658240" behindDoc="0" locked="0" layoutInCell="1" hidden="0" allowOverlap="1" wp14:anchorId="76058B32" wp14:editId="76058B33">
                <wp:simplePos x="0" y="0"/>
                <wp:positionH relativeFrom="margin">
                  <wp:align>center</wp:align>
                </wp:positionH>
                <wp:positionV relativeFrom="page">
                  <wp:posOffset>452119</wp:posOffset>
                </wp:positionV>
                <wp:extent cx="6858000" cy="7066970"/>
                <wp:effectExtent l="0" t="0" r="0" b="0"/>
                <wp:wrapSquare wrapText="bothSides" distT="0" distB="0" distL="0" distR="0"/>
                <wp:docPr id="2" name="Group 2"/>
                <wp:cNvGraphicFramePr/>
                <a:graphic xmlns:a="http://schemas.openxmlformats.org/drawingml/2006/main">
                  <a:graphicData uri="http://schemas.microsoft.com/office/word/2010/wordprocessingGroup">
                    <wpg:wgp>
                      <wpg:cNvGrpSpPr/>
                      <wpg:grpSpPr>
                        <a:xfrm>
                          <a:off x="0" y="0"/>
                          <a:ext cx="6858000" cy="7066970"/>
                          <a:chOff x="1917000" y="245844"/>
                          <a:chExt cx="6858000" cy="7068312"/>
                        </a:xfrm>
                      </wpg:grpSpPr>
                      <wpg:grpSp>
                        <wpg:cNvPr id="1" name="Group 1"/>
                        <wpg:cNvGrpSpPr/>
                        <wpg:grpSpPr>
                          <a:xfrm>
                            <a:off x="1917000" y="245844"/>
                            <a:ext cx="6858000" cy="7068312"/>
                            <a:chOff x="0" y="0"/>
                            <a:chExt cx="5561330" cy="5404485"/>
                          </a:xfrm>
                        </wpg:grpSpPr>
                        <wps:wsp>
                          <wps:cNvPr id="3" name="Rectangle 3"/>
                          <wps:cNvSpPr/>
                          <wps:spPr>
                            <a:xfrm>
                              <a:off x="0" y="0"/>
                              <a:ext cx="5561325" cy="5404475"/>
                            </a:xfrm>
                            <a:prstGeom prst="rect">
                              <a:avLst/>
                            </a:prstGeom>
                            <a:noFill/>
                            <a:ln>
                              <a:noFill/>
                            </a:ln>
                          </wps:spPr>
                          <wps:txbx>
                            <w:txbxContent>
                              <w:p w14:paraId="76058B62" w14:textId="77777777" w:rsidR="001E55BE" w:rsidRDefault="001E55BE">
                                <w:pPr>
                                  <w:spacing w:after="0"/>
                                  <w:jc w:val="left"/>
                                  <w:textDirection w:val="btLr"/>
                                </w:pPr>
                              </w:p>
                            </w:txbxContent>
                          </wps:txbx>
                          <wps:bodyPr spcFirstLastPara="1" wrap="square" lIns="91425" tIns="91425" rIns="91425" bIns="91425" anchor="ctr" anchorCtr="0">
                            <a:noAutofit/>
                          </wps:bodyPr>
                        </wps:wsp>
                        <wps:wsp>
                          <wps:cNvPr id="4" name="Freeform: Shape 4"/>
                          <wps:cNvSpPr/>
                          <wps:spPr>
                            <a:xfrm>
                              <a:off x="0" y="0"/>
                              <a:ext cx="5557520" cy="5404485"/>
                            </a:xfrm>
                            <a:custGeom>
                              <a:avLst/>
                              <a:gdLst/>
                              <a:ahLst/>
                              <a:cxnLst/>
                              <a:rect l="l" t="t" r="r" b="b"/>
                              <a:pathLst>
                                <a:path w="720" h="700" extrusionOk="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a:gsLst>
                                <a:gs pos="0">
                                  <a:srgbClr val="5B6B82"/>
                                </a:gs>
                                <a:gs pos="50000">
                                  <a:srgbClr val="465872"/>
                                </a:gs>
                                <a:gs pos="100000">
                                  <a:srgbClr val="334358"/>
                                </a:gs>
                              </a:gsLst>
                              <a:lin ang="5400000" scaled="0"/>
                            </a:gradFill>
                            <a:ln>
                              <a:noFill/>
                            </a:ln>
                          </wps:spPr>
                          <wps:txbx>
                            <w:txbxContent>
                              <w:p w14:paraId="76058B63" w14:textId="61FEA777" w:rsidR="001E55BE" w:rsidRPr="0090129A" w:rsidRDefault="001E55BE">
                                <w:pPr>
                                  <w:spacing w:after="160" w:line="258" w:lineRule="auto"/>
                                  <w:jc w:val="left"/>
                                  <w:textDirection w:val="btLr"/>
                                  <w:rPr>
                                    <w:color w:val="365F91" w:themeColor="accent1" w:themeShade="BF"/>
                                    <w:lang w:val="es-MX"/>
                                  </w:rPr>
                                </w:pPr>
                                <w:proofErr w:type="spellStart"/>
                                <w:r>
                                  <w:rPr>
                                    <w:rFonts w:ascii="Calibri" w:eastAsia="Calibri" w:hAnsi="Calibri" w:cs="Calibri"/>
                                    <w:color w:val="365F91" w:themeColor="accent1" w:themeShade="BF"/>
                                    <w:sz w:val="72"/>
                                    <w:lang w:val="es-MX"/>
                                  </w:rPr>
                                  <w:t>Hausaufgabe</w:t>
                                </w:r>
                                <w:proofErr w:type="spellEnd"/>
                                <w:r>
                                  <w:rPr>
                                    <w:rFonts w:ascii="Calibri" w:eastAsia="Calibri" w:hAnsi="Calibri" w:cs="Calibri"/>
                                    <w:color w:val="365F91" w:themeColor="accent1" w:themeShade="BF"/>
                                    <w:sz w:val="72"/>
                                    <w:lang w:val="es-MX"/>
                                  </w:rPr>
                                  <w:t xml:space="preserve"> 24. April</w:t>
                                </w:r>
                              </w:p>
                            </w:txbxContent>
                          </wps:txbx>
                          <wps:bodyPr spcFirstLastPara="1" wrap="square" lIns="914400" tIns="1097275" rIns="1097275" bIns="1097275" anchor="b" anchorCtr="0">
                            <a:noAutofit/>
                          </wps:bodyPr>
                        </wps:wsp>
                        <wps:wsp>
                          <wps:cNvPr id="5" name="Freeform: Shape 5"/>
                          <wps:cNvSpPr/>
                          <wps:spPr>
                            <a:xfrm>
                              <a:off x="876300" y="4769783"/>
                              <a:ext cx="4685030" cy="509905"/>
                            </a:xfrm>
                            <a:custGeom>
                              <a:avLst/>
                              <a:gdLst/>
                              <a:ahLst/>
                              <a:cxnLst/>
                              <a:rect l="l" t="t" r="r" b="b"/>
                              <a:pathLst>
                                <a:path w="607" h="66" extrusionOk="0">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lt1">
                                <a:alpha val="29803"/>
                              </a:schemeClr>
                            </a:solidFill>
                            <a:ln>
                              <a:noFill/>
                            </a:ln>
                          </wps:spPr>
                          <wps:txbx>
                            <w:txbxContent>
                              <w:p w14:paraId="76058B64" w14:textId="77777777" w:rsidR="001E55BE" w:rsidRDefault="001E55BE">
                                <w:pPr>
                                  <w:spacing w:after="0"/>
                                  <w:jc w:val="left"/>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76058B32" id="Group 2" o:spid="_x0000_s1026" style="position:absolute;left:0;text-align:left;margin-left:0;margin-top:35.6pt;width:540pt;height:556.45pt;z-index:251658240;mso-wrap-distance-left:0;mso-wrap-distance-right:0;mso-position-horizontal:center;mso-position-horizontal-relative:margin;mso-position-vertical-relative:page" coordorigin="19170,2458" coordsize="68580,70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">
                <v:group id="Group 1" o:spid="_x0000_s1027" style="position:absolute;left:19170;top:2458;width:68580;height:70683" coordsize="55613,5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3" o:spid="_x0000_s1028" style="position:absolute;width:55613;height:54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76058B62" w14:textId="77777777" w:rsidR="001E55BE" w:rsidRDefault="001E55BE">
                          <w:pPr>
                            <w:spacing w:after="0"/>
                            <w:jc w:val="left"/>
                            <w:textDirection w:val="btLr"/>
                          </w:pPr>
                        </w:p>
                      </w:txbxContent>
                    </v:textbox>
                  </v:rect>
                  <v:shape id="Freeform: Shape 4" o:spid="_x0000_s1029"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" adj="-11796480,,5400" path="m,c,644,,644,,644v23,6,62,14,113,21c250,685,476,700,720,644v,-27,,-27,,-27c720,,720,,720,,,,,,,e" fillcolor="#5b6b82" stroked="f">
                    <v:fill color2="#334358" colors="0 #5b6b82;.5 #465872;1 #334358" focus="100%" type="gradient">
                      <o:fill v:ext="view" type="gradientUnscaled"/>
                    </v:fill>
                    <v:stroke joinstyle="miter"/>
                    <v:formulas/>
                    <v:path arrowok="t" o:extrusionok="f" o:connecttype="custom" textboxrect="0,0,720,700"/>
                    <v:textbox inset="1in,30.47986mm,30.47986mm,30.47986mm">
                      <w:txbxContent>
                        <w:p w14:paraId="76058B63" w14:textId="61FEA777" w:rsidR="001E55BE" w:rsidRPr="0090129A" w:rsidRDefault="001E55BE">
                          <w:pPr>
                            <w:spacing w:after="160" w:line="258" w:lineRule="auto"/>
                            <w:jc w:val="left"/>
                            <w:textDirection w:val="btLr"/>
                            <w:rPr>
                              <w:color w:val="365F91" w:themeColor="accent1" w:themeShade="BF"/>
                              <w:lang w:val="es-MX"/>
                            </w:rPr>
                          </w:pPr>
                          <w:proofErr w:type="spellStart"/>
                          <w:r>
                            <w:rPr>
                              <w:rFonts w:ascii="Calibri" w:eastAsia="Calibri" w:hAnsi="Calibri" w:cs="Calibri"/>
                              <w:color w:val="365F91" w:themeColor="accent1" w:themeShade="BF"/>
                              <w:sz w:val="72"/>
                              <w:lang w:val="es-MX"/>
                            </w:rPr>
                            <w:t>Hausaufgabe</w:t>
                          </w:r>
                          <w:proofErr w:type="spellEnd"/>
                          <w:r>
                            <w:rPr>
                              <w:rFonts w:ascii="Calibri" w:eastAsia="Calibri" w:hAnsi="Calibri" w:cs="Calibri"/>
                              <w:color w:val="365F91" w:themeColor="accent1" w:themeShade="BF"/>
                              <w:sz w:val="72"/>
                              <w:lang w:val="es-MX"/>
                            </w:rPr>
                            <w:t xml:space="preserve"> 24. April</w:t>
                          </w:r>
                        </w:p>
                      </w:txbxContent>
                    </v:textbox>
                  </v:shape>
                  <v:shape id="Freeform: Shape 5" o:spid="_x0000_s1030" style="position:absolute;left:8763;top:47697;width:46850;height:5099;visibility:visible;mso-wrap-style:square;v-text-anchor:middle" coordsize="607,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" adj="-11796480,,5400" path="m607,c450,44,300,57,176,57,109,57,49,53,,48,66,58,152,66,251,66,358,66,480,56,607,27,607,,607,,607,e" fillcolor="white [3201]" stroked="f">
                    <v:fill opacity="19532f"/>
                    <v:stroke joinstyle="miter"/>
                    <v:formulas/>
                    <v:path arrowok="t" o:extrusionok="f" o:connecttype="custom" textboxrect="0,0,607,66"/>
                    <v:textbox inset="2.53958mm,2.53958mm,2.53958mm,2.53958mm">
                      <w:txbxContent>
                        <w:p w14:paraId="76058B64" w14:textId="77777777" w:rsidR="001E55BE" w:rsidRDefault="001E55BE">
                          <w:pPr>
                            <w:spacing w:after="0"/>
                            <w:jc w:val="left"/>
                            <w:textDirection w:val="btLr"/>
                          </w:pPr>
                        </w:p>
                      </w:txbxContent>
                    </v:textbox>
                  </v:shape>
                </v:group>
                <w10:wrap type="square" anchorx="margin" anchory="page"/>
              </v:group>
            </w:pict>
          </mc:Fallback>
        </mc:AlternateContent>
      </w:r>
      <w:r w:rsidRPr="00B9603E">
        <w:rPr>
          <w:color w:val="0B5394"/>
          <w:lang w:val="es-MX"/>
        </w:rPr>
        <w:t>SOPHIA MARISOL HORN BARAJAS</w:t>
      </w:r>
    </w:p>
    <w:p w14:paraId="76058A49" w14:textId="77777777" w:rsidR="00C204E5" w:rsidRPr="00B9603E" w:rsidRDefault="00C204E5">
      <w:pPr>
        <w:rPr>
          <w:lang w:val="es-MX"/>
        </w:rPr>
      </w:pPr>
    </w:p>
    <w:p w14:paraId="76058A4A" w14:textId="77777777" w:rsidR="00C204E5" w:rsidRPr="00B9603E" w:rsidRDefault="005244B5">
      <w:pPr>
        <w:jc w:val="center"/>
        <w:rPr>
          <w:color w:val="3D85C6"/>
          <w:sz w:val="20"/>
          <w:szCs w:val="20"/>
          <w:lang w:val="es-MX"/>
        </w:rPr>
      </w:pPr>
      <w:r w:rsidRPr="00B9603E">
        <w:rPr>
          <w:color w:val="3D85C6"/>
          <w:sz w:val="20"/>
          <w:szCs w:val="20"/>
          <w:lang w:val="es-MX"/>
        </w:rPr>
        <w:t>BIOLOGIE │12B │COLEGIO ALEMAN ALEXANDER VON HUMBOLDT │LA HERRADURA</w:t>
      </w:r>
    </w:p>
    <w:p w14:paraId="76058B30" w14:textId="560B1CB2" w:rsidR="0090129A" w:rsidRDefault="0090129A">
      <w:pPr>
        <w:rPr>
          <w:color w:val="687281"/>
          <w:lang w:val="es-MX"/>
        </w:rPr>
      </w:pPr>
      <w:r>
        <w:rPr>
          <w:color w:val="687281"/>
          <w:lang w:val="es-MX"/>
        </w:rPr>
        <w:br w:type="page"/>
      </w:r>
    </w:p>
    <w:p w14:paraId="46C3F3A0" w14:textId="4BFCB659" w:rsidR="00C54046" w:rsidRDefault="00C54046" w:rsidP="00C54046">
      <w:pPr>
        <w:pStyle w:val="Heading2"/>
      </w:pPr>
      <w:r>
        <w:lastRenderedPageBreak/>
        <w:t xml:space="preserve">Aufgabe </w:t>
      </w:r>
      <w:r w:rsidR="009C5904">
        <w:t>A</w:t>
      </w:r>
      <w:r>
        <w:t>: Aufbau von Bakterien</w:t>
      </w:r>
    </w:p>
    <w:p w14:paraId="6946B9D1" w14:textId="2EF4FEC5" w:rsidR="00C54046" w:rsidRDefault="00C54046" w:rsidP="00C54046"/>
    <w:p w14:paraId="5A5965C0" w14:textId="77777777" w:rsidR="00856509" w:rsidRPr="003A03B5" w:rsidRDefault="00856509" w:rsidP="00856509">
      <w:pPr>
        <w:pStyle w:val="ListParagraph"/>
        <w:numPr>
          <w:ilvl w:val="0"/>
          <w:numId w:val="13"/>
        </w:numPr>
        <w:ind w:left="360"/>
        <w:rPr>
          <w:b/>
          <w:bCs/>
        </w:rPr>
      </w:pPr>
      <w:r w:rsidRPr="003A03B5">
        <w:rPr>
          <w:b/>
          <w:bCs/>
        </w:rPr>
        <w:t>„Antibiotika können per definitionem nicht gegen Viren wirken“. Erklären Sie diese Aussage, indem Sie erläutern, warum Viren keine Lebewesen sind. Orientieren Sie sich dazu auch an den Kennzeichen des Lebendigen.</w:t>
      </w:r>
    </w:p>
    <w:p w14:paraId="32A16A5E" w14:textId="56F616EE" w:rsidR="00856509" w:rsidRDefault="00856509" w:rsidP="00856509">
      <w:pPr>
        <w:ind w:left="300"/>
      </w:pPr>
      <w:r>
        <w:t xml:space="preserve">Zur ausführlichen Erklärung warum Viren keine Lebewesen sind verweise ich auf das vorherige Projekt, in denen ich auch die Merkmale des Lebendigen beschrieben habe, siehe </w:t>
      </w:r>
      <w:hyperlink r:id="rId7" w:history="1">
        <w:r w:rsidRPr="00856509">
          <w:rPr>
            <w:rStyle w:val="Hyperlink"/>
          </w:rPr>
          <w:t>hier</w:t>
        </w:r>
      </w:hyperlink>
      <w:r>
        <w:t>.</w:t>
      </w:r>
    </w:p>
    <w:p w14:paraId="39DA9B67" w14:textId="20347B63" w:rsidR="00856509" w:rsidRDefault="00856509" w:rsidP="00856509">
      <w:pPr>
        <w:ind w:left="300"/>
      </w:pPr>
      <w:r>
        <w:t xml:space="preserve">Hier genügt die Unterscheidung, dass Bakterien im Gegensatz zu Viren einen eigenen </w:t>
      </w:r>
      <w:r w:rsidRPr="00856509">
        <w:t>Stoffwechsel</w:t>
      </w:r>
      <w:r>
        <w:t xml:space="preserve"> besitzen, s</w:t>
      </w:r>
      <w:r w:rsidRPr="00856509">
        <w:t>ie ernähren sich, wachsen heran und können sich selbst vermehren</w:t>
      </w:r>
      <w:r>
        <w:t>.</w:t>
      </w:r>
    </w:p>
    <w:p w14:paraId="186E4508" w14:textId="11616DC8" w:rsidR="00856509" w:rsidRDefault="00856509" w:rsidP="00856509">
      <w:pPr>
        <w:ind w:left="300"/>
      </w:pPr>
      <w:r>
        <w:t xml:space="preserve">Und genau hier greift </w:t>
      </w:r>
      <w:r w:rsidR="003A03B5">
        <w:t>der Wirkmechanismus der Antibiotika, entweder:</w:t>
      </w:r>
    </w:p>
    <w:p w14:paraId="01677D84" w14:textId="72C3CEC0" w:rsidR="003A03B5" w:rsidRDefault="003A03B5" w:rsidP="003A03B5">
      <w:pPr>
        <w:pStyle w:val="ListParagraph"/>
        <w:numPr>
          <w:ilvl w:val="0"/>
          <w:numId w:val="14"/>
        </w:numPr>
      </w:pPr>
      <w:r>
        <w:t xml:space="preserve">Bakteriostatisch: Die Vermehrung der Bakterien wird gehindert, indem sie sich </w:t>
      </w:r>
      <w:r w:rsidRPr="003A03B5">
        <w:t xml:space="preserve">beispielsweise </w:t>
      </w:r>
      <w:r>
        <w:t xml:space="preserve">als Translationshemmer </w:t>
      </w:r>
      <w:r w:rsidRPr="003A03B5">
        <w:t>an die Ribosomen binden und damit die Proteinbiosynthese der Bakterien hemmen</w:t>
      </w:r>
      <w:r>
        <w:t xml:space="preserve">. Hier werden die Bakterien nicht abgetötet. </w:t>
      </w:r>
    </w:p>
    <w:p w14:paraId="78498CAC" w14:textId="09E153FD" w:rsidR="003A03B5" w:rsidRDefault="003A03B5" w:rsidP="003A03B5">
      <w:pPr>
        <w:pStyle w:val="ListParagraph"/>
        <w:numPr>
          <w:ilvl w:val="0"/>
          <w:numId w:val="14"/>
        </w:numPr>
      </w:pPr>
      <w:r>
        <w:t>Bakterizid: Durch Bakteriolyse, also Auflösung der Zellwand werden Bakterien abgetötet</w:t>
      </w:r>
    </w:p>
    <w:p w14:paraId="757A5609" w14:textId="64B17632" w:rsidR="00856509" w:rsidRDefault="003A03B5" w:rsidP="003A03B5">
      <w:pPr>
        <w:ind w:left="360"/>
      </w:pPr>
      <w:r>
        <w:t>Da Viren nicht über die für einen Stoffwechsel benötigte Bestandteile der Bakterien wie Ribosomen und Zellwand verfügen, greift der Wirkmechanismus der Antibiotika nicht bei Viren.</w:t>
      </w:r>
    </w:p>
    <w:p w14:paraId="7AFC3546" w14:textId="77777777" w:rsidR="003945D8" w:rsidRDefault="003945D8">
      <w:pPr>
        <w:rPr>
          <w:b/>
          <w:bCs/>
        </w:rPr>
      </w:pPr>
      <w:r>
        <w:rPr>
          <w:b/>
          <w:bCs/>
        </w:rPr>
        <w:br w:type="page"/>
      </w:r>
    </w:p>
    <w:p w14:paraId="2DAA880F" w14:textId="2F49305C" w:rsidR="003945D8" w:rsidRDefault="00856509" w:rsidP="003945D8">
      <w:pPr>
        <w:pStyle w:val="ListParagraph"/>
        <w:numPr>
          <w:ilvl w:val="0"/>
          <w:numId w:val="13"/>
        </w:numPr>
        <w:ind w:left="360"/>
      </w:pPr>
      <w:r w:rsidRPr="003A03B5">
        <w:rPr>
          <w:b/>
          <w:bCs/>
        </w:rPr>
        <w:lastRenderedPageBreak/>
        <w:t>Erstellen Sie mithilfe der Abbildungen und Recherchen im Schülerbuch bzw. im Internet eine Tabelle, aus der die wesentlichen Unterschiede zwischen Bakterienzellen und tierischen Zellen ersichtlich werden</w:t>
      </w:r>
      <w:r>
        <w:t>.</w:t>
      </w:r>
    </w:p>
    <w:tbl>
      <w:tblPr>
        <w:tblStyle w:val="GridTable4-Accent1"/>
        <w:tblW w:w="0" w:type="auto"/>
        <w:tblLook w:val="04A0" w:firstRow="1" w:lastRow="0" w:firstColumn="1" w:lastColumn="0" w:noHBand="0" w:noVBand="1"/>
      </w:tblPr>
      <w:tblGrid>
        <w:gridCol w:w="4484"/>
        <w:gridCol w:w="4344"/>
      </w:tblGrid>
      <w:tr w:rsidR="003945D8" w:rsidRPr="003945D8" w14:paraId="099C2369" w14:textId="77777777" w:rsidTr="003945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240B8D" w14:textId="13870B78" w:rsidR="003945D8" w:rsidRPr="00BD0FE5" w:rsidRDefault="003945D8" w:rsidP="003945D8">
            <w:pPr>
              <w:shd w:val="clear" w:color="auto" w:fill="auto"/>
              <w:jc w:val="center"/>
              <w:rPr>
                <w:b w:val="0"/>
                <w:bCs w:val="0"/>
                <w:color w:val="auto"/>
              </w:rPr>
            </w:pPr>
            <w:r w:rsidRPr="00BD0FE5">
              <w:rPr>
                <w:b w:val="0"/>
                <w:bCs w:val="0"/>
                <w:color w:val="auto"/>
              </w:rPr>
              <w:t>Bakterienzelle</w:t>
            </w:r>
          </w:p>
        </w:tc>
        <w:tc>
          <w:tcPr>
            <w:tcW w:w="0" w:type="auto"/>
            <w:hideMark/>
          </w:tcPr>
          <w:p w14:paraId="63DBFD95" w14:textId="77777777" w:rsidR="003945D8" w:rsidRPr="00BD0FE5" w:rsidRDefault="003945D8" w:rsidP="003945D8">
            <w:pPr>
              <w:shd w:val="clear" w:color="auto" w:fill="auto"/>
              <w:jc w:val="center"/>
              <w:cnfStyle w:val="100000000000" w:firstRow="1" w:lastRow="0" w:firstColumn="0" w:lastColumn="0" w:oddVBand="0" w:evenVBand="0" w:oddHBand="0" w:evenHBand="0" w:firstRowFirstColumn="0" w:firstRowLastColumn="0" w:lastRowFirstColumn="0" w:lastRowLastColumn="0"/>
              <w:rPr>
                <w:b w:val="0"/>
                <w:bCs w:val="0"/>
                <w:color w:val="auto"/>
              </w:rPr>
            </w:pPr>
            <w:r w:rsidRPr="00BD0FE5">
              <w:rPr>
                <w:b w:val="0"/>
                <w:bCs w:val="0"/>
                <w:color w:val="auto"/>
              </w:rPr>
              <w:t>Tierzelle</w:t>
            </w:r>
          </w:p>
        </w:tc>
      </w:tr>
      <w:tr w:rsidR="003945D8" w:rsidRPr="003945D8" w14:paraId="2A0F701B" w14:textId="77777777" w:rsidTr="00394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07244C" w14:textId="2D164E18" w:rsidR="003945D8" w:rsidRPr="00BD0FE5" w:rsidRDefault="003945D8" w:rsidP="003945D8">
            <w:pPr>
              <w:shd w:val="clear" w:color="auto" w:fill="auto"/>
              <w:jc w:val="left"/>
              <w:rPr>
                <w:b w:val="0"/>
                <w:bCs w:val="0"/>
              </w:rPr>
            </w:pPr>
            <w:r w:rsidRPr="00BD0FE5">
              <w:rPr>
                <w:b w:val="0"/>
                <w:bCs w:val="0"/>
              </w:rPr>
              <w:t>Hat keinen genau definierten, membranumschlossenen Zellkern</w:t>
            </w:r>
          </w:p>
        </w:tc>
        <w:tc>
          <w:tcPr>
            <w:tcW w:w="0" w:type="auto"/>
            <w:hideMark/>
          </w:tcPr>
          <w:p w14:paraId="1B085772" w14:textId="6C7B95B5" w:rsidR="003945D8" w:rsidRPr="00BD0FE5" w:rsidRDefault="003945D8" w:rsidP="003945D8">
            <w:pPr>
              <w:shd w:val="clear" w:color="auto" w:fill="auto"/>
              <w:jc w:val="left"/>
              <w:cnfStyle w:val="000000100000" w:firstRow="0" w:lastRow="0" w:firstColumn="0" w:lastColumn="0" w:oddVBand="0" w:evenVBand="0" w:oddHBand="1" w:evenHBand="0" w:firstRowFirstColumn="0" w:firstRowLastColumn="0" w:lastRowFirstColumn="0" w:lastRowLastColumn="0"/>
            </w:pPr>
            <w:r w:rsidRPr="00BD0FE5">
              <w:t>Hat einen gut definierten membranumschlossenen Kern.</w:t>
            </w:r>
          </w:p>
        </w:tc>
      </w:tr>
      <w:tr w:rsidR="003945D8" w:rsidRPr="003945D8" w14:paraId="4D07601B" w14:textId="77777777" w:rsidTr="003945D8">
        <w:tc>
          <w:tcPr>
            <w:cnfStyle w:val="001000000000" w:firstRow="0" w:lastRow="0" w:firstColumn="1" w:lastColumn="0" w:oddVBand="0" w:evenVBand="0" w:oddHBand="0" w:evenHBand="0" w:firstRowFirstColumn="0" w:firstRowLastColumn="0" w:lastRowFirstColumn="0" w:lastRowLastColumn="0"/>
            <w:tcW w:w="0" w:type="auto"/>
            <w:hideMark/>
          </w:tcPr>
          <w:p w14:paraId="2D4C7E6C" w14:textId="08C40A03" w:rsidR="003945D8" w:rsidRPr="00BD0FE5" w:rsidRDefault="003945D8" w:rsidP="003945D8">
            <w:pPr>
              <w:shd w:val="clear" w:color="auto" w:fill="auto"/>
              <w:jc w:val="left"/>
              <w:rPr>
                <w:b w:val="0"/>
                <w:bCs w:val="0"/>
              </w:rPr>
            </w:pPr>
            <w:r w:rsidRPr="00BD0FE5">
              <w:rPr>
                <w:b w:val="0"/>
                <w:bCs w:val="0"/>
              </w:rPr>
              <w:t>Hat keine Zellorganellen.</w:t>
            </w:r>
          </w:p>
        </w:tc>
        <w:tc>
          <w:tcPr>
            <w:tcW w:w="0" w:type="auto"/>
            <w:hideMark/>
          </w:tcPr>
          <w:p w14:paraId="6A9ABB11" w14:textId="77777777" w:rsidR="003945D8" w:rsidRPr="00BD0FE5" w:rsidRDefault="003945D8" w:rsidP="003945D8">
            <w:pPr>
              <w:shd w:val="clear" w:color="auto" w:fill="auto"/>
              <w:jc w:val="left"/>
              <w:cnfStyle w:val="000000000000" w:firstRow="0" w:lastRow="0" w:firstColumn="0" w:lastColumn="0" w:oddVBand="0" w:evenVBand="0" w:oddHBand="0" w:evenHBand="0" w:firstRowFirstColumn="0" w:firstRowLastColumn="0" w:lastRowFirstColumn="0" w:lastRowLastColumn="0"/>
            </w:pPr>
            <w:r w:rsidRPr="00BD0FE5">
              <w:t>Membrangebundene Zellorganellen sind im Zytoplasma vorhanden.</w:t>
            </w:r>
          </w:p>
        </w:tc>
      </w:tr>
      <w:tr w:rsidR="003945D8" w:rsidRPr="003945D8" w14:paraId="3C2762B0" w14:textId="77777777" w:rsidTr="00394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FEB8FC" w14:textId="1ECDDC44" w:rsidR="003945D8" w:rsidRPr="00BD0FE5" w:rsidRDefault="003945D8" w:rsidP="003945D8">
            <w:pPr>
              <w:shd w:val="clear" w:color="auto" w:fill="auto"/>
              <w:jc w:val="left"/>
              <w:rPr>
                <w:b w:val="0"/>
                <w:bCs w:val="0"/>
              </w:rPr>
            </w:pPr>
            <w:r w:rsidRPr="00BD0FE5">
              <w:rPr>
                <w:b w:val="0"/>
                <w:bCs w:val="0"/>
              </w:rPr>
              <w:t>Viel kleiner als eine Tierzelle, z. B. 0,2 bis 10 Mikron groß.</w:t>
            </w:r>
          </w:p>
        </w:tc>
        <w:tc>
          <w:tcPr>
            <w:tcW w:w="0" w:type="auto"/>
            <w:hideMark/>
          </w:tcPr>
          <w:p w14:paraId="7D0B78D4" w14:textId="4EDC9A82" w:rsidR="003945D8" w:rsidRPr="00BD0FE5" w:rsidRDefault="003945D8" w:rsidP="003945D8">
            <w:pPr>
              <w:shd w:val="clear" w:color="auto" w:fill="auto"/>
              <w:jc w:val="left"/>
              <w:cnfStyle w:val="000000100000" w:firstRow="0" w:lastRow="0" w:firstColumn="0" w:lastColumn="0" w:oddVBand="0" w:evenVBand="0" w:oddHBand="1" w:evenHBand="0" w:firstRowFirstColumn="0" w:firstRowLastColumn="0" w:lastRowFirstColumn="0" w:lastRowLastColumn="0"/>
            </w:pPr>
            <w:r w:rsidRPr="00BD0FE5">
              <w:t>Größer als eine Bakterienzelle, z. B. 100 Mikrometer oder mehr.</w:t>
            </w:r>
          </w:p>
        </w:tc>
      </w:tr>
      <w:tr w:rsidR="003945D8" w:rsidRPr="003945D8" w14:paraId="29B0AC7F" w14:textId="77777777" w:rsidTr="003945D8">
        <w:tc>
          <w:tcPr>
            <w:cnfStyle w:val="001000000000" w:firstRow="0" w:lastRow="0" w:firstColumn="1" w:lastColumn="0" w:oddVBand="0" w:evenVBand="0" w:oddHBand="0" w:evenHBand="0" w:firstRowFirstColumn="0" w:firstRowLastColumn="0" w:lastRowFirstColumn="0" w:lastRowLastColumn="0"/>
            <w:tcW w:w="0" w:type="auto"/>
            <w:hideMark/>
          </w:tcPr>
          <w:p w14:paraId="4E01D593" w14:textId="37F0E9B7" w:rsidR="003945D8" w:rsidRPr="00BD0FE5" w:rsidRDefault="003945D8" w:rsidP="003945D8">
            <w:pPr>
              <w:shd w:val="clear" w:color="auto" w:fill="auto"/>
              <w:jc w:val="left"/>
              <w:rPr>
                <w:b w:val="0"/>
                <w:bCs w:val="0"/>
              </w:rPr>
            </w:pPr>
            <w:r w:rsidRPr="00BD0FE5">
              <w:rPr>
                <w:b w:val="0"/>
                <w:bCs w:val="0"/>
              </w:rPr>
              <w:t>Hat eine gut definierte Zellwand.</w:t>
            </w:r>
          </w:p>
        </w:tc>
        <w:tc>
          <w:tcPr>
            <w:tcW w:w="0" w:type="auto"/>
            <w:hideMark/>
          </w:tcPr>
          <w:p w14:paraId="376B47DD" w14:textId="77777777" w:rsidR="003945D8" w:rsidRPr="00BD0FE5" w:rsidRDefault="003945D8" w:rsidP="003945D8">
            <w:pPr>
              <w:shd w:val="clear" w:color="auto" w:fill="auto"/>
              <w:jc w:val="left"/>
              <w:cnfStyle w:val="000000000000" w:firstRow="0" w:lastRow="0" w:firstColumn="0" w:lastColumn="0" w:oddVBand="0" w:evenVBand="0" w:oddHBand="0" w:evenHBand="0" w:firstRowFirstColumn="0" w:firstRowLastColumn="0" w:lastRowFirstColumn="0" w:lastRowLastColumn="0"/>
            </w:pPr>
            <w:r w:rsidRPr="00BD0FE5">
              <w:t>Es fehlt die Zellwand.</w:t>
            </w:r>
          </w:p>
        </w:tc>
      </w:tr>
      <w:tr w:rsidR="003945D8" w:rsidRPr="003945D8" w14:paraId="2E6B6E11" w14:textId="77777777" w:rsidTr="00394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D65B5A" w14:textId="265CEC45" w:rsidR="003945D8" w:rsidRPr="00BD0FE5" w:rsidRDefault="003945D8" w:rsidP="003945D8">
            <w:pPr>
              <w:shd w:val="clear" w:color="auto" w:fill="auto"/>
              <w:jc w:val="left"/>
              <w:rPr>
                <w:b w:val="0"/>
                <w:bCs w:val="0"/>
              </w:rPr>
            </w:pPr>
            <w:r w:rsidRPr="00BD0FE5">
              <w:rPr>
                <w:b w:val="0"/>
                <w:bCs w:val="0"/>
              </w:rPr>
              <w:t xml:space="preserve">Im Allgemeinen Autotroph und möglicherweise </w:t>
            </w:r>
            <w:proofErr w:type="gramStart"/>
            <w:r w:rsidRPr="00BD0FE5">
              <w:rPr>
                <w:b w:val="0"/>
                <w:bCs w:val="0"/>
              </w:rPr>
              <w:t>Heterotroph</w:t>
            </w:r>
            <w:proofErr w:type="gramEnd"/>
            <w:r w:rsidRPr="00BD0FE5">
              <w:rPr>
                <w:b w:val="0"/>
                <w:bCs w:val="0"/>
              </w:rPr>
              <w:t>.</w:t>
            </w:r>
          </w:p>
        </w:tc>
        <w:tc>
          <w:tcPr>
            <w:tcW w:w="0" w:type="auto"/>
            <w:hideMark/>
          </w:tcPr>
          <w:p w14:paraId="2F7B7605" w14:textId="2F38659D" w:rsidR="003945D8" w:rsidRPr="00BD0FE5" w:rsidRDefault="003945D8" w:rsidP="003945D8">
            <w:pPr>
              <w:shd w:val="clear" w:color="auto" w:fill="auto"/>
              <w:jc w:val="left"/>
              <w:cnfStyle w:val="000000100000" w:firstRow="0" w:lastRow="0" w:firstColumn="0" w:lastColumn="0" w:oddVBand="0" w:evenVBand="0" w:oddHBand="1" w:evenHBand="0" w:firstRowFirstColumn="0" w:firstRowLastColumn="0" w:lastRowFirstColumn="0" w:lastRowLastColumn="0"/>
            </w:pPr>
            <w:r w:rsidRPr="00BD0FE5">
              <w:t xml:space="preserve">Sind immer </w:t>
            </w:r>
            <w:proofErr w:type="gramStart"/>
            <w:r w:rsidRPr="00BD0FE5">
              <w:t>Heterotroph</w:t>
            </w:r>
            <w:proofErr w:type="gramEnd"/>
            <w:r w:rsidRPr="00BD0FE5">
              <w:t>.</w:t>
            </w:r>
          </w:p>
        </w:tc>
      </w:tr>
      <w:tr w:rsidR="003945D8" w:rsidRPr="003945D8" w14:paraId="0D11B7EE" w14:textId="77777777" w:rsidTr="003945D8">
        <w:tc>
          <w:tcPr>
            <w:cnfStyle w:val="001000000000" w:firstRow="0" w:lastRow="0" w:firstColumn="1" w:lastColumn="0" w:oddVBand="0" w:evenVBand="0" w:oddHBand="0" w:evenHBand="0" w:firstRowFirstColumn="0" w:firstRowLastColumn="0" w:lastRowFirstColumn="0" w:lastRowLastColumn="0"/>
            <w:tcW w:w="0" w:type="auto"/>
            <w:hideMark/>
          </w:tcPr>
          <w:p w14:paraId="6A6A4A41" w14:textId="77777777" w:rsidR="003945D8" w:rsidRPr="00BD0FE5" w:rsidRDefault="003945D8" w:rsidP="003945D8">
            <w:pPr>
              <w:shd w:val="clear" w:color="auto" w:fill="auto"/>
              <w:jc w:val="left"/>
              <w:rPr>
                <w:b w:val="0"/>
                <w:bCs w:val="0"/>
              </w:rPr>
            </w:pPr>
            <w:r w:rsidRPr="00BD0FE5">
              <w:rPr>
                <w:b w:val="0"/>
                <w:bCs w:val="0"/>
              </w:rPr>
              <w:t>Sie vermehren sich ungeschlechtlich durch binäre Spaltung und sexuell durch Konjugation.</w:t>
            </w:r>
          </w:p>
        </w:tc>
        <w:tc>
          <w:tcPr>
            <w:tcW w:w="0" w:type="auto"/>
            <w:hideMark/>
          </w:tcPr>
          <w:p w14:paraId="0AAF95C7" w14:textId="77777777" w:rsidR="003945D8" w:rsidRPr="00BD0FE5" w:rsidRDefault="003945D8" w:rsidP="003945D8">
            <w:pPr>
              <w:shd w:val="clear" w:color="auto" w:fill="auto"/>
              <w:jc w:val="left"/>
              <w:cnfStyle w:val="000000000000" w:firstRow="0" w:lastRow="0" w:firstColumn="0" w:lastColumn="0" w:oddVBand="0" w:evenVBand="0" w:oddHBand="0" w:evenHBand="0" w:firstRowFirstColumn="0" w:firstRowLastColumn="0" w:lastRowFirstColumn="0" w:lastRowLastColumn="0"/>
            </w:pPr>
            <w:r w:rsidRPr="00BD0FE5">
              <w:t>Sie können sich ungeschlechtlich durch Mitose und sexuell durch Meiose vermehren.</w:t>
            </w:r>
          </w:p>
        </w:tc>
      </w:tr>
      <w:tr w:rsidR="003945D8" w:rsidRPr="003945D8" w14:paraId="05722409" w14:textId="77777777" w:rsidTr="00394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C9E79F" w14:textId="77777777" w:rsidR="003945D8" w:rsidRPr="00BD0FE5" w:rsidRDefault="003945D8" w:rsidP="003945D8">
            <w:pPr>
              <w:shd w:val="clear" w:color="auto" w:fill="auto"/>
              <w:jc w:val="left"/>
              <w:rPr>
                <w:b w:val="0"/>
                <w:bCs w:val="0"/>
              </w:rPr>
            </w:pPr>
            <w:r w:rsidRPr="00BD0FE5">
              <w:rPr>
                <w:b w:val="0"/>
                <w:bCs w:val="0"/>
              </w:rPr>
              <w:t xml:space="preserve">Es hat Plasmide (zirkuläre DNA im </w:t>
            </w:r>
            <w:proofErr w:type="spellStart"/>
            <w:r w:rsidRPr="00BD0FE5">
              <w:rPr>
                <w:b w:val="0"/>
                <w:bCs w:val="0"/>
              </w:rPr>
              <w:t>Cytosol</w:t>
            </w:r>
            <w:proofErr w:type="spellEnd"/>
            <w:r w:rsidRPr="00BD0FE5">
              <w:rPr>
                <w:b w:val="0"/>
                <w:bCs w:val="0"/>
              </w:rPr>
              <w:t>).</w:t>
            </w:r>
          </w:p>
        </w:tc>
        <w:tc>
          <w:tcPr>
            <w:tcW w:w="0" w:type="auto"/>
            <w:hideMark/>
          </w:tcPr>
          <w:p w14:paraId="0BC7A784" w14:textId="579035AA" w:rsidR="003945D8" w:rsidRPr="00BD0FE5" w:rsidRDefault="003945D8" w:rsidP="003945D8">
            <w:pPr>
              <w:shd w:val="clear" w:color="auto" w:fill="auto"/>
              <w:jc w:val="left"/>
              <w:cnfStyle w:val="000000100000" w:firstRow="0" w:lastRow="0" w:firstColumn="0" w:lastColumn="0" w:oddVBand="0" w:evenVBand="0" w:oddHBand="1" w:evenHBand="0" w:firstRowFirstColumn="0" w:firstRowLastColumn="0" w:lastRowFirstColumn="0" w:lastRowLastColumn="0"/>
            </w:pPr>
            <w:r w:rsidRPr="00BD0FE5">
              <w:t>Hat keine Plasmide. Es hat gut definierte lineare DNA im Kern.</w:t>
            </w:r>
          </w:p>
        </w:tc>
      </w:tr>
      <w:tr w:rsidR="003945D8" w:rsidRPr="003945D8" w14:paraId="0A8DE543" w14:textId="77777777" w:rsidTr="003945D8">
        <w:tc>
          <w:tcPr>
            <w:cnfStyle w:val="001000000000" w:firstRow="0" w:lastRow="0" w:firstColumn="1" w:lastColumn="0" w:oddVBand="0" w:evenVBand="0" w:oddHBand="0" w:evenHBand="0" w:firstRowFirstColumn="0" w:firstRowLastColumn="0" w:lastRowFirstColumn="0" w:lastRowLastColumn="0"/>
            <w:tcW w:w="0" w:type="auto"/>
            <w:hideMark/>
          </w:tcPr>
          <w:p w14:paraId="06DD1FC6" w14:textId="020E43C8" w:rsidR="003945D8" w:rsidRPr="00BD0FE5" w:rsidRDefault="003945D8" w:rsidP="003945D8">
            <w:pPr>
              <w:shd w:val="clear" w:color="auto" w:fill="auto"/>
              <w:jc w:val="left"/>
              <w:rPr>
                <w:b w:val="0"/>
                <w:bCs w:val="0"/>
              </w:rPr>
            </w:pPr>
            <w:r w:rsidRPr="00BD0FE5">
              <w:rPr>
                <w:b w:val="0"/>
                <w:bCs w:val="0"/>
              </w:rPr>
              <w:t>Ein einzelnes Chromosom.</w:t>
            </w:r>
          </w:p>
        </w:tc>
        <w:tc>
          <w:tcPr>
            <w:tcW w:w="0" w:type="auto"/>
            <w:hideMark/>
          </w:tcPr>
          <w:p w14:paraId="6C18B2BD" w14:textId="01A3DCCA" w:rsidR="003945D8" w:rsidRPr="00BD0FE5" w:rsidRDefault="003945D8" w:rsidP="003945D8">
            <w:pPr>
              <w:shd w:val="clear" w:color="auto" w:fill="auto"/>
              <w:jc w:val="left"/>
              <w:cnfStyle w:val="000000000000" w:firstRow="0" w:lastRow="0" w:firstColumn="0" w:lastColumn="0" w:oddVBand="0" w:evenVBand="0" w:oddHBand="0" w:evenHBand="0" w:firstRowFirstColumn="0" w:firstRowLastColumn="0" w:lastRowFirstColumn="0" w:lastRowLastColumn="0"/>
            </w:pPr>
            <w:r w:rsidRPr="00BD0FE5">
              <w:t>Viele Chromosomen.</w:t>
            </w:r>
          </w:p>
        </w:tc>
      </w:tr>
      <w:tr w:rsidR="003945D8" w:rsidRPr="003945D8" w14:paraId="2FC0240C" w14:textId="77777777" w:rsidTr="00394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A104B3" w14:textId="0CD8FF51" w:rsidR="003945D8" w:rsidRPr="00BD0FE5" w:rsidRDefault="003945D8" w:rsidP="003945D8">
            <w:pPr>
              <w:shd w:val="clear" w:color="auto" w:fill="auto"/>
              <w:jc w:val="left"/>
              <w:rPr>
                <w:b w:val="0"/>
                <w:bCs w:val="0"/>
              </w:rPr>
            </w:pPr>
            <w:r w:rsidRPr="00BD0FE5">
              <w:rPr>
                <w:b w:val="0"/>
                <w:bCs w:val="0"/>
              </w:rPr>
              <w:t>Keine Mitochondrien.</w:t>
            </w:r>
          </w:p>
        </w:tc>
        <w:tc>
          <w:tcPr>
            <w:tcW w:w="0" w:type="auto"/>
            <w:hideMark/>
          </w:tcPr>
          <w:p w14:paraId="3C3DF3D6" w14:textId="33E10805" w:rsidR="003945D8" w:rsidRPr="00BD0FE5" w:rsidRDefault="003945D8" w:rsidP="003945D8">
            <w:pPr>
              <w:shd w:val="clear" w:color="auto" w:fill="auto"/>
              <w:jc w:val="left"/>
              <w:cnfStyle w:val="000000100000" w:firstRow="0" w:lastRow="0" w:firstColumn="0" w:lastColumn="0" w:oddVBand="0" w:evenVBand="0" w:oddHBand="1" w:evenHBand="0" w:firstRowFirstColumn="0" w:firstRowLastColumn="0" w:lastRowFirstColumn="0" w:lastRowLastColumn="0"/>
            </w:pPr>
            <w:r w:rsidRPr="00BD0FE5">
              <w:t>Mitochondrien im Zytoplasma.</w:t>
            </w:r>
          </w:p>
        </w:tc>
      </w:tr>
      <w:tr w:rsidR="003945D8" w:rsidRPr="003945D8" w14:paraId="01822273" w14:textId="77777777" w:rsidTr="003945D8">
        <w:tc>
          <w:tcPr>
            <w:cnfStyle w:val="001000000000" w:firstRow="0" w:lastRow="0" w:firstColumn="1" w:lastColumn="0" w:oddVBand="0" w:evenVBand="0" w:oddHBand="0" w:evenHBand="0" w:firstRowFirstColumn="0" w:firstRowLastColumn="0" w:lastRowFirstColumn="0" w:lastRowLastColumn="0"/>
            <w:tcW w:w="0" w:type="auto"/>
            <w:hideMark/>
          </w:tcPr>
          <w:p w14:paraId="7933B45A" w14:textId="4CA4727B" w:rsidR="003945D8" w:rsidRPr="00BD0FE5" w:rsidRDefault="003945D8" w:rsidP="003945D8">
            <w:pPr>
              <w:shd w:val="clear" w:color="auto" w:fill="auto"/>
              <w:jc w:val="left"/>
              <w:rPr>
                <w:b w:val="0"/>
                <w:bCs w:val="0"/>
              </w:rPr>
            </w:pPr>
            <w:r w:rsidRPr="00BD0FE5">
              <w:rPr>
                <w:b w:val="0"/>
                <w:bCs w:val="0"/>
              </w:rPr>
              <w:t>Gut definierte Zellform.</w:t>
            </w:r>
          </w:p>
        </w:tc>
        <w:tc>
          <w:tcPr>
            <w:tcW w:w="0" w:type="auto"/>
            <w:hideMark/>
          </w:tcPr>
          <w:p w14:paraId="4F9AD249" w14:textId="760D953F" w:rsidR="003945D8" w:rsidRPr="00BD0FE5" w:rsidRDefault="003945D8" w:rsidP="003945D8">
            <w:pPr>
              <w:shd w:val="clear" w:color="auto" w:fill="auto"/>
              <w:jc w:val="left"/>
              <w:cnfStyle w:val="000000000000" w:firstRow="0" w:lastRow="0" w:firstColumn="0" w:lastColumn="0" w:oddVBand="0" w:evenVBand="0" w:oddHBand="0" w:evenHBand="0" w:firstRowFirstColumn="0" w:firstRowLastColumn="0" w:lastRowFirstColumn="0" w:lastRowLastColumn="0"/>
            </w:pPr>
            <w:r w:rsidRPr="00BD0FE5">
              <w:t>Unregelmäßige Formen, da ihm die Zellwand fehlt.</w:t>
            </w:r>
          </w:p>
        </w:tc>
      </w:tr>
      <w:tr w:rsidR="003945D8" w:rsidRPr="003945D8" w14:paraId="017E7323" w14:textId="77777777" w:rsidTr="00394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7046C7" w14:textId="77777777" w:rsidR="003945D8" w:rsidRPr="00BD0FE5" w:rsidRDefault="003945D8" w:rsidP="003945D8">
            <w:pPr>
              <w:shd w:val="clear" w:color="auto" w:fill="auto"/>
              <w:jc w:val="left"/>
              <w:rPr>
                <w:b w:val="0"/>
                <w:bCs w:val="0"/>
              </w:rPr>
            </w:pPr>
            <w:r w:rsidRPr="00BD0FE5">
              <w:rPr>
                <w:b w:val="0"/>
                <w:bCs w:val="0"/>
              </w:rPr>
              <w:t xml:space="preserve">Einige Bakterien haben </w:t>
            </w:r>
            <w:proofErr w:type="spellStart"/>
            <w:r w:rsidRPr="00BD0FE5">
              <w:rPr>
                <w:b w:val="0"/>
                <w:bCs w:val="0"/>
              </w:rPr>
              <w:t>Fimbrien</w:t>
            </w:r>
            <w:proofErr w:type="spellEnd"/>
            <w:r w:rsidRPr="00BD0FE5">
              <w:rPr>
                <w:b w:val="0"/>
                <w:bCs w:val="0"/>
              </w:rPr>
              <w:t xml:space="preserve"> auf der Zelloberfläche.</w:t>
            </w:r>
          </w:p>
        </w:tc>
        <w:tc>
          <w:tcPr>
            <w:tcW w:w="0" w:type="auto"/>
            <w:hideMark/>
          </w:tcPr>
          <w:p w14:paraId="0658388F" w14:textId="228E62EC" w:rsidR="003945D8" w:rsidRPr="00BD0FE5" w:rsidRDefault="003945D8" w:rsidP="003945D8">
            <w:pPr>
              <w:shd w:val="clear" w:color="auto" w:fill="auto"/>
              <w:jc w:val="left"/>
              <w:cnfStyle w:val="000000100000" w:firstRow="0" w:lastRow="0" w:firstColumn="0" w:lastColumn="0" w:oddVBand="0" w:evenVBand="0" w:oddHBand="1" w:evenHBand="0" w:firstRowFirstColumn="0" w:firstRowLastColumn="0" w:lastRowFirstColumn="0" w:lastRowLastColumn="0"/>
            </w:pPr>
            <w:r w:rsidRPr="00BD0FE5">
              <w:t xml:space="preserve">Kein </w:t>
            </w:r>
            <w:proofErr w:type="spellStart"/>
            <w:r w:rsidRPr="00BD0FE5">
              <w:t>Fimbria</w:t>
            </w:r>
            <w:proofErr w:type="spellEnd"/>
            <w:r w:rsidRPr="00BD0FE5">
              <w:t>.</w:t>
            </w:r>
          </w:p>
        </w:tc>
      </w:tr>
      <w:tr w:rsidR="003945D8" w:rsidRPr="003945D8" w14:paraId="484F7D4F" w14:textId="77777777" w:rsidTr="003945D8">
        <w:tc>
          <w:tcPr>
            <w:cnfStyle w:val="001000000000" w:firstRow="0" w:lastRow="0" w:firstColumn="1" w:lastColumn="0" w:oddVBand="0" w:evenVBand="0" w:oddHBand="0" w:evenHBand="0" w:firstRowFirstColumn="0" w:firstRowLastColumn="0" w:lastRowFirstColumn="0" w:lastRowLastColumn="0"/>
            <w:tcW w:w="0" w:type="auto"/>
            <w:hideMark/>
          </w:tcPr>
          <w:p w14:paraId="6B13A721" w14:textId="142FE624" w:rsidR="003945D8" w:rsidRPr="00BD0FE5" w:rsidRDefault="003945D8" w:rsidP="003945D8">
            <w:pPr>
              <w:shd w:val="clear" w:color="auto" w:fill="auto"/>
              <w:jc w:val="left"/>
              <w:rPr>
                <w:b w:val="0"/>
                <w:bCs w:val="0"/>
              </w:rPr>
            </w:pPr>
            <w:r w:rsidRPr="00BD0FE5">
              <w:rPr>
                <w:b w:val="0"/>
                <w:bCs w:val="0"/>
              </w:rPr>
              <w:t>Kein Zytoskelett.</w:t>
            </w:r>
          </w:p>
        </w:tc>
        <w:tc>
          <w:tcPr>
            <w:tcW w:w="0" w:type="auto"/>
            <w:hideMark/>
          </w:tcPr>
          <w:p w14:paraId="6BFF9DA4" w14:textId="0C9CB5D8" w:rsidR="003945D8" w:rsidRPr="00BD0FE5" w:rsidRDefault="003945D8" w:rsidP="003945D8">
            <w:pPr>
              <w:shd w:val="clear" w:color="auto" w:fill="auto"/>
              <w:jc w:val="left"/>
              <w:cnfStyle w:val="000000000000" w:firstRow="0" w:lastRow="0" w:firstColumn="0" w:lastColumn="0" w:oddVBand="0" w:evenVBand="0" w:oddHBand="0" w:evenHBand="0" w:firstRowFirstColumn="0" w:firstRowLastColumn="0" w:lastRowFirstColumn="0" w:lastRowLastColumn="0"/>
            </w:pPr>
            <w:r w:rsidRPr="00BD0FE5">
              <w:t xml:space="preserve">Es hat ein Zytoskelett </w:t>
            </w:r>
          </w:p>
        </w:tc>
      </w:tr>
      <w:tr w:rsidR="003945D8" w:rsidRPr="003945D8" w14:paraId="1022603D" w14:textId="77777777" w:rsidTr="00394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872CB9" w14:textId="760E1BD2" w:rsidR="003945D8" w:rsidRPr="00BD0FE5" w:rsidRDefault="003945D8" w:rsidP="003945D8">
            <w:pPr>
              <w:shd w:val="clear" w:color="auto" w:fill="auto"/>
              <w:jc w:val="left"/>
              <w:rPr>
                <w:b w:val="0"/>
                <w:bCs w:val="0"/>
              </w:rPr>
            </w:pPr>
            <w:r w:rsidRPr="00BD0FE5">
              <w:rPr>
                <w:b w:val="0"/>
                <w:bCs w:val="0"/>
              </w:rPr>
              <w:t xml:space="preserve">Keine </w:t>
            </w:r>
            <w:proofErr w:type="spellStart"/>
            <w:r w:rsidRPr="00BD0FE5">
              <w:rPr>
                <w:b w:val="0"/>
                <w:bCs w:val="0"/>
              </w:rPr>
              <w:t>Histonproteine</w:t>
            </w:r>
            <w:proofErr w:type="spellEnd"/>
            <w:r w:rsidRPr="00BD0FE5">
              <w:rPr>
                <w:b w:val="0"/>
                <w:bCs w:val="0"/>
              </w:rPr>
              <w:t>.</w:t>
            </w:r>
          </w:p>
        </w:tc>
        <w:tc>
          <w:tcPr>
            <w:tcW w:w="0" w:type="auto"/>
            <w:hideMark/>
          </w:tcPr>
          <w:p w14:paraId="58CB73B2" w14:textId="77777777" w:rsidR="003945D8" w:rsidRPr="00BD0FE5" w:rsidRDefault="003945D8" w:rsidP="003945D8">
            <w:pPr>
              <w:shd w:val="clear" w:color="auto" w:fill="auto"/>
              <w:jc w:val="left"/>
              <w:cnfStyle w:val="000000100000" w:firstRow="0" w:lastRow="0" w:firstColumn="0" w:lastColumn="0" w:oddVBand="0" w:evenVBand="0" w:oddHBand="1" w:evenHBand="0" w:firstRowFirstColumn="0" w:firstRowLastColumn="0" w:lastRowFirstColumn="0" w:lastRowLastColumn="0"/>
            </w:pPr>
            <w:r w:rsidRPr="00BD0FE5">
              <w:t xml:space="preserve">Seine DNA ist um </w:t>
            </w:r>
            <w:proofErr w:type="spellStart"/>
            <w:r w:rsidRPr="00BD0FE5">
              <w:t>Histonproteine</w:t>
            </w:r>
            <w:proofErr w:type="spellEnd"/>
            <w:r w:rsidRPr="00BD0FE5">
              <w:t xml:space="preserve"> ​​gewickelt.</w:t>
            </w:r>
          </w:p>
        </w:tc>
      </w:tr>
    </w:tbl>
    <w:p w14:paraId="4BF821DB" w14:textId="77777777" w:rsidR="00856509" w:rsidRDefault="00856509" w:rsidP="00856509"/>
    <w:p w14:paraId="47D859C7" w14:textId="77777777" w:rsidR="00057818" w:rsidRDefault="00057818">
      <w:r>
        <w:br w:type="page"/>
      </w:r>
    </w:p>
    <w:p w14:paraId="0937A661" w14:textId="2E23CCCB" w:rsidR="00856509" w:rsidRDefault="00856509" w:rsidP="00856509">
      <w:pPr>
        <w:pStyle w:val="ListParagraph"/>
        <w:numPr>
          <w:ilvl w:val="0"/>
          <w:numId w:val="13"/>
        </w:numPr>
        <w:ind w:left="360"/>
      </w:pPr>
      <w:r>
        <w:lastRenderedPageBreak/>
        <w:t>Entwerfen Sie einen Beipackzettel für ein von Ihnen entwickeltes Antibiotikum. Geben Sie dem Antibiotikum einen aussagekräftigen Namen, aus dem der oder die möglichen Wirkorte (Targets) hervorgehen.</w:t>
      </w:r>
    </w:p>
    <w:p w14:paraId="2E7456B9" w14:textId="43FA52FD" w:rsidR="00057818" w:rsidRDefault="00057818" w:rsidP="00057818">
      <w:pPr>
        <w:spacing w:after="0"/>
        <w:rPr>
          <w:b/>
          <w:bCs/>
          <w:sz w:val="32"/>
          <w:szCs w:val="32"/>
        </w:rPr>
      </w:pPr>
      <w:proofErr w:type="spellStart"/>
      <w:r w:rsidRPr="00057818">
        <w:rPr>
          <w:b/>
          <w:bCs/>
          <w:sz w:val="32"/>
          <w:szCs w:val="32"/>
        </w:rPr>
        <w:t>Sofimoxiclav</w:t>
      </w:r>
      <w:proofErr w:type="spellEnd"/>
      <w:r w:rsidRPr="00057818">
        <w:rPr>
          <w:b/>
          <w:bCs/>
          <w:sz w:val="32"/>
          <w:szCs w:val="32"/>
        </w:rPr>
        <w:t xml:space="preserve"> 500 Filmtabletten</w:t>
      </w:r>
    </w:p>
    <w:p w14:paraId="754E9AF9" w14:textId="599E7AAA" w:rsidR="00057818" w:rsidRPr="00057818" w:rsidRDefault="00057818" w:rsidP="00057818">
      <w:pPr>
        <w:rPr>
          <w:b/>
          <w:bCs/>
        </w:rPr>
      </w:pPr>
      <w:r w:rsidRPr="00057818">
        <w:rPr>
          <w:b/>
          <w:bCs/>
        </w:rPr>
        <w:t>Beipackzettel</w:t>
      </w:r>
    </w:p>
    <w:tbl>
      <w:tblPr>
        <w:tblStyle w:val="TableGrid"/>
        <w:tblW w:w="0" w:type="auto"/>
        <w:tblLook w:val="04A0" w:firstRow="1" w:lastRow="0" w:firstColumn="1" w:lastColumn="0" w:noHBand="0" w:noVBand="1"/>
      </w:tblPr>
      <w:tblGrid>
        <w:gridCol w:w="3235"/>
        <w:gridCol w:w="5593"/>
      </w:tblGrid>
      <w:tr w:rsidR="00057818" w:rsidRPr="00A03BF4" w14:paraId="600DF463" w14:textId="77777777" w:rsidTr="00A03BF4">
        <w:tc>
          <w:tcPr>
            <w:tcW w:w="3235" w:type="dxa"/>
            <w:vAlign w:val="center"/>
          </w:tcPr>
          <w:p w14:paraId="0A0610D5" w14:textId="26F5A8C7" w:rsidR="00057818" w:rsidRPr="00A03BF4" w:rsidRDefault="00057818" w:rsidP="00057818">
            <w:pPr>
              <w:shd w:val="clear" w:color="auto" w:fill="auto"/>
              <w:jc w:val="left"/>
              <w:rPr>
                <w:sz w:val="20"/>
                <w:szCs w:val="20"/>
              </w:rPr>
            </w:pPr>
            <w:r w:rsidRPr="00A03BF4">
              <w:rPr>
                <w:sz w:val="20"/>
                <w:szCs w:val="20"/>
              </w:rPr>
              <w:t xml:space="preserve">Was ist </w:t>
            </w:r>
            <w:proofErr w:type="spellStart"/>
            <w:r w:rsidRPr="00A03BF4">
              <w:rPr>
                <w:sz w:val="20"/>
                <w:szCs w:val="20"/>
              </w:rPr>
              <w:t>Sofimoxiclav</w:t>
            </w:r>
            <w:proofErr w:type="spellEnd"/>
          </w:p>
        </w:tc>
        <w:tc>
          <w:tcPr>
            <w:tcW w:w="5593" w:type="dxa"/>
            <w:vAlign w:val="center"/>
          </w:tcPr>
          <w:p w14:paraId="00A03E75" w14:textId="5F98A871" w:rsidR="00A03BF4" w:rsidRDefault="00A03BF4" w:rsidP="00A03BF4">
            <w:pPr>
              <w:shd w:val="clear" w:color="auto" w:fill="auto"/>
              <w:rPr>
                <w:sz w:val="20"/>
                <w:szCs w:val="20"/>
              </w:rPr>
            </w:pPr>
            <w:proofErr w:type="spellStart"/>
            <w:r w:rsidRPr="00A03BF4">
              <w:rPr>
                <w:sz w:val="20"/>
                <w:szCs w:val="20"/>
              </w:rPr>
              <w:t>Sofimoxiclav</w:t>
            </w:r>
            <w:proofErr w:type="spellEnd"/>
            <w:r w:rsidRPr="00A03BF4">
              <w:rPr>
                <w:sz w:val="20"/>
                <w:szCs w:val="20"/>
              </w:rPr>
              <w:t xml:space="preserve"> </w:t>
            </w:r>
            <w:r>
              <w:rPr>
                <w:sz w:val="20"/>
                <w:szCs w:val="20"/>
              </w:rPr>
              <w:t xml:space="preserve">ist ein Breitbandantibiotika und wird </w:t>
            </w:r>
            <w:r w:rsidRPr="00A03BF4">
              <w:rPr>
                <w:sz w:val="20"/>
                <w:szCs w:val="20"/>
              </w:rPr>
              <w:t xml:space="preserve">der Gruppe der Aminopenicilline zugeordnet, die im Vergleich zum klassischen Penicillin G beziehungsweise Penicillin V ein erweitertes Wirkungsspektrum im Bereich bestimmter Bakterien (Gram-negative Stäbchen) aufweisen </w:t>
            </w:r>
          </w:p>
          <w:p w14:paraId="7E197C47" w14:textId="77777777" w:rsidR="00A03BF4" w:rsidRDefault="00A03BF4" w:rsidP="00A03BF4">
            <w:pPr>
              <w:shd w:val="clear" w:color="auto" w:fill="auto"/>
              <w:rPr>
                <w:sz w:val="20"/>
                <w:szCs w:val="20"/>
              </w:rPr>
            </w:pPr>
          </w:p>
          <w:p w14:paraId="79951F80" w14:textId="4B238FF0" w:rsidR="00A03BF4" w:rsidRDefault="00A03BF4" w:rsidP="00A03BF4">
            <w:pPr>
              <w:shd w:val="clear" w:color="auto" w:fill="auto"/>
              <w:rPr>
                <w:sz w:val="20"/>
                <w:szCs w:val="20"/>
              </w:rPr>
            </w:pPr>
            <w:proofErr w:type="spellStart"/>
            <w:r w:rsidRPr="00A03BF4">
              <w:rPr>
                <w:sz w:val="20"/>
                <w:szCs w:val="20"/>
              </w:rPr>
              <w:t>Sofimoxiclav</w:t>
            </w:r>
            <w:proofErr w:type="spellEnd"/>
            <w:r w:rsidRPr="00A03BF4">
              <w:rPr>
                <w:sz w:val="20"/>
                <w:szCs w:val="20"/>
              </w:rPr>
              <w:t xml:space="preserve"> besteht aus:</w:t>
            </w:r>
          </w:p>
          <w:p w14:paraId="2DE09095" w14:textId="6A8F7D4F" w:rsidR="00A03BF4" w:rsidRPr="00A03BF4" w:rsidRDefault="00A03BF4" w:rsidP="00A03BF4">
            <w:pPr>
              <w:shd w:val="clear" w:color="auto" w:fill="auto"/>
              <w:rPr>
                <w:sz w:val="20"/>
                <w:szCs w:val="20"/>
              </w:rPr>
            </w:pPr>
            <w:r w:rsidRPr="00A03BF4">
              <w:rPr>
                <w:color w:val="000000"/>
                <w:sz w:val="20"/>
                <w:szCs w:val="20"/>
                <w:shd w:val="clear" w:color="auto" w:fill="FFFFFF"/>
              </w:rPr>
              <w:br/>
              <w:t>Amoxicillin</w:t>
            </w:r>
            <w:r w:rsidRPr="00A03BF4">
              <w:rPr>
                <w:sz w:val="20"/>
                <w:szCs w:val="20"/>
              </w:rPr>
              <w:t>:</w:t>
            </w:r>
            <w:r w:rsidR="00BD0FE5">
              <w:rPr>
                <w:sz w:val="20"/>
                <w:szCs w:val="20"/>
              </w:rPr>
              <w:t xml:space="preserve"> </w:t>
            </w:r>
            <w:r w:rsidRPr="00A03BF4">
              <w:rPr>
                <w:sz w:val="20"/>
                <w:szCs w:val="20"/>
              </w:rPr>
              <w:t>Der Wirkstoff gehört zu den Antibiotika und tötet Bakterien ab, indem er den Aufbau der Bakterienzellwand hemmt. Dadurch wird die äußere Hülle der Bakterien geschwächt und kann platzen. Der Wirkstoff kann jedoch nur bei Bakterien eingreifen, bei denen die Hülle gerade entsteht oder umgebaut wird, also während dem Wachstum oder der Vermehrung durch Zellteilung.</w:t>
            </w:r>
          </w:p>
          <w:p w14:paraId="1B1774FB" w14:textId="77777777" w:rsidR="00A03BF4" w:rsidRPr="00A03BF4" w:rsidRDefault="00A03BF4" w:rsidP="00A03BF4">
            <w:pPr>
              <w:shd w:val="clear" w:color="auto" w:fill="auto"/>
              <w:rPr>
                <w:sz w:val="20"/>
                <w:szCs w:val="20"/>
              </w:rPr>
            </w:pPr>
          </w:p>
          <w:p w14:paraId="56003A0F" w14:textId="2E55BFE8" w:rsidR="00A03BF4" w:rsidRPr="00A03BF4" w:rsidRDefault="00A03BF4" w:rsidP="00A03BF4">
            <w:pPr>
              <w:shd w:val="clear" w:color="auto" w:fill="auto"/>
              <w:rPr>
                <w:sz w:val="20"/>
                <w:szCs w:val="20"/>
              </w:rPr>
            </w:pPr>
            <w:r w:rsidRPr="00A03BF4">
              <w:rPr>
                <w:sz w:val="20"/>
                <w:szCs w:val="20"/>
              </w:rPr>
              <w:t>Clavulansäure: Der Wirkstoff stört die Abwehrmechanismen von Bakterien auf Antibiotika. Manche Bakterien können Stoffe produzieren, die Antibiotika unwirksam machen. Diese Stoffe werden von der Clavulansäure abgefangen und so wird die Wirkung eines zusätzlich gegebenen Antibiotikums unterstützt.</w:t>
            </w:r>
          </w:p>
          <w:p w14:paraId="25C05F1F" w14:textId="3032D230" w:rsidR="00057818" w:rsidRPr="00A03BF4" w:rsidRDefault="00057818" w:rsidP="00A03BF4">
            <w:pPr>
              <w:shd w:val="clear" w:color="auto" w:fill="auto"/>
              <w:rPr>
                <w:sz w:val="20"/>
                <w:szCs w:val="20"/>
              </w:rPr>
            </w:pPr>
          </w:p>
        </w:tc>
      </w:tr>
      <w:tr w:rsidR="00057818" w:rsidRPr="00A03BF4" w14:paraId="2B236F57" w14:textId="77777777" w:rsidTr="00A03BF4">
        <w:tc>
          <w:tcPr>
            <w:tcW w:w="3235" w:type="dxa"/>
            <w:vAlign w:val="center"/>
          </w:tcPr>
          <w:p w14:paraId="61EBB01C" w14:textId="7CEE6FE7" w:rsidR="00057818" w:rsidRPr="00A03BF4" w:rsidRDefault="00057818" w:rsidP="00057818">
            <w:pPr>
              <w:shd w:val="clear" w:color="auto" w:fill="auto"/>
              <w:jc w:val="left"/>
              <w:rPr>
                <w:sz w:val="20"/>
                <w:szCs w:val="20"/>
              </w:rPr>
            </w:pPr>
            <w:r w:rsidRPr="00A03BF4">
              <w:rPr>
                <w:sz w:val="20"/>
                <w:szCs w:val="20"/>
              </w:rPr>
              <w:t xml:space="preserve">Anwendungsgebiete von </w:t>
            </w:r>
            <w:proofErr w:type="spellStart"/>
            <w:r w:rsidRPr="00A03BF4">
              <w:rPr>
                <w:sz w:val="20"/>
                <w:szCs w:val="20"/>
              </w:rPr>
              <w:t>Sofimoxiclav</w:t>
            </w:r>
            <w:proofErr w:type="spellEnd"/>
          </w:p>
        </w:tc>
        <w:tc>
          <w:tcPr>
            <w:tcW w:w="5593" w:type="dxa"/>
            <w:vAlign w:val="center"/>
          </w:tcPr>
          <w:p w14:paraId="4E0508FB" w14:textId="77777777" w:rsidR="00057818" w:rsidRPr="00A03BF4" w:rsidRDefault="00057818" w:rsidP="00057818">
            <w:pPr>
              <w:shd w:val="clear" w:color="auto" w:fill="auto"/>
              <w:rPr>
                <w:sz w:val="20"/>
                <w:szCs w:val="20"/>
              </w:rPr>
            </w:pPr>
            <w:r w:rsidRPr="00A03BF4">
              <w:rPr>
                <w:sz w:val="20"/>
                <w:szCs w:val="20"/>
              </w:rPr>
              <w:t>Bakterieninfektionen, wie:</w:t>
            </w:r>
          </w:p>
          <w:p w14:paraId="4ABF6CB5" w14:textId="0D8AAC9D" w:rsidR="00057818" w:rsidRPr="00A03BF4" w:rsidRDefault="00057818" w:rsidP="00A03BF4">
            <w:pPr>
              <w:shd w:val="clear" w:color="auto" w:fill="auto"/>
              <w:rPr>
                <w:sz w:val="20"/>
                <w:szCs w:val="20"/>
              </w:rPr>
            </w:pPr>
            <w:r w:rsidRPr="00A03BF4">
              <w:rPr>
                <w:sz w:val="20"/>
                <w:szCs w:val="20"/>
              </w:rPr>
              <w:t xml:space="preserve">  - Bakterieninfektionen des Hals-Nasen-Ohren-Bereichs</w:t>
            </w:r>
          </w:p>
          <w:p w14:paraId="79EB2754" w14:textId="018CF4B9" w:rsidR="00057818" w:rsidRPr="00A03BF4" w:rsidRDefault="00057818" w:rsidP="00A03BF4">
            <w:pPr>
              <w:shd w:val="clear" w:color="auto" w:fill="auto"/>
              <w:rPr>
                <w:sz w:val="20"/>
                <w:szCs w:val="20"/>
              </w:rPr>
            </w:pPr>
            <w:r w:rsidRPr="00A03BF4">
              <w:rPr>
                <w:sz w:val="20"/>
                <w:szCs w:val="20"/>
              </w:rPr>
              <w:t xml:space="preserve">  - Bakterieninfektionen der Atemwege</w:t>
            </w:r>
          </w:p>
          <w:p w14:paraId="4D50BEF2" w14:textId="0103B545" w:rsidR="00057818" w:rsidRPr="00A03BF4" w:rsidRDefault="00057818" w:rsidP="00057818">
            <w:pPr>
              <w:shd w:val="clear" w:color="auto" w:fill="auto"/>
              <w:rPr>
                <w:sz w:val="20"/>
                <w:szCs w:val="20"/>
              </w:rPr>
            </w:pPr>
            <w:r w:rsidRPr="00A03BF4">
              <w:rPr>
                <w:sz w:val="20"/>
                <w:szCs w:val="20"/>
              </w:rPr>
              <w:t xml:space="preserve">  - Bakterieninfektion der Harnwege</w:t>
            </w:r>
          </w:p>
          <w:p w14:paraId="29CFFCD6" w14:textId="2AAFF954" w:rsidR="00057818" w:rsidRPr="00A03BF4" w:rsidRDefault="00057818" w:rsidP="00057818">
            <w:pPr>
              <w:shd w:val="clear" w:color="auto" w:fill="auto"/>
              <w:rPr>
                <w:sz w:val="20"/>
                <w:szCs w:val="20"/>
              </w:rPr>
            </w:pPr>
            <w:r w:rsidRPr="00A03BF4">
              <w:rPr>
                <w:sz w:val="20"/>
                <w:szCs w:val="20"/>
              </w:rPr>
              <w:t xml:space="preserve">  - Bakterieninfektionen der Haut und des Gewebe</w:t>
            </w:r>
            <w:r w:rsidR="00A03BF4" w:rsidRPr="00A03BF4">
              <w:rPr>
                <w:sz w:val="20"/>
                <w:szCs w:val="20"/>
              </w:rPr>
              <w:t>s</w:t>
            </w:r>
          </w:p>
        </w:tc>
      </w:tr>
      <w:tr w:rsidR="00057818" w:rsidRPr="00A03BF4" w14:paraId="3FF84101" w14:textId="77777777" w:rsidTr="00A03BF4">
        <w:tc>
          <w:tcPr>
            <w:tcW w:w="3235" w:type="dxa"/>
            <w:vAlign w:val="center"/>
          </w:tcPr>
          <w:p w14:paraId="126568C9" w14:textId="016C9440" w:rsidR="00057818" w:rsidRPr="00A03BF4" w:rsidRDefault="00A03BF4" w:rsidP="00057818">
            <w:pPr>
              <w:shd w:val="clear" w:color="auto" w:fill="auto"/>
              <w:jc w:val="left"/>
              <w:rPr>
                <w:sz w:val="20"/>
                <w:szCs w:val="20"/>
              </w:rPr>
            </w:pPr>
            <w:r w:rsidRPr="00A03BF4">
              <w:rPr>
                <w:sz w:val="20"/>
                <w:szCs w:val="20"/>
              </w:rPr>
              <w:t xml:space="preserve">Wie ist </w:t>
            </w:r>
            <w:proofErr w:type="spellStart"/>
            <w:r w:rsidRPr="00A03BF4">
              <w:rPr>
                <w:sz w:val="20"/>
                <w:szCs w:val="20"/>
              </w:rPr>
              <w:t>Sofimoxiclav</w:t>
            </w:r>
            <w:proofErr w:type="spellEnd"/>
            <w:r w:rsidRPr="00A03BF4">
              <w:rPr>
                <w:sz w:val="20"/>
                <w:szCs w:val="20"/>
              </w:rPr>
              <w:t xml:space="preserve"> anzuwenden?</w:t>
            </w:r>
          </w:p>
        </w:tc>
        <w:tc>
          <w:tcPr>
            <w:tcW w:w="5593" w:type="dxa"/>
            <w:vAlign w:val="center"/>
          </w:tcPr>
          <w:p w14:paraId="3E8260A4" w14:textId="77777777" w:rsidR="00A03BF4" w:rsidRPr="00A03BF4" w:rsidRDefault="00A03BF4" w:rsidP="00A03BF4">
            <w:pPr>
              <w:shd w:val="clear" w:color="auto" w:fill="auto"/>
              <w:rPr>
                <w:sz w:val="20"/>
                <w:szCs w:val="20"/>
              </w:rPr>
            </w:pPr>
            <w:r w:rsidRPr="00A03BF4">
              <w:rPr>
                <w:sz w:val="20"/>
                <w:szCs w:val="20"/>
              </w:rPr>
              <w:t>Art der Anwendung?</w:t>
            </w:r>
          </w:p>
          <w:p w14:paraId="2AC24819" w14:textId="77777777" w:rsidR="00A03BF4" w:rsidRPr="00A03BF4" w:rsidRDefault="00A03BF4" w:rsidP="00A03BF4">
            <w:pPr>
              <w:shd w:val="clear" w:color="auto" w:fill="auto"/>
              <w:rPr>
                <w:sz w:val="20"/>
                <w:szCs w:val="20"/>
              </w:rPr>
            </w:pPr>
            <w:r w:rsidRPr="00A03BF4">
              <w:rPr>
                <w:sz w:val="20"/>
                <w:szCs w:val="20"/>
              </w:rPr>
              <w:t>Nehmen Sie das Arzneimittel mit Flüssigkeit (z.B. 1 Glas Wasser) ein.</w:t>
            </w:r>
          </w:p>
          <w:p w14:paraId="7A54BCB9" w14:textId="77777777" w:rsidR="00A03BF4" w:rsidRPr="00A03BF4" w:rsidRDefault="00A03BF4" w:rsidP="00A03BF4">
            <w:pPr>
              <w:shd w:val="clear" w:color="auto" w:fill="auto"/>
              <w:rPr>
                <w:sz w:val="20"/>
                <w:szCs w:val="20"/>
              </w:rPr>
            </w:pPr>
          </w:p>
          <w:p w14:paraId="1FD8F6A7" w14:textId="77777777" w:rsidR="00A03BF4" w:rsidRPr="00A03BF4" w:rsidRDefault="00A03BF4" w:rsidP="00A03BF4">
            <w:pPr>
              <w:shd w:val="clear" w:color="auto" w:fill="auto"/>
              <w:rPr>
                <w:sz w:val="20"/>
                <w:szCs w:val="20"/>
              </w:rPr>
            </w:pPr>
            <w:r w:rsidRPr="00A03BF4">
              <w:rPr>
                <w:sz w:val="20"/>
                <w:szCs w:val="20"/>
              </w:rPr>
              <w:t>Dauer der Anwendung?</w:t>
            </w:r>
          </w:p>
          <w:p w14:paraId="617B1871" w14:textId="77777777" w:rsidR="00A03BF4" w:rsidRPr="00A03BF4" w:rsidRDefault="00A03BF4" w:rsidP="00A03BF4">
            <w:pPr>
              <w:shd w:val="clear" w:color="auto" w:fill="auto"/>
              <w:rPr>
                <w:sz w:val="20"/>
                <w:szCs w:val="20"/>
              </w:rPr>
            </w:pPr>
            <w:r w:rsidRPr="00A03BF4">
              <w:rPr>
                <w:sz w:val="20"/>
                <w:szCs w:val="20"/>
              </w:rPr>
              <w:t>Die Anwendungsdauer richtet sich nach Art der Beschwerde und/oder Dauer der Erkrankung und wird deshalb nur von Ihrem Arzt bestimmt. Allgemeine Behandlungsdauer: maximal 14 Tage.</w:t>
            </w:r>
          </w:p>
          <w:p w14:paraId="4A659498" w14:textId="77777777" w:rsidR="00A03BF4" w:rsidRPr="00A03BF4" w:rsidRDefault="00A03BF4" w:rsidP="00A03BF4">
            <w:pPr>
              <w:shd w:val="clear" w:color="auto" w:fill="auto"/>
              <w:rPr>
                <w:sz w:val="20"/>
                <w:szCs w:val="20"/>
              </w:rPr>
            </w:pPr>
          </w:p>
          <w:p w14:paraId="36027A7D" w14:textId="77777777" w:rsidR="00A03BF4" w:rsidRPr="00A03BF4" w:rsidRDefault="00A03BF4" w:rsidP="00A03BF4">
            <w:pPr>
              <w:shd w:val="clear" w:color="auto" w:fill="auto"/>
              <w:rPr>
                <w:sz w:val="20"/>
                <w:szCs w:val="20"/>
              </w:rPr>
            </w:pPr>
            <w:r w:rsidRPr="00A03BF4">
              <w:rPr>
                <w:sz w:val="20"/>
                <w:szCs w:val="20"/>
              </w:rPr>
              <w:t>Überdosierung?</w:t>
            </w:r>
          </w:p>
          <w:p w14:paraId="1821DD23" w14:textId="77777777" w:rsidR="00A03BF4" w:rsidRPr="00A03BF4" w:rsidRDefault="00A03BF4" w:rsidP="00A03BF4">
            <w:pPr>
              <w:shd w:val="clear" w:color="auto" w:fill="auto"/>
              <w:rPr>
                <w:sz w:val="20"/>
                <w:szCs w:val="20"/>
              </w:rPr>
            </w:pPr>
            <w:r w:rsidRPr="00A03BF4">
              <w:rPr>
                <w:sz w:val="20"/>
                <w:szCs w:val="20"/>
              </w:rPr>
              <w:t>Es kann zu einer Vielzahl von Überdosierungserscheinungen kommen, unter anderem zu Magenschmerzen, Übelkeit, Durchfall, Verwirrtheit und Krampfanfällen. Setzen Sie sich bei dem Verdacht auf eine Überdosierung umgehend mit einem Arzt in Verbindung.</w:t>
            </w:r>
          </w:p>
          <w:p w14:paraId="662D4561" w14:textId="77777777" w:rsidR="00A03BF4" w:rsidRPr="00A03BF4" w:rsidRDefault="00A03BF4" w:rsidP="00A03BF4">
            <w:pPr>
              <w:shd w:val="clear" w:color="auto" w:fill="auto"/>
              <w:rPr>
                <w:sz w:val="20"/>
                <w:szCs w:val="20"/>
              </w:rPr>
            </w:pPr>
          </w:p>
          <w:p w14:paraId="71CB86E2" w14:textId="77777777" w:rsidR="00A03BF4" w:rsidRPr="00A03BF4" w:rsidRDefault="00A03BF4" w:rsidP="00A03BF4">
            <w:pPr>
              <w:shd w:val="clear" w:color="auto" w:fill="auto"/>
              <w:rPr>
                <w:sz w:val="20"/>
                <w:szCs w:val="20"/>
              </w:rPr>
            </w:pPr>
            <w:r w:rsidRPr="00A03BF4">
              <w:rPr>
                <w:sz w:val="20"/>
                <w:szCs w:val="20"/>
              </w:rPr>
              <w:t>Einnahme vergessen?</w:t>
            </w:r>
          </w:p>
          <w:p w14:paraId="5771B34C" w14:textId="2802747A" w:rsidR="00057818" w:rsidRPr="00A03BF4" w:rsidRDefault="00A03BF4" w:rsidP="00A03BF4">
            <w:pPr>
              <w:shd w:val="clear" w:color="auto" w:fill="auto"/>
              <w:rPr>
                <w:sz w:val="20"/>
                <w:szCs w:val="20"/>
              </w:rPr>
            </w:pPr>
            <w:r w:rsidRPr="00A03BF4">
              <w:rPr>
                <w:sz w:val="20"/>
                <w:szCs w:val="20"/>
              </w:rPr>
              <w:lastRenderedPageBreak/>
              <w:t xml:space="preserve">Setzen Sie die Einnahme zum nächsten vorgeschriebenen Zeitpunkt </w:t>
            </w:r>
            <w:proofErr w:type="gramStart"/>
            <w:r w:rsidRPr="00A03BF4">
              <w:rPr>
                <w:sz w:val="20"/>
                <w:szCs w:val="20"/>
              </w:rPr>
              <w:t>ganz normal</w:t>
            </w:r>
            <w:proofErr w:type="gramEnd"/>
            <w:r w:rsidRPr="00A03BF4">
              <w:rPr>
                <w:sz w:val="20"/>
                <w:szCs w:val="20"/>
              </w:rPr>
              <w:t xml:space="preserve"> (also nicht mit der doppelten Menge) fort.</w:t>
            </w:r>
          </w:p>
        </w:tc>
      </w:tr>
      <w:tr w:rsidR="00057818" w:rsidRPr="00A03BF4" w14:paraId="38B3A05F" w14:textId="77777777" w:rsidTr="00A03BF4">
        <w:tc>
          <w:tcPr>
            <w:tcW w:w="3235" w:type="dxa"/>
            <w:vAlign w:val="center"/>
          </w:tcPr>
          <w:p w14:paraId="069F3CE0" w14:textId="77777777" w:rsidR="00057818" w:rsidRPr="00A03BF4" w:rsidRDefault="00057818" w:rsidP="00057818">
            <w:pPr>
              <w:shd w:val="clear" w:color="auto" w:fill="auto"/>
              <w:jc w:val="left"/>
              <w:rPr>
                <w:sz w:val="20"/>
                <w:szCs w:val="20"/>
              </w:rPr>
            </w:pPr>
            <w:r w:rsidRPr="00A03BF4">
              <w:rPr>
                <w:sz w:val="20"/>
                <w:szCs w:val="20"/>
              </w:rPr>
              <w:lastRenderedPageBreak/>
              <w:t>Welche Nebenwirkungen</w:t>
            </w:r>
          </w:p>
          <w:p w14:paraId="1C87C29D" w14:textId="25EF0277" w:rsidR="00057818" w:rsidRPr="00A03BF4" w:rsidRDefault="00057818" w:rsidP="00057818">
            <w:pPr>
              <w:shd w:val="clear" w:color="auto" w:fill="auto"/>
              <w:jc w:val="left"/>
              <w:rPr>
                <w:sz w:val="20"/>
                <w:szCs w:val="20"/>
              </w:rPr>
            </w:pPr>
            <w:r w:rsidRPr="00A03BF4">
              <w:rPr>
                <w:sz w:val="20"/>
                <w:szCs w:val="20"/>
              </w:rPr>
              <w:t>sind möglich?</w:t>
            </w:r>
          </w:p>
        </w:tc>
        <w:tc>
          <w:tcPr>
            <w:tcW w:w="5593" w:type="dxa"/>
            <w:vAlign w:val="center"/>
          </w:tcPr>
          <w:p w14:paraId="617EC896" w14:textId="77777777" w:rsidR="00A03BF4" w:rsidRPr="00A03BF4" w:rsidRDefault="00A03BF4" w:rsidP="00A03BF4">
            <w:pPr>
              <w:shd w:val="clear" w:color="auto" w:fill="auto"/>
              <w:rPr>
                <w:sz w:val="20"/>
                <w:szCs w:val="20"/>
              </w:rPr>
            </w:pPr>
            <w:r w:rsidRPr="00A03BF4">
              <w:rPr>
                <w:sz w:val="20"/>
                <w:szCs w:val="20"/>
              </w:rPr>
              <w:t>Welche unerwünschten Wirkungen können auftreten?</w:t>
            </w:r>
          </w:p>
          <w:p w14:paraId="57E20612" w14:textId="77777777" w:rsidR="00A03BF4" w:rsidRPr="00A03BF4" w:rsidRDefault="00A03BF4" w:rsidP="00A03BF4">
            <w:pPr>
              <w:shd w:val="clear" w:color="auto" w:fill="auto"/>
              <w:rPr>
                <w:sz w:val="20"/>
                <w:szCs w:val="20"/>
              </w:rPr>
            </w:pPr>
          </w:p>
          <w:p w14:paraId="150FC9BE" w14:textId="77777777" w:rsidR="00A03BF4" w:rsidRPr="00A03BF4" w:rsidRDefault="00A03BF4" w:rsidP="00A03BF4">
            <w:pPr>
              <w:shd w:val="clear" w:color="auto" w:fill="auto"/>
              <w:rPr>
                <w:sz w:val="20"/>
                <w:szCs w:val="20"/>
              </w:rPr>
            </w:pPr>
            <w:r w:rsidRPr="00A03BF4">
              <w:rPr>
                <w:sz w:val="20"/>
                <w:szCs w:val="20"/>
              </w:rPr>
              <w:t>Magen-Darm-Beschwerden, wie:</w:t>
            </w:r>
          </w:p>
          <w:p w14:paraId="19BB3267" w14:textId="77777777" w:rsidR="00A03BF4" w:rsidRPr="00A03BF4" w:rsidRDefault="00A03BF4" w:rsidP="00A03BF4">
            <w:pPr>
              <w:shd w:val="clear" w:color="auto" w:fill="auto"/>
              <w:rPr>
                <w:sz w:val="20"/>
                <w:szCs w:val="20"/>
              </w:rPr>
            </w:pPr>
            <w:r w:rsidRPr="00A03BF4">
              <w:rPr>
                <w:sz w:val="20"/>
                <w:szCs w:val="20"/>
              </w:rPr>
              <w:t>Übelkeit</w:t>
            </w:r>
          </w:p>
          <w:p w14:paraId="3D894B9F" w14:textId="77777777" w:rsidR="00A03BF4" w:rsidRPr="00A03BF4" w:rsidRDefault="00A03BF4" w:rsidP="00A03BF4">
            <w:pPr>
              <w:shd w:val="clear" w:color="auto" w:fill="auto"/>
              <w:rPr>
                <w:sz w:val="20"/>
                <w:szCs w:val="20"/>
              </w:rPr>
            </w:pPr>
            <w:r w:rsidRPr="00A03BF4">
              <w:rPr>
                <w:sz w:val="20"/>
                <w:szCs w:val="20"/>
              </w:rPr>
              <w:t>Erbrechen</w:t>
            </w:r>
          </w:p>
          <w:p w14:paraId="5726E110" w14:textId="77777777" w:rsidR="00A03BF4" w:rsidRPr="00A03BF4" w:rsidRDefault="00A03BF4" w:rsidP="00A03BF4">
            <w:pPr>
              <w:shd w:val="clear" w:color="auto" w:fill="auto"/>
              <w:rPr>
                <w:sz w:val="20"/>
                <w:szCs w:val="20"/>
              </w:rPr>
            </w:pPr>
            <w:r w:rsidRPr="00A03BF4">
              <w:rPr>
                <w:sz w:val="20"/>
                <w:szCs w:val="20"/>
              </w:rPr>
              <w:t>Durchfälle</w:t>
            </w:r>
          </w:p>
          <w:p w14:paraId="0994F589" w14:textId="77777777" w:rsidR="00A03BF4" w:rsidRPr="00A03BF4" w:rsidRDefault="00A03BF4" w:rsidP="00A03BF4">
            <w:pPr>
              <w:shd w:val="clear" w:color="auto" w:fill="auto"/>
              <w:rPr>
                <w:sz w:val="20"/>
                <w:szCs w:val="20"/>
              </w:rPr>
            </w:pPr>
            <w:r w:rsidRPr="00A03BF4">
              <w:rPr>
                <w:sz w:val="20"/>
                <w:szCs w:val="20"/>
              </w:rPr>
              <w:t>Kopfschmerzen</w:t>
            </w:r>
          </w:p>
          <w:p w14:paraId="329C50A0" w14:textId="77777777" w:rsidR="00A03BF4" w:rsidRPr="00A03BF4" w:rsidRDefault="00A03BF4" w:rsidP="00A03BF4">
            <w:pPr>
              <w:shd w:val="clear" w:color="auto" w:fill="auto"/>
              <w:rPr>
                <w:sz w:val="20"/>
                <w:szCs w:val="20"/>
              </w:rPr>
            </w:pPr>
            <w:r w:rsidRPr="00A03BF4">
              <w:rPr>
                <w:sz w:val="20"/>
                <w:szCs w:val="20"/>
              </w:rPr>
              <w:t>Schwindel</w:t>
            </w:r>
          </w:p>
          <w:p w14:paraId="31CDEB62" w14:textId="77777777" w:rsidR="00A03BF4" w:rsidRPr="00A03BF4" w:rsidRDefault="00A03BF4" w:rsidP="00A03BF4">
            <w:pPr>
              <w:shd w:val="clear" w:color="auto" w:fill="auto"/>
              <w:rPr>
                <w:sz w:val="20"/>
                <w:szCs w:val="20"/>
              </w:rPr>
            </w:pPr>
            <w:r w:rsidRPr="00A03BF4">
              <w:rPr>
                <w:sz w:val="20"/>
                <w:szCs w:val="20"/>
              </w:rPr>
              <w:t>Überempfindlichkeitsreaktionen der Haut, wie:</w:t>
            </w:r>
          </w:p>
          <w:p w14:paraId="43CBDF99" w14:textId="77777777" w:rsidR="00A03BF4" w:rsidRPr="00A03BF4" w:rsidRDefault="00A03BF4" w:rsidP="00A03BF4">
            <w:pPr>
              <w:shd w:val="clear" w:color="auto" w:fill="auto"/>
              <w:rPr>
                <w:sz w:val="20"/>
                <w:szCs w:val="20"/>
              </w:rPr>
            </w:pPr>
            <w:r w:rsidRPr="00A03BF4">
              <w:rPr>
                <w:sz w:val="20"/>
                <w:szCs w:val="20"/>
              </w:rPr>
              <w:t>Juckreiz</w:t>
            </w:r>
          </w:p>
          <w:p w14:paraId="7F4DD7FB" w14:textId="77777777" w:rsidR="00A03BF4" w:rsidRPr="00A03BF4" w:rsidRDefault="00A03BF4" w:rsidP="00A03BF4">
            <w:pPr>
              <w:shd w:val="clear" w:color="auto" w:fill="auto"/>
              <w:rPr>
                <w:sz w:val="20"/>
                <w:szCs w:val="20"/>
              </w:rPr>
            </w:pPr>
            <w:r w:rsidRPr="00A03BF4">
              <w:rPr>
                <w:sz w:val="20"/>
                <w:szCs w:val="20"/>
              </w:rPr>
              <w:t>Hautausschlag</w:t>
            </w:r>
          </w:p>
          <w:p w14:paraId="6863AB7F" w14:textId="77777777" w:rsidR="00A03BF4" w:rsidRPr="00A03BF4" w:rsidRDefault="00A03BF4" w:rsidP="00A03BF4">
            <w:pPr>
              <w:shd w:val="clear" w:color="auto" w:fill="auto"/>
              <w:rPr>
                <w:sz w:val="20"/>
                <w:szCs w:val="20"/>
              </w:rPr>
            </w:pPr>
            <w:r w:rsidRPr="00A03BF4">
              <w:rPr>
                <w:sz w:val="20"/>
                <w:szCs w:val="20"/>
              </w:rPr>
              <w:t>Nesselausschlag</w:t>
            </w:r>
          </w:p>
          <w:p w14:paraId="52B715F4" w14:textId="77777777" w:rsidR="00A03BF4" w:rsidRPr="00A03BF4" w:rsidRDefault="00A03BF4" w:rsidP="00A03BF4">
            <w:pPr>
              <w:shd w:val="clear" w:color="auto" w:fill="auto"/>
              <w:rPr>
                <w:sz w:val="20"/>
                <w:szCs w:val="20"/>
              </w:rPr>
            </w:pPr>
            <w:r w:rsidRPr="00A03BF4">
              <w:rPr>
                <w:sz w:val="20"/>
                <w:szCs w:val="20"/>
              </w:rPr>
              <w:t>Anstieg der Leberwerte</w:t>
            </w:r>
          </w:p>
          <w:p w14:paraId="54D22448" w14:textId="77777777" w:rsidR="00A03BF4" w:rsidRPr="00A03BF4" w:rsidRDefault="00A03BF4" w:rsidP="00A03BF4">
            <w:pPr>
              <w:shd w:val="clear" w:color="auto" w:fill="auto"/>
              <w:rPr>
                <w:sz w:val="20"/>
                <w:szCs w:val="20"/>
              </w:rPr>
            </w:pPr>
            <w:r w:rsidRPr="00A03BF4">
              <w:rPr>
                <w:sz w:val="20"/>
                <w:szCs w:val="20"/>
              </w:rPr>
              <w:t>Infektionen mit anderen Bakterien oder mit Hefepilzen</w:t>
            </w:r>
          </w:p>
          <w:p w14:paraId="0C397136" w14:textId="77777777" w:rsidR="00057818" w:rsidRDefault="00A03BF4" w:rsidP="00A03BF4">
            <w:pPr>
              <w:shd w:val="clear" w:color="auto" w:fill="auto"/>
              <w:rPr>
                <w:sz w:val="20"/>
                <w:szCs w:val="20"/>
              </w:rPr>
            </w:pPr>
            <w:r w:rsidRPr="00A03BF4">
              <w:rPr>
                <w:sz w:val="20"/>
                <w:szCs w:val="20"/>
              </w:rPr>
              <w:t>Verfärbung der Zahnoberfläche, die vorübergehend ist und durch gute Mundhygiene vermieden werden kann</w:t>
            </w:r>
          </w:p>
          <w:p w14:paraId="5AD08529" w14:textId="77777777" w:rsidR="00A03BF4" w:rsidRDefault="00A03BF4" w:rsidP="00A03BF4">
            <w:pPr>
              <w:shd w:val="clear" w:color="auto" w:fill="auto"/>
              <w:rPr>
                <w:sz w:val="20"/>
                <w:szCs w:val="20"/>
              </w:rPr>
            </w:pPr>
          </w:p>
          <w:p w14:paraId="11274812" w14:textId="77777777" w:rsidR="00A03BF4" w:rsidRPr="00A03BF4" w:rsidRDefault="00A03BF4" w:rsidP="00A03BF4">
            <w:pPr>
              <w:shd w:val="clear" w:color="auto" w:fill="auto"/>
              <w:rPr>
                <w:sz w:val="20"/>
                <w:szCs w:val="20"/>
              </w:rPr>
            </w:pPr>
            <w:r w:rsidRPr="00A03BF4">
              <w:rPr>
                <w:sz w:val="20"/>
                <w:szCs w:val="20"/>
              </w:rPr>
              <w:t>Wechselwirkungen</w:t>
            </w:r>
          </w:p>
          <w:p w14:paraId="1F41C1C7" w14:textId="2B04A099" w:rsidR="00A03BF4" w:rsidRPr="00A03BF4" w:rsidRDefault="00A03BF4" w:rsidP="00A03BF4">
            <w:pPr>
              <w:shd w:val="clear" w:color="auto" w:fill="auto"/>
              <w:rPr>
                <w:sz w:val="20"/>
                <w:szCs w:val="20"/>
              </w:rPr>
            </w:pPr>
            <w:r w:rsidRPr="00A03BF4">
              <w:rPr>
                <w:sz w:val="20"/>
                <w:szCs w:val="20"/>
              </w:rPr>
              <w:t>Wenden Sie mehrere Arzneimittel gleichzeitig an, kann es zu Wechselwirkungen zwischen diesen kommen. Das kann Wirkungen und Nebenwirkungen der Arzneimittel verändern.</w:t>
            </w:r>
          </w:p>
        </w:tc>
      </w:tr>
      <w:tr w:rsidR="00057818" w:rsidRPr="00A03BF4" w14:paraId="43AE4AF6" w14:textId="77777777" w:rsidTr="00A03BF4">
        <w:tc>
          <w:tcPr>
            <w:tcW w:w="3235" w:type="dxa"/>
            <w:vAlign w:val="center"/>
          </w:tcPr>
          <w:p w14:paraId="5E1C3560" w14:textId="47F9D125" w:rsidR="00057818" w:rsidRPr="00A03BF4" w:rsidRDefault="00057818" w:rsidP="00057818">
            <w:pPr>
              <w:shd w:val="clear" w:color="auto" w:fill="auto"/>
              <w:jc w:val="left"/>
              <w:rPr>
                <w:sz w:val="20"/>
                <w:szCs w:val="20"/>
              </w:rPr>
            </w:pPr>
            <w:r w:rsidRPr="00A03BF4">
              <w:rPr>
                <w:sz w:val="20"/>
                <w:szCs w:val="20"/>
              </w:rPr>
              <w:t xml:space="preserve">Wie ist </w:t>
            </w:r>
            <w:proofErr w:type="spellStart"/>
            <w:r w:rsidRPr="00A03BF4">
              <w:rPr>
                <w:sz w:val="20"/>
                <w:szCs w:val="20"/>
              </w:rPr>
              <w:t>Sofimoxiclav</w:t>
            </w:r>
            <w:proofErr w:type="spellEnd"/>
            <w:r w:rsidRPr="00A03BF4">
              <w:rPr>
                <w:sz w:val="20"/>
                <w:szCs w:val="20"/>
              </w:rPr>
              <w:t xml:space="preserve"> aufzubewahren?</w:t>
            </w:r>
          </w:p>
        </w:tc>
        <w:tc>
          <w:tcPr>
            <w:tcW w:w="5593" w:type="dxa"/>
            <w:vAlign w:val="center"/>
          </w:tcPr>
          <w:p w14:paraId="7B388E0C" w14:textId="5FC2162A" w:rsidR="00057818" w:rsidRPr="00A03BF4" w:rsidRDefault="00A03BF4" w:rsidP="00A03BF4">
            <w:pPr>
              <w:shd w:val="clear" w:color="auto" w:fill="auto"/>
              <w:rPr>
                <w:sz w:val="20"/>
                <w:szCs w:val="20"/>
              </w:rPr>
            </w:pPr>
            <w:r w:rsidRPr="00A03BF4">
              <w:rPr>
                <w:sz w:val="20"/>
                <w:szCs w:val="20"/>
              </w:rPr>
              <w:t>Das Arzneimittel muss</w:t>
            </w:r>
            <w:r>
              <w:rPr>
                <w:sz w:val="20"/>
                <w:szCs w:val="20"/>
              </w:rPr>
              <w:t xml:space="preserve"> v</w:t>
            </w:r>
            <w:r w:rsidRPr="00A03BF4">
              <w:rPr>
                <w:sz w:val="20"/>
                <w:szCs w:val="20"/>
              </w:rPr>
              <w:t>or Hitze geschützt</w:t>
            </w:r>
            <w:r>
              <w:rPr>
                <w:sz w:val="20"/>
                <w:szCs w:val="20"/>
              </w:rPr>
              <w:t xml:space="preserve"> </w:t>
            </w:r>
            <w:r w:rsidRPr="00A03BF4">
              <w:rPr>
                <w:sz w:val="20"/>
                <w:szCs w:val="20"/>
              </w:rPr>
              <w:t>im Dunkeln (z.B. im Umkarton)</w:t>
            </w:r>
            <w:r>
              <w:rPr>
                <w:sz w:val="20"/>
                <w:szCs w:val="20"/>
              </w:rPr>
              <w:t xml:space="preserve"> </w:t>
            </w:r>
            <w:r w:rsidRPr="00A03BF4">
              <w:rPr>
                <w:sz w:val="20"/>
                <w:szCs w:val="20"/>
              </w:rPr>
              <w:t>aufbewahrt werden.</w:t>
            </w:r>
          </w:p>
        </w:tc>
      </w:tr>
      <w:tr w:rsidR="00057818" w:rsidRPr="00A03BF4" w14:paraId="535EF88A" w14:textId="77777777" w:rsidTr="00A03BF4">
        <w:tc>
          <w:tcPr>
            <w:tcW w:w="3235" w:type="dxa"/>
            <w:vAlign w:val="center"/>
          </w:tcPr>
          <w:p w14:paraId="107E88BA" w14:textId="738AB9FD" w:rsidR="00057818" w:rsidRPr="00A03BF4" w:rsidRDefault="00057818" w:rsidP="00057818">
            <w:pPr>
              <w:shd w:val="clear" w:color="auto" w:fill="auto"/>
              <w:jc w:val="left"/>
              <w:rPr>
                <w:sz w:val="20"/>
                <w:szCs w:val="20"/>
              </w:rPr>
            </w:pPr>
            <w:r w:rsidRPr="00A03BF4">
              <w:rPr>
                <w:sz w:val="20"/>
                <w:szCs w:val="20"/>
              </w:rPr>
              <w:t>Weitere Informationen</w:t>
            </w:r>
          </w:p>
        </w:tc>
        <w:tc>
          <w:tcPr>
            <w:tcW w:w="5593" w:type="dxa"/>
            <w:vAlign w:val="center"/>
          </w:tcPr>
          <w:p w14:paraId="614FF460" w14:textId="472C53A9" w:rsidR="00057818" w:rsidRPr="00A03BF4" w:rsidRDefault="00A03BF4" w:rsidP="00057818">
            <w:pPr>
              <w:shd w:val="clear" w:color="auto" w:fill="auto"/>
              <w:rPr>
                <w:sz w:val="20"/>
                <w:szCs w:val="20"/>
              </w:rPr>
            </w:pPr>
            <w:r w:rsidRPr="00A03BF4">
              <w:rPr>
                <w:sz w:val="20"/>
                <w:szCs w:val="20"/>
              </w:rPr>
              <w:t xml:space="preserve">Die Wirkung der Anti-Baby-Pille kann durch </w:t>
            </w:r>
            <w:proofErr w:type="spellStart"/>
            <w:r w:rsidRPr="00A03BF4">
              <w:rPr>
                <w:sz w:val="20"/>
                <w:szCs w:val="20"/>
              </w:rPr>
              <w:t>Sofimoxiclav</w:t>
            </w:r>
            <w:proofErr w:type="spellEnd"/>
            <w:r w:rsidRPr="00A03BF4">
              <w:rPr>
                <w:sz w:val="20"/>
                <w:szCs w:val="20"/>
              </w:rPr>
              <w:t xml:space="preserve"> beeinträchtigt werden</w:t>
            </w:r>
            <w:r>
              <w:rPr>
                <w:sz w:val="20"/>
                <w:szCs w:val="20"/>
              </w:rPr>
              <w:t>, das Arzneimittel ist also nur bedingt für Abiturienten und angehende Studierende geeignet!</w:t>
            </w:r>
          </w:p>
        </w:tc>
      </w:tr>
    </w:tbl>
    <w:p w14:paraId="1F29834C" w14:textId="77777777" w:rsidR="00057818" w:rsidRDefault="00057818" w:rsidP="00057818"/>
    <w:p w14:paraId="36F68638" w14:textId="6B2360B1" w:rsidR="00856509" w:rsidRDefault="00856509" w:rsidP="00856509">
      <w:pPr>
        <w:ind w:left="-360" w:firstLine="60"/>
      </w:pPr>
    </w:p>
    <w:p w14:paraId="474145E9" w14:textId="77777777" w:rsidR="00057818" w:rsidRDefault="00057818" w:rsidP="00856509">
      <w:pPr>
        <w:ind w:left="-360" w:firstLine="60"/>
      </w:pPr>
    </w:p>
    <w:p w14:paraId="2A87E7EA" w14:textId="77777777" w:rsidR="00856509" w:rsidRDefault="00856509" w:rsidP="00856509"/>
    <w:p w14:paraId="580C4E44" w14:textId="77777777" w:rsidR="00057818" w:rsidRDefault="00057818">
      <w:r>
        <w:br w:type="page"/>
      </w:r>
    </w:p>
    <w:p w14:paraId="3AD8C01E" w14:textId="319D62B7" w:rsidR="00856509" w:rsidRPr="00B142CC" w:rsidRDefault="00856509" w:rsidP="00B142CC">
      <w:pPr>
        <w:pStyle w:val="ListParagraph"/>
        <w:numPr>
          <w:ilvl w:val="0"/>
          <w:numId w:val="13"/>
        </w:numPr>
        <w:ind w:left="360"/>
        <w:jc w:val="left"/>
        <w:rPr>
          <w:b/>
          <w:bCs/>
        </w:rPr>
      </w:pPr>
      <w:r w:rsidRPr="00B142CC">
        <w:rPr>
          <w:b/>
          <w:bCs/>
        </w:rPr>
        <w:lastRenderedPageBreak/>
        <w:t>Formulieren Sie für einen skeptischen Patienten eine Unbedenklichkeitserklärung, sodass er ein Antibiotikum zu sich nimmt.</w:t>
      </w:r>
    </w:p>
    <w:p w14:paraId="4C61C847" w14:textId="2C3C9259" w:rsidR="00B5172D" w:rsidRDefault="00B5172D" w:rsidP="009C5904">
      <w:r>
        <w:t xml:space="preserve">Sehr geehrter Herr </w:t>
      </w:r>
      <w:proofErr w:type="spellStart"/>
      <w:r>
        <w:t>Willnich</w:t>
      </w:r>
      <w:proofErr w:type="spellEnd"/>
      <w:r>
        <w:t>,</w:t>
      </w:r>
    </w:p>
    <w:p w14:paraId="18CD6DB0" w14:textId="77777777" w:rsidR="00B5172D" w:rsidRDefault="00B5172D" w:rsidP="009C5904">
      <w:r>
        <w:t xml:space="preserve">leider kann ich als Ihr Arzt die angeforderte Unbedenklichkeitsbescheinigung für das von mir für Ihre </w:t>
      </w:r>
      <w:r w:rsidRPr="00B5172D">
        <w:t>Mittelohrentzündung</w:t>
      </w:r>
      <w:r>
        <w:t xml:space="preserve"> verschrieben Präparat </w:t>
      </w:r>
      <w:proofErr w:type="spellStart"/>
      <w:r w:rsidRPr="00B5172D">
        <w:t>Sofimoxiclav</w:t>
      </w:r>
      <w:proofErr w:type="spellEnd"/>
      <w:r>
        <w:t xml:space="preserve"> nicht aufstellen.</w:t>
      </w:r>
    </w:p>
    <w:p w14:paraId="6A80E2CF" w14:textId="2014E19C" w:rsidR="00B5172D" w:rsidRDefault="00B5172D" w:rsidP="009C5904">
      <w:r>
        <w:t xml:space="preserve">Die Behandlung von bakteriellen Infekten mit Antibiotika ist immer eine Abwägung zwischen dem möglichen Schaden einer Nichtbehandlung – und der Nutzen und Risiken, die mit der Antibiotika Behandlung einhergehen. Es ist daher nie die eindeutige, 100% sichere Entscheidung, die Sie sich von einer </w:t>
      </w:r>
      <w:r w:rsidRPr="00B5172D">
        <w:t>Unbedenklichkeitsbescheinigung</w:t>
      </w:r>
      <w:r>
        <w:t xml:space="preserve"> erhoffen.</w:t>
      </w:r>
    </w:p>
    <w:p w14:paraId="6CD4A451" w14:textId="25807536" w:rsidR="00B5172D" w:rsidRDefault="00B5172D" w:rsidP="009C5904">
      <w:r>
        <w:t xml:space="preserve">Zu den möglichen kurz und langfristigen Schäden der </w:t>
      </w:r>
      <w:r w:rsidRPr="00B5172D">
        <w:t>Mittelohrentzündung</w:t>
      </w:r>
      <w:r>
        <w:t xml:space="preserve"> im Falle einer Nichtbehandlung</w:t>
      </w:r>
      <w:r w:rsidR="00312F2B">
        <w:t xml:space="preserve"> kann ich Ihnen sagen:</w:t>
      </w:r>
    </w:p>
    <w:p w14:paraId="5714FC7C" w14:textId="77777777" w:rsidR="00312F2B" w:rsidRDefault="00312F2B" w:rsidP="009C5904">
      <w:r>
        <w:t>Es wird höllisch weh tun! Die Bakterien, welche Ihr Mittelohr befallen haben, werden eine starke Entzündung hervorrufen, Ihr Körper reagiert mit der Aktivierung Ihres Immunsystems, Ihr Ohr, wahrscheinlich auch Kiefer und Rachen wird anschwellen und starke Schmerzen hervorrufen. Starkes Fieber, möglicherweise Schwindel, Übelkeit und Erbrechen können das Krankheitsbild verstärken, sie werden sich schlapp und krank fühlen.</w:t>
      </w:r>
    </w:p>
    <w:p w14:paraId="4C1D6F29" w14:textId="0D8FEE60" w:rsidR="00312F2B" w:rsidRDefault="00312F2B" w:rsidP="009C5904">
      <w:r>
        <w:t xml:space="preserve">Falls Sie selbst dann noch von einer Behandlung absehen, kann es zu einer sogenannten </w:t>
      </w:r>
      <w:r w:rsidRPr="00312F2B">
        <w:t>Mastoiditis</w:t>
      </w:r>
      <w:r>
        <w:t xml:space="preserve"> kommen, einer </w:t>
      </w:r>
      <w:proofErr w:type="gramStart"/>
      <w:r>
        <w:t>Superinfektion</w:t>
      </w:r>
      <w:proofErr w:type="gramEnd"/>
      <w:r>
        <w:t xml:space="preserve"> die auf das </w:t>
      </w:r>
      <w:r w:rsidRPr="00312F2B">
        <w:t>Gleichgewichtsorgan übergreift, den Gesichtsnerv schädigt oder zu einem Abszess</w:t>
      </w:r>
      <w:r>
        <w:t xml:space="preserve"> führt – und dann geht´s für Sie ins Krankenhaus.</w:t>
      </w:r>
    </w:p>
    <w:p w14:paraId="65B88AB3" w14:textId="7F784A26" w:rsidR="00312F2B" w:rsidRDefault="00312F2B" w:rsidP="009C5904">
      <w:r>
        <w:t xml:space="preserve">Im schlimmsten Fall kann es zu einem permanenten </w:t>
      </w:r>
      <w:r w:rsidRPr="00312F2B">
        <w:t>Verlust des Hörvermögens</w:t>
      </w:r>
      <w:r>
        <w:t xml:space="preserve"> kommen, falls die Bakterien ins Hirn vordringen </w:t>
      </w:r>
      <w:proofErr w:type="gramStart"/>
      <w:r>
        <w:t>sogar  zum</w:t>
      </w:r>
      <w:proofErr w:type="gramEnd"/>
      <w:r>
        <w:t xml:space="preserve"> Tode.</w:t>
      </w:r>
    </w:p>
    <w:p w14:paraId="44C18339" w14:textId="51DD347E" w:rsidR="00312F2B" w:rsidRDefault="00312F2B" w:rsidP="009C5904">
      <w:r>
        <w:t>Also, nichts zu dem ich Ihnen raten würde.</w:t>
      </w:r>
    </w:p>
    <w:p w14:paraId="2E33A10A" w14:textId="3E91B250" w:rsidR="00312F2B" w:rsidRDefault="00312F2B" w:rsidP="009C5904">
      <w:r>
        <w:t xml:space="preserve">Nun </w:t>
      </w:r>
      <w:r w:rsidR="0038114A">
        <w:t>zu dem Nutzen</w:t>
      </w:r>
      <w:r>
        <w:t xml:space="preserve">, ja und auch Risiken der von mir empfohlenen Behandlung mit </w:t>
      </w:r>
      <w:proofErr w:type="spellStart"/>
      <w:r w:rsidRPr="00B5172D">
        <w:t>Sofimoxiclav</w:t>
      </w:r>
      <w:proofErr w:type="spellEnd"/>
      <w:r>
        <w:t>, einem sehr bewehrten Breitbandantibiotika.</w:t>
      </w:r>
    </w:p>
    <w:p w14:paraId="485E337B" w14:textId="0865B36D" w:rsidR="00312F2B" w:rsidRDefault="0038114A" w:rsidP="009C5904">
      <w:r>
        <w:t xml:space="preserve">Nach Einnahme von </w:t>
      </w:r>
      <w:proofErr w:type="spellStart"/>
      <w:r w:rsidRPr="00B5172D">
        <w:t>Sofimoxiclav</w:t>
      </w:r>
      <w:proofErr w:type="spellEnd"/>
      <w:r>
        <w:t xml:space="preserve"> benötigt Ihr Körper ungefähr 48 Stunden, um den Wirkstoff in die Blutlaufbahn zu bringen, und gleichmäßig im Körper zu verteilen – erst dann setzt die Wirkung ein. Nach 3 bis 5 Tagen wird das Medikament die Vermehrung der Bakterien verhindern, das Immunsystem Ihres Körpers, insbesondere die T-Killerzellen haben nun die Möglichkeit die Bakterien zu zerstören. Dadurch wird die Schwellung Ihres Mittelohrs langsam abklingen, die Schmerzen gehen zurück und Sie sind nach ca. 6-7 Tagen beschwerdefrei. Aber selbst dann sollten Sie das Medikament noch mindestens 4 Tage einnehmen, dann </w:t>
      </w:r>
      <w:r>
        <w:lastRenderedPageBreak/>
        <w:t xml:space="preserve">nur dann werden alle Bakterien auch zerstört und wir </w:t>
      </w:r>
      <w:r w:rsidR="009C5904">
        <w:t>vermeiden,</w:t>
      </w:r>
      <w:r>
        <w:t xml:space="preserve"> dass die kleinen </w:t>
      </w:r>
      <w:proofErr w:type="spellStart"/>
      <w:r>
        <w:t>Viecherchen</w:t>
      </w:r>
      <w:proofErr w:type="spellEnd"/>
      <w:r>
        <w:t xml:space="preserve"> eine Antibiotikaresistenz bilden – sonst sehen wir uns bald wieder, und das wollen wir ja nicht.</w:t>
      </w:r>
    </w:p>
    <w:p w14:paraId="21633FC2" w14:textId="6E261AEF" w:rsidR="0038114A" w:rsidRDefault="0038114A" w:rsidP="009C5904">
      <w:r>
        <w:t xml:space="preserve">Zu den Risiken: Antibiotika sind kein </w:t>
      </w:r>
      <w:proofErr w:type="spellStart"/>
      <w:r>
        <w:t>Pappenstil</w:t>
      </w:r>
      <w:proofErr w:type="spellEnd"/>
      <w:r>
        <w:t xml:space="preserve">! Sie greifen tief in Ihren Organismus ein, und haben eine Reihe von </w:t>
      </w:r>
      <w:proofErr w:type="gramStart"/>
      <w:r>
        <w:t>Nebenwirkungen</w:t>
      </w:r>
      <w:proofErr w:type="gramEnd"/>
      <w:r>
        <w:t xml:space="preserve"> mit denen nicht zu </w:t>
      </w:r>
      <w:proofErr w:type="spellStart"/>
      <w:r w:rsidR="00B142CC">
        <w:t>Spaßen</w:t>
      </w:r>
      <w:proofErr w:type="spellEnd"/>
      <w:r>
        <w:t xml:space="preserve"> ist, zum Beispiel:</w:t>
      </w:r>
    </w:p>
    <w:p w14:paraId="70ECEE0D" w14:textId="036A8DDB" w:rsidR="0038114A" w:rsidRDefault="0038114A" w:rsidP="009C5904">
      <w:r>
        <w:t xml:space="preserve">Ich garantiere Ihnen den Durchfall, Ihre Darmflora (und falls da, auch -fauna) mag </w:t>
      </w:r>
      <w:r w:rsidR="009C5904">
        <w:t>A</w:t>
      </w:r>
      <w:r>
        <w:t>ntibiotika nicht besonders, und geht auch erstmal über den Jordan. Jogurt und Zwieback hilft!</w:t>
      </w:r>
    </w:p>
    <w:p w14:paraId="67AD4C15" w14:textId="77777777" w:rsidR="009C5904" w:rsidRDefault="009C5904" w:rsidP="009C5904">
      <w:pPr>
        <w:pStyle w:val="ListParagraph"/>
        <w:numPr>
          <w:ilvl w:val="0"/>
          <w:numId w:val="16"/>
        </w:numPr>
        <w:spacing w:after="0"/>
      </w:pPr>
      <w:r>
        <w:t>Übelkeit und Erbrechen ist relativ häufig</w:t>
      </w:r>
    </w:p>
    <w:p w14:paraId="7964600D" w14:textId="20729AE7" w:rsidR="009C5904" w:rsidRDefault="009C5904" w:rsidP="009C5904">
      <w:pPr>
        <w:pStyle w:val="ListParagraph"/>
        <w:numPr>
          <w:ilvl w:val="0"/>
          <w:numId w:val="16"/>
        </w:numPr>
        <w:spacing w:after="0"/>
      </w:pPr>
      <w:r>
        <w:t>Manchmal kommt es zu Kopfschmerzen und Schwindel</w:t>
      </w:r>
    </w:p>
    <w:p w14:paraId="0D4C994F" w14:textId="04ECCBD9" w:rsidR="009C5904" w:rsidRDefault="009C5904" w:rsidP="009C5904">
      <w:pPr>
        <w:pStyle w:val="ListParagraph"/>
        <w:numPr>
          <w:ilvl w:val="0"/>
          <w:numId w:val="16"/>
        </w:numPr>
        <w:spacing w:after="0"/>
      </w:pPr>
      <w:r>
        <w:t xml:space="preserve">In sehr seltenen Fällen kommt es zu einer </w:t>
      </w:r>
      <w:r w:rsidRPr="009C5904">
        <w:t xml:space="preserve">Verringerung der Anzahl der weißen </w:t>
      </w:r>
      <w:r>
        <w:t xml:space="preserve">oder roten </w:t>
      </w:r>
      <w:r w:rsidRPr="009C5904">
        <w:t>Blutkörperchen</w:t>
      </w:r>
      <w:r>
        <w:t>, die lebensgefährlich verlaufen kann</w:t>
      </w:r>
    </w:p>
    <w:p w14:paraId="0B54FCDB" w14:textId="77777777" w:rsidR="009C5904" w:rsidRDefault="009C5904" w:rsidP="009C5904">
      <w:pPr>
        <w:pStyle w:val="ListParagraph"/>
        <w:spacing w:after="0"/>
      </w:pPr>
    </w:p>
    <w:p w14:paraId="52E52C36" w14:textId="656BA8CF" w:rsidR="009C5904" w:rsidRDefault="009C5904" w:rsidP="009C5904">
      <w:r>
        <w:t>Aber, und hier kommt die Abwägung:</w:t>
      </w:r>
    </w:p>
    <w:p w14:paraId="35C37A06" w14:textId="1BBDD95A" w:rsidR="009C5904" w:rsidRDefault="009C5904" w:rsidP="009C5904">
      <w:r>
        <w:t>Falls sie sich nicht behandeln lassen, ist Ihnen Schmerz und Fieber fast garantiert, und sie riskieren Ihr Hörvermögen zu verlieren – oder sogar Ihr Leben!</w:t>
      </w:r>
    </w:p>
    <w:p w14:paraId="73D380B0" w14:textId="77777777" w:rsidR="009C5904" w:rsidRDefault="009C5904" w:rsidP="009C5904">
      <w:r>
        <w:t xml:space="preserve">Wenn Sie sich mit </w:t>
      </w:r>
      <w:proofErr w:type="spellStart"/>
      <w:r w:rsidRPr="009C5904">
        <w:t>Sofimoxiclav</w:t>
      </w:r>
      <w:proofErr w:type="spellEnd"/>
      <w:r>
        <w:t xml:space="preserve"> behandeln kann ich Ihnen nur den Durchfall garantieren, aber eine schnelle Heilung ist auch sehr wahrscheinlich. </w:t>
      </w:r>
    </w:p>
    <w:p w14:paraId="37A29026" w14:textId="77777777" w:rsidR="009C5904" w:rsidRDefault="009C5904" w:rsidP="009C5904">
      <w:r>
        <w:t xml:space="preserve">Ja, es gibt ein auch ein Risiko bei der Behandlung, aber bei der Vielfalt von medizinischen Studien bei so einem </w:t>
      </w:r>
      <w:proofErr w:type="spellStart"/>
      <w:r>
        <w:t>erbrobten</w:t>
      </w:r>
      <w:proofErr w:type="spellEnd"/>
      <w:r>
        <w:t xml:space="preserve"> Medikament ist dies um ein Vielfaches geringer als die Risken bei einer Nichtbehandlung.</w:t>
      </w:r>
    </w:p>
    <w:p w14:paraId="5D481E7F" w14:textId="0AB7018F" w:rsidR="009C5904" w:rsidRDefault="009C5904" w:rsidP="009C5904">
      <w:r>
        <w:t xml:space="preserve">Also hören Sie meine Argumente – vergessen Sie die Unbedenklichkeits-bescheinigung, die Ihnen keiner ausstellen wird, und treffen Sie </w:t>
      </w:r>
      <w:r w:rsidR="00B142CC">
        <w:t xml:space="preserve">selbst </w:t>
      </w:r>
      <w:r>
        <w:t>die richtige Entscheidung!</w:t>
      </w:r>
    </w:p>
    <w:p w14:paraId="1E835321" w14:textId="77777777" w:rsidR="009C5904" w:rsidRDefault="009C5904" w:rsidP="009C5904"/>
    <w:p w14:paraId="284F1D03" w14:textId="77777777" w:rsidR="00856509" w:rsidRDefault="00856509" w:rsidP="00856509">
      <w:r>
        <w:t xml:space="preserve"> </w:t>
      </w:r>
    </w:p>
    <w:p w14:paraId="07DE85CA" w14:textId="77777777" w:rsidR="00C54046" w:rsidRDefault="00C54046" w:rsidP="00C54046"/>
    <w:p w14:paraId="7234E886" w14:textId="77777777" w:rsidR="00C54046" w:rsidRPr="00C54046" w:rsidRDefault="00C54046" w:rsidP="00C54046"/>
    <w:p w14:paraId="47C40A17" w14:textId="77777777" w:rsidR="00C54046" w:rsidRDefault="00C54046">
      <w:pPr>
        <w:rPr>
          <w:sz w:val="32"/>
          <w:szCs w:val="32"/>
        </w:rPr>
      </w:pPr>
      <w:r>
        <w:br w:type="page"/>
      </w:r>
    </w:p>
    <w:p w14:paraId="5C4CEF6E" w14:textId="77777777" w:rsidR="005D2C13" w:rsidRDefault="005D2C13" w:rsidP="005D2C13">
      <w:pPr>
        <w:pStyle w:val="Heading2"/>
      </w:pPr>
      <w:r>
        <w:lastRenderedPageBreak/>
        <w:t>Aufgabe C: Angeborene Immunität</w:t>
      </w:r>
    </w:p>
    <w:p w14:paraId="67B33677" w14:textId="77777777" w:rsidR="005D2C13" w:rsidRDefault="005D2C13" w:rsidP="005D2C13">
      <w:pPr>
        <w:pStyle w:val="Heading2"/>
      </w:pPr>
    </w:p>
    <w:p w14:paraId="30D56182" w14:textId="700226A3" w:rsidR="005D2C13" w:rsidRPr="002C0398" w:rsidRDefault="005D2C13" w:rsidP="005D2C13">
      <w:pPr>
        <w:pStyle w:val="ListParagraph"/>
        <w:numPr>
          <w:ilvl w:val="0"/>
          <w:numId w:val="17"/>
        </w:numPr>
        <w:rPr>
          <w:b/>
          <w:bCs/>
        </w:rPr>
      </w:pPr>
      <w:r w:rsidRPr="002C0398">
        <w:rPr>
          <w:b/>
          <w:bCs/>
        </w:rPr>
        <w:t>Beschreiben Sie die Reaktionen von Fresszellen nach dem Binden eines Bakteriums an Rezeptoren in der Zellmembran</w:t>
      </w:r>
    </w:p>
    <w:p w14:paraId="1D913773" w14:textId="3EF20CA3" w:rsidR="005D2C13" w:rsidRDefault="005D2C13" w:rsidP="005D2C13">
      <w:pPr>
        <w:pStyle w:val="ListParagraph"/>
      </w:pPr>
      <w:r>
        <w:br/>
        <w:t xml:space="preserve">Nach </w:t>
      </w:r>
      <w:r w:rsidR="002C0398">
        <w:t xml:space="preserve">der Bindung der Fresszelle von einem Bakterium erfolgt in der Regel die Phagocytose, das heißt, das Bakterium wird in einem Vesikel in die Fresszelle eingeführt, der </w:t>
      </w:r>
      <w:proofErr w:type="spellStart"/>
      <w:r w:rsidR="002C0398">
        <w:t>Vesikelinhalt</w:t>
      </w:r>
      <w:proofErr w:type="spellEnd"/>
      <w:r w:rsidR="002C0398">
        <w:t xml:space="preserve"> angesäuert und die Bakterien über die Verschmelzung mit Lysosomen und die enthaltenen Verdauungsenzyme abgebaut.  </w:t>
      </w:r>
    </w:p>
    <w:p w14:paraId="66DBB0C4" w14:textId="77777777" w:rsidR="002D5FC7" w:rsidRDefault="002D5FC7" w:rsidP="005D2C13">
      <w:pPr>
        <w:pStyle w:val="ListParagraph"/>
      </w:pPr>
    </w:p>
    <w:p w14:paraId="0C1046B9" w14:textId="28BCB3BF" w:rsidR="005D2C13" w:rsidRDefault="002D5FC7" w:rsidP="002D5FC7">
      <w:pPr>
        <w:pStyle w:val="ListParagraph"/>
      </w:pPr>
      <w:r>
        <w:t>Des Weiteren</w:t>
      </w:r>
      <w:r w:rsidR="002C0398">
        <w:t xml:space="preserve"> </w:t>
      </w:r>
      <w:r>
        <w:t>führt die Bindung von Bakterien an den Fresszellen zur Ausschüttung von Botenstoffen, welche die Entzündungsreaktion befeuern und so zur beschleunigten Beseitigung der Fremdkörper beitragen.</w:t>
      </w:r>
    </w:p>
    <w:p w14:paraId="4EE308C9" w14:textId="77777777" w:rsidR="005D2C13" w:rsidRDefault="005D2C13" w:rsidP="005D2C13">
      <w:pPr>
        <w:pStyle w:val="ListParagraph"/>
      </w:pPr>
    </w:p>
    <w:p w14:paraId="7BAF7465" w14:textId="77777777" w:rsidR="00D709F7" w:rsidRDefault="00D709F7">
      <w:r>
        <w:br w:type="page"/>
      </w:r>
    </w:p>
    <w:p w14:paraId="479EED2B" w14:textId="52FAD44D" w:rsidR="005D2C13" w:rsidRDefault="005D2C13" w:rsidP="005D2C13">
      <w:pPr>
        <w:pStyle w:val="ListParagraph"/>
        <w:numPr>
          <w:ilvl w:val="0"/>
          <w:numId w:val="17"/>
        </w:numPr>
      </w:pPr>
      <w:r>
        <w:lastRenderedPageBreak/>
        <w:t>Stellen Sie dem Ablauf der Entzündungsreaktion in einem Verlaufsschema dar. Sehen sie für parallel ablaufende Prozesse Verzeigungen vor.</w:t>
      </w:r>
    </w:p>
    <w:p w14:paraId="75729C08" w14:textId="329DBAB3" w:rsidR="002D5FC7" w:rsidRDefault="00D709F7" w:rsidP="00D709F7">
      <w:pPr>
        <w:ind w:left="720"/>
      </w:pPr>
      <w:r>
        <w:rPr>
          <w:noProof/>
        </w:rPr>
        <w:drawing>
          <wp:inline distT="0" distB="0" distL="0" distR="0" wp14:anchorId="2A50DFBA" wp14:editId="798E774D">
            <wp:extent cx="5057140" cy="5160243"/>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2597" cy="5176015"/>
                    </a:xfrm>
                    <a:prstGeom prst="rect">
                      <a:avLst/>
                    </a:prstGeom>
                    <a:noFill/>
                  </pic:spPr>
                </pic:pic>
              </a:graphicData>
            </a:graphic>
          </wp:inline>
        </w:drawing>
      </w:r>
    </w:p>
    <w:p w14:paraId="2D6020C1" w14:textId="5BD556AA" w:rsidR="005D2C13" w:rsidRDefault="005D2C13" w:rsidP="005D2C13">
      <w:pPr>
        <w:pStyle w:val="ListParagraph"/>
      </w:pPr>
    </w:p>
    <w:p w14:paraId="226AADB2" w14:textId="71965BC1" w:rsidR="005D2C13" w:rsidRDefault="005D2C13" w:rsidP="005D2C13">
      <w:pPr>
        <w:pStyle w:val="ListParagraph"/>
      </w:pPr>
    </w:p>
    <w:p w14:paraId="304AF001" w14:textId="45E617A0" w:rsidR="005D2C13" w:rsidRDefault="005D2C13" w:rsidP="005D2C13">
      <w:pPr>
        <w:pStyle w:val="ListParagraph"/>
      </w:pPr>
    </w:p>
    <w:p w14:paraId="272536FC" w14:textId="77777777" w:rsidR="005D2C13" w:rsidRDefault="005D2C13" w:rsidP="005D2C13">
      <w:pPr>
        <w:pStyle w:val="ListParagraph"/>
      </w:pPr>
    </w:p>
    <w:p w14:paraId="7D2AB85F" w14:textId="77777777" w:rsidR="00D709F7" w:rsidRDefault="00D709F7">
      <w:r>
        <w:br w:type="page"/>
      </w:r>
    </w:p>
    <w:p w14:paraId="4A804409" w14:textId="6983B7B0" w:rsidR="005D2C13" w:rsidRPr="00D709F7" w:rsidRDefault="005D2C13" w:rsidP="005D2C13">
      <w:pPr>
        <w:pStyle w:val="ListParagraph"/>
        <w:numPr>
          <w:ilvl w:val="0"/>
          <w:numId w:val="17"/>
        </w:numPr>
        <w:rPr>
          <w:b/>
          <w:bCs/>
        </w:rPr>
      </w:pPr>
      <w:r w:rsidRPr="00D709F7">
        <w:rPr>
          <w:b/>
          <w:bCs/>
        </w:rPr>
        <w:lastRenderedPageBreak/>
        <w:t xml:space="preserve">Erläutern Sir das </w:t>
      </w:r>
      <w:r w:rsidR="002D5FC7" w:rsidRPr="00D709F7">
        <w:rPr>
          <w:b/>
          <w:bCs/>
        </w:rPr>
        <w:t>A</w:t>
      </w:r>
      <w:r w:rsidRPr="00D709F7">
        <w:rPr>
          <w:b/>
          <w:bCs/>
        </w:rPr>
        <w:t>uftreten der vier Symptome einer Entzündung und die Bildung von Eiter</w:t>
      </w:r>
    </w:p>
    <w:p w14:paraId="212C8330" w14:textId="7DCCC214" w:rsidR="002D5FC7" w:rsidRDefault="002D5FC7" w:rsidP="002D5FC7">
      <w:r>
        <w:t xml:space="preserve">Diese </w:t>
      </w:r>
      <w:r w:rsidR="00D709F7">
        <w:t>vier</w:t>
      </w:r>
      <w:r>
        <w:t xml:space="preserve"> </w:t>
      </w:r>
      <w:r w:rsidR="00D709F7">
        <w:t>S</w:t>
      </w:r>
      <w:r>
        <w:t>ymptome lassen sich durch die im geschädigten Bereich ablaufende Antwort des Körpers erklären:</w:t>
      </w:r>
    </w:p>
    <w:p w14:paraId="43B19829" w14:textId="0D932F9C" w:rsidR="002D5FC7" w:rsidRDefault="002D5FC7" w:rsidP="00D709F7">
      <w:pPr>
        <w:pStyle w:val="ListParagraph"/>
        <w:numPr>
          <w:ilvl w:val="0"/>
          <w:numId w:val="18"/>
        </w:numPr>
      </w:pPr>
      <w:r>
        <w:t xml:space="preserve">Rötung: Durch den einwirkenden Reiz werden direkt oder indirekt die Wände der Blutgefäße in diesem Bereich geschädigt. Botenstoffe </w:t>
      </w:r>
      <w:r w:rsidR="00887D09">
        <w:t xml:space="preserve">wie </w:t>
      </w:r>
      <w:r>
        <w:t>Histamin</w:t>
      </w:r>
      <w:r w:rsidR="00887D09">
        <w:t xml:space="preserve"> werden </w:t>
      </w:r>
      <w:r>
        <w:t xml:space="preserve">freigesetzt, </w:t>
      </w:r>
      <w:r w:rsidR="00887D09">
        <w:t>es kommt zu einer</w:t>
      </w:r>
      <w:r>
        <w:t xml:space="preserve"> Erweiterung der umliegenden Blutgefäße. </w:t>
      </w:r>
      <w:r w:rsidR="00887D09">
        <w:t xml:space="preserve">Der Bereich </w:t>
      </w:r>
      <w:r>
        <w:t xml:space="preserve">erscheint, weil sich </w:t>
      </w:r>
      <w:r w:rsidR="00D709F7">
        <w:t>durch die erweiterten Gefäße</w:t>
      </w:r>
      <w:r>
        <w:t xml:space="preserve"> mehr Blut als normal in diesem Bereich ansammelt.</w:t>
      </w:r>
    </w:p>
    <w:p w14:paraId="4C083A5E" w14:textId="77777777" w:rsidR="00D709F7" w:rsidRDefault="00D709F7" w:rsidP="00D709F7">
      <w:pPr>
        <w:pStyle w:val="ListParagraph"/>
      </w:pPr>
    </w:p>
    <w:p w14:paraId="178749B5" w14:textId="39E59159" w:rsidR="00D709F7" w:rsidRDefault="002D5FC7" w:rsidP="00D709F7">
      <w:pPr>
        <w:pStyle w:val="ListParagraph"/>
        <w:numPr>
          <w:ilvl w:val="0"/>
          <w:numId w:val="18"/>
        </w:numPr>
      </w:pPr>
      <w:r>
        <w:t xml:space="preserve">Wärme: Die verstärkte Durchblutung führt nicht nur zur Rötung, sondern auch zu einer Erwärmung des betroffenen Bereiches, </w:t>
      </w:r>
      <w:proofErr w:type="gramStart"/>
      <w:r w:rsidR="00D709F7">
        <w:t>weil</w:t>
      </w:r>
      <w:proofErr w:type="gramEnd"/>
      <w:r>
        <w:t xml:space="preserve"> das Blut vermehrt Wärme aus der Körpermitte in das Entzündungsgebiet transportiert.</w:t>
      </w:r>
    </w:p>
    <w:p w14:paraId="13935DEF" w14:textId="77777777" w:rsidR="00D709F7" w:rsidRDefault="00D709F7" w:rsidP="00D709F7">
      <w:pPr>
        <w:pStyle w:val="ListParagraph"/>
      </w:pPr>
    </w:p>
    <w:p w14:paraId="3E17150C" w14:textId="3427DB66" w:rsidR="00887D09" w:rsidRDefault="002D5FC7" w:rsidP="00887D09">
      <w:pPr>
        <w:pStyle w:val="ListParagraph"/>
        <w:numPr>
          <w:ilvl w:val="0"/>
          <w:numId w:val="18"/>
        </w:numPr>
      </w:pPr>
      <w:r>
        <w:t>Schwellung: Die im Entzündungsgebiet ausgeschütteten Botenstoffe führen dazu, dass die Wände der Blutgefäße für bestimmte Stoffe durchlässiger werden, als sie es normalerweise sind. Zum anderen entsteht durch den geförderten Austritt von Flüssigkeit ins Gewebe ein Ödem</w:t>
      </w:r>
      <w:r w:rsidR="00887D09">
        <w:t xml:space="preserve">, also eine </w:t>
      </w:r>
      <w:r>
        <w:t>Flüssigkeitsansammlung</w:t>
      </w:r>
      <w:r w:rsidR="00887D09">
        <w:t xml:space="preserve">, diese </w:t>
      </w:r>
      <w:r>
        <w:t>zeigt sich als Schwellung.</w:t>
      </w:r>
    </w:p>
    <w:p w14:paraId="2352E48F" w14:textId="77777777" w:rsidR="00887D09" w:rsidRDefault="00887D09" w:rsidP="001E55BE">
      <w:pPr>
        <w:pStyle w:val="ListParagraph"/>
        <w:numPr>
          <w:ilvl w:val="0"/>
          <w:numId w:val="18"/>
        </w:numPr>
      </w:pPr>
    </w:p>
    <w:p w14:paraId="46B3939D" w14:textId="4857FE0A" w:rsidR="002D5FC7" w:rsidRDefault="002D5FC7" w:rsidP="00D709F7">
      <w:pPr>
        <w:pStyle w:val="ListParagraph"/>
        <w:numPr>
          <w:ilvl w:val="0"/>
          <w:numId w:val="18"/>
        </w:numPr>
      </w:pPr>
      <w:r>
        <w:t>Sch</w:t>
      </w:r>
      <w:r w:rsidR="00887D09">
        <w:t>m</w:t>
      </w:r>
      <w:r>
        <w:t xml:space="preserve">erz: </w:t>
      </w:r>
      <w:r w:rsidR="00887D09">
        <w:t>D</w:t>
      </w:r>
      <w:r>
        <w:t>ie im Verlauf der Entzündung freigesetzten Entzündu</w:t>
      </w:r>
      <w:r w:rsidR="00887D09">
        <w:t>ngs</w:t>
      </w:r>
      <w:r>
        <w:t>stoffe</w:t>
      </w:r>
      <w:r w:rsidR="00887D09">
        <w:t xml:space="preserve"> führen zu einer </w:t>
      </w:r>
      <w:r>
        <w:t xml:space="preserve">schmerzhaften Zerstörung von Zellen. </w:t>
      </w:r>
      <w:r w:rsidR="00887D09">
        <w:t xml:space="preserve">Die </w:t>
      </w:r>
      <w:r>
        <w:t xml:space="preserve">Schwellung des Gewebes durch die </w:t>
      </w:r>
      <w:proofErr w:type="spellStart"/>
      <w:r>
        <w:t>Ödembildung</w:t>
      </w:r>
      <w:proofErr w:type="spellEnd"/>
      <w:r>
        <w:t xml:space="preserve"> </w:t>
      </w:r>
      <w:r w:rsidR="00887D09">
        <w:t>führt zu weiteren Schmerzen</w:t>
      </w:r>
      <w:r>
        <w:t>.</w:t>
      </w:r>
    </w:p>
    <w:p w14:paraId="72B9A8C3" w14:textId="50D6823B" w:rsidR="00887D09" w:rsidRDefault="00887D09" w:rsidP="00887D09">
      <w:r>
        <w:t xml:space="preserve">Eiter entsteht durch die Phagocytose, die Fresszellen </w:t>
      </w:r>
      <w:proofErr w:type="gramStart"/>
      <w:r>
        <w:t>mitsamt der einverleibten Bakterien</w:t>
      </w:r>
      <w:proofErr w:type="gramEnd"/>
      <w:r>
        <w:t xml:space="preserve"> sterben ab und sammeln sich als Eiter an.</w:t>
      </w:r>
    </w:p>
    <w:p w14:paraId="3DF334B7" w14:textId="77777777" w:rsidR="00D709F7" w:rsidRDefault="00D709F7">
      <w:r>
        <w:br w:type="page"/>
      </w:r>
    </w:p>
    <w:p w14:paraId="18905715" w14:textId="504EFC6E" w:rsidR="005D2C13" w:rsidRPr="00BC7B9B" w:rsidRDefault="005D2C13" w:rsidP="005D2C13">
      <w:pPr>
        <w:pStyle w:val="ListParagraph"/>
        <w:numPr>
          <w:ilvl w:val="0"/>
          <w:numId w:val="17"/>
        </w:numPr>
        <w:rPr>
          <w:b/>
          <w:bCs/>
        </w:rPr>
      </w:pPr>
      <w:r w:rsidRPr="00BC7B9B">
        <w:rPr>
          <w:b/>
          <w:bCs/>
        </w:rPr>
        <w:lastRenderedPageBreak/>
        <w:t>Die Entzündungsreaktion wird zur unspezifischen Immunreaktion gezählt. Begründen Sie diese Zuordnung:</w:t>
      </w:r>
    </w:p>
    <w:p w14:paraId="4925EEF4" w14:textId="295D03FA" w:rsidR="00BC7B9B" w:rsidRDefault="00BC7B9B" w:rsidP="00887D09">
      <w:r w:rsidRPr="00BC7B9B">
        <w:t xml:space="preserve">Bei einer </w:t>
      </w:r>
      <w:r w:rsidRPr="00BC7B9B">
        <w:rPr>
          <w:u w:val="single"/>
        </w:rPr>
        <w:t>spezifischen</w:t>
      </w:r>
      <w:r w:rsidRPr="00BC7B9B">
        <w:t xml:space="preserve"> Entzündung muss das Immunsystem bereits mit dem </w:t>
      </w:r>
      <w:r>
        <w:t xml:space="preserve">spezifischen Erreger </w:t>
      </w:r>
      <w:r w:rsidRPr="00BC7B9B">
        <w:t>in Kontakt gekommen sein und genau passende Zellen (Lymphozyten) gebildet haben</w:t>
      </w:r>
      <w:r>
        <w:t xml:space="preserve">. </w:t>
      </w:r>
      <w:r w:rsidRPr="00BC7B9B">
        <w:t xml:space="preserve"> </w:t>
      </w:r>
      <w:r>
        <w:t xml:space="preserve">Die Aktivierung erfolgt also durch </w:t>
      </w:r>
      <w:r w:rsidRPr="00BC7B9B">
        <w:t>Schlüssel-Schloss Prinzip</w:t>
      </w:r>
      <w:r>
        <w:t xml:space="preserve"> zwischen dem Erreger und den </w:t>
      </w:r>
      <w:r w:rsidRPr="00BC7B9B">
        <w:t>Lymphozyten</w:t>
      </w:r>
      <w:r>
        <w:t>.</w:t>
      </w:r>
    </w:p>
    <w:p w14:paraId="391EC505" w14:textId="77A0CFDC" w:rsidR="005D2C13" w:rsidRDefault="00BC7B9B" w:rsidP="005D2C13">
      <w:r>
        <w:t xml:space="preserve">Eine </w:t>
      </w:r>
      <w:r w:rsidR="00887D09" w:rsidRPr="00887D09">
        <w:t xml:space="preserve">unspezifische Immunantwort richtet sich gegen </w:t>
      </w:r>
      <w:r>
        <w:t xml:space="preserve">alle Erreger, also </w:t>
      </w:r>
      <w:r w:rsidR="00887D09" w:rsidRPr="00887D09">
        <w:t xml:space="preserve">Bakterien, Fremdkörper, Partikel, </w:t>
      </w:r>
      <w:proofErr w:type="spellStart"/>
      <w:r>
        <w:t>etc</w:t>
      </w:r>
      <w:proofErr w:type="spellEnd"/>
      <w:r>
        <w:t>, die das Immunsystem aktivieren. Im Falle einer Entzündungsreaktion erfolgt diese Aktivierung durch die Botenstoffe, welche von den geschädigten Zellen ausgeschüttet werden. Da diese Aktivierung nicht spezifisch für einen Erreger ist, zählt man die Entzündungsreaktion zur unspezifischen Immunreaktion.</w:t>
      </w:r>
    </w:p>
    <w:p w14:paraId="7BCE6A16" w14:textId="0FDCC335" w:rsidR="005D2C13" w:rsidRPr="00F728DC" w:rsidRDefault="005D2C13" w:rsidP="00F728DC">
      <w:pPr>
        <w:pStyle w:val="ListParagraph"/>
        <w:numPr>
          <w:ilvl w:val="0"/>
          <w:numId w:val="17"/>
        </w:numPr>
        <w:rPr>
          <w:b/>
          <w:bCs/>
        </w:rPr>
      </w:pPr>
      <w:r w:rsidRPr="00F728DC">
        <w:rPr>
          <w:b/>
          <w:bCs/>
        </w:rPr>
        <w:t>Erklären Sie das Absterben von Bakterienzellen, wenn deren Zellmembran durch Komplementproteine mehrfach durchlöchert wurde.</w:t>
      </w:r>
    </w:p>
    <w:p w14:paraId="121F7C20" w14:textId="5215EC96" w:rsidR="00F728DC" w:rsidRDefault="00F728DC" w:rsidP="005D2C13">
      <w:r>
        <w:t>Die Komplementproteine unterstützen die Leukozyten</w:t>
      </w:r>
      <w:r w:rsidR="001E55BE">
        <w:t>. S</w:t>
      </w:r>
      <w:r>
        <w:t xml:space="preserve">ie dringen in die Zellmembran der Erreger ein, und durchlöchern diese durch die Bildung einer ringförmigen Struktur mehrerer dieser Proteine. </w:t>
      </w:r>
      <w:r w:rsidR="001E55BE">
        <w:t xml:space="preserve">Diese ringförmige Öffnung ist wie eine </w:t>
      </w:r>
      <w:r w:rsidR="001E55BE" w:rsidRPr="001E55BE">
        <w:t>Pore in der Wand eines Bakteriums, was zu dessen Lyse führt</w:t>
      </w:r>
      <w:r w:rsidR="001E55BE">
        <w:t xml:space="preserve"> da sie nicht mehr geschlossen ist und Wasser und andere Stoffe ungehindert eintreten können.</w:t>
      </w:r>
    </w:p>
    <w:p w14:paraId="57986A94" w14:textId="74697633" w:rsidR="005D2C13" w:rsidRDefault="005D2C13" w:rsidP="005D2C13">
      <w:r>
        <w:br w:type="page"/>
      </w:r>
    </w:p>
    <w:p w14:paraId="03D3CFA3" w14:textId="77777777" w:rsidR="001E55BE" w:rsidRDefault="001E55BE" w:rsidP="001E55BE">
      <w:pPr>
        <w:pStyle w:val="Heading2"/>
      </w:pPr>
      <w:r>
        <w:lastRenderedPageBreak/>
        <w:t xml:space="preserve">Aufgabe D: </w:t>
      </w:r>
      <w:r w:rsidRPr="001E55BE">
        <w:t>Erkläre die Fachbegriff</w:t>
      </w:r>
      <w:r>
        <w:t>e</w:t>
      </w:r>
      <w:r w:rsidRPr="001E55BE">
        <w:t xml:space="preserve"> in der Wortliste Immunbiologie </w:t>
      </w:r>
    </w:p>
    <w:p w14:paraId="4A2E99DF" w14:textId="77777777" w:rsidR="001E55BE" w:rsidRDefault="001E55BE" w:rsidP="001E55BE">
      <w:pPr>
        <w:pStyle w:val="Heading2"/>
      </w:pPr>
    </w:p>
    <w:tbl>
      <w:tblPr>
        <w:tblW w:w="9638" w:type="dxa"/>
        <w:tblCellMar>
          <w:top w:w="55" w:type="dxa"/>
          <w:left w:w="55" w:type="dxa"/>
          <w:bottom w:w="55" w:type="dxa"/>
          <w:right w:w="55" w:type="dxa"/>
        </w:tblCellMar>
        <w:tblLook w:val="04A0" w:firstRow="1" w:lastRow="0" w:firstColumn="1" w:lastColumn="0" w:noHBand="0" w:noVBand="1"/>
      </w:tblPr>
      <w:tblGrid>
        <w:gridCol w:w="3852"/>
        <w:gridCol w:w="5786"/>
      </w:tblGrid>
      <w:tr w:rsidR="001E55BE" w14:paraId="1B2B66ED" w14:textId="77777777" w:rsidTr="001E55BE">
        <w:tc>
          <w:tcPr>
            <w:tcW w:w="3852" w:type="dxa"/>
            <w:tcBorders>
              <w:top w:val="single" w:sz="4" w:space="0" w:color="000000"/>
              <w:left w:val="single" w:sz="4" w:space="0" w:color="000000"/>
              <w:bottom w:val="single" w:sz="4" w:space="0" w:color="000000"/>
            </w:tcBorders>
            <w:shd w:val="clear" w:color="auto" w:fill="auto"/>
          </w:tcPr>
          <w:p w14:paraId="0363B063" w14:textId="77777777" w:rsidR="001E55BE" w:rsidRDefault="001E55BE" w:rsidP="001E55BE">
            <w:pPr>
              <w:pStyle w:val="Tabelleninhalt"/>
              <w:rPr>
                <w:rFonts w:ascii="Calibri" w:hAnsi="Calibri"/>
                <w:b/>
                <w:bCs/>
                <w:color w:val="000000"/>
                <w:sz w:val="22"/>
                <w:szCs w:val="22"/>
              </w:rPr>
            </w:pPr>
            <w:r>
              <w:rPr>
                <w:rFonts w:ascii="Calibri" w:hAnsi="Calibri"/>
                <w:b/>
                <w:bCs/>
                <w:color w:val="000000"/>
                <w:sz w:val="22"/>
                <w:szCs w:val="22"/>
              </w:rPr>
              <w:t>Fachbegriff</w:t>
            </w:r>
          </w:p>
        </w:tc>
        <w:tc>
          <w:tcPr>
            <w:tcW w:w="5786" w:type="dxa"/>
            <w:tcBorders>
              <w:top w:val="single" w:sz="4" w:space="0" w:color="000000"/>
              <w:left w:val="single" w:sz="4" w:space="0" w:color="000000"/>
              <w:bottom w:val="single" w:sz="4" w:space="0" w:color="000000"/>
              <w:right w:val="single" w:sz="4" w:space="0" w:color="000000"/>
            </w:tcBorders>
            <w:shd w:val="clear" w:color="auto" w:fill="auto"/>
          </w:tcPr>
          <w:p w14:paraId="22726F7A" w14:textId="77777777" w:rsidR="001E55BE" w:rsidRDefault="001E55BE" w:rsidP="001E55BE">
            <w:pPr>
              <w:pStyle w:val="Tabelleninhalt"/>
              <w:rPr>
                <w:rFonts w:ascii="Calibri" w:hAnsi="Calibri"/>
                <w:b/>
                <w:bCs/>
                <w:color w:val="000000"/>
                <w:sz w:val="22"/>
                <w:szCs w:val="22"/>
              </w:rPr>
            </w:pPr>
            <w:r>
              <w:rPr>
                <w:rFonts w:ascii="Calibri" w:hAnsi="Calibri"/>
                <w:b/>
                <w:bCs/>
                <w:color w:val="000000"/>
                <w:sz w:val="22"/>
                <w:szCs w:val="22"/>
              </w:rPr>
              <w:t>Erklärung</w:t>
            </w:r>
          </w:p>
        </w:tc>
      </w:tr>
      <w:tr w:rsidR="001E55BE" w14:paraId="5BB606F3" w14:textId="77777777" w:rsidTr="001E55BE">
        <w:tc>
          <w:tcPr>
            <w:tcW w:w="3852" w:type="dxa"/>
            <w:tcBorders>
              <w:left w:val="single" w:sz="4" w:space="0" w:color="000000"/>
              <w:bottom w:val="single" w:sz="4" w:space="0" w:color="000000"/>
            </w:tcBorders>
            <w:shd w:val="clear" w:color="auto" w:fill="auto"/>
          </w:tcPr>
          <w:p w14:paraId="6B185023"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-s Plasmid, -e</w:t>
            </w:r>
          </w:p>
        </w:tc>
        <w:tc>
          <w:tcPr>
            <w:tcW w:w="5786" w:type="dxa"/>
            <w:tcBorders>
              <w:left w:val="single" w:sz="4" w:space="0" w:color="000000"/>
              <w:bottom w:val="single" w:sz="4" w:space="0" w:color="000000"/>
              <w:right w:val="single" w:sz="4" w:space="0" w:color="000000"/>
            </w:tcBorders>
            <w:shd w:val="clear" w:color="auto" w:fill="auto"/>
          </w:tcPr>
          <w:p w14:paraId="1EC737D7" w14:textId="48E78DC3" w:rsidR="001E55BE" w:rsidRDefault="001E55BE" w:rsidP="001E55BE">
            <w:pPr>
              <w:pStyle w:val="Tabelleninhalt"/>
              <w:rPr>
                <w:rFonts w:ascii="Calibri" w:hAnsi="Calibri"/>
                <w:color w:val="000000"/>
                <w:sz w:val="22"/>
                <w:szCs w:val="22"/>
              </w:rPr>
            </w:pPr>
            <w:r w:rsidRPr="001E55BE">
              <w:rPr>
                <w:rFonts w:ascii="Calibri" w:hAnsi="Calibri"/>
                <w:color w:val="000000"/>
                <w:sz w:val="22"/>
                <w:szCs w:val="22"/>
              </w:rPr>
              <w:t>kleines extrachromosomales DNA-Molekül in einer Zelle, das physikalisch von chromosomaler DNA getrennt ist und sich unabhängig replizieren kann</w:t>
            </w:r>
          </w:p>
        </w:tc>
      </w:tr>
      <w:tr w:rsidR="001E55BE" w14:paraId="56757C2E" w14:textId="77777777" w:rsidTr="001E55BE">
        <w:tc>
          <w:tcPr>
            <w:tcW w:w="3852" w:type="dxa"/>
            <w:tcBorders>
              <w:left w:val="single" w:sz="4" w:space="0" w:color="000000"/>
              <w:bottom w:val="single" w:sz="4" w:space="0" w:color="000000"/>
            </w:tcBorders>
            <w:shd w:val="clear" w:color="auto" w:fill="auto"/>
          </w:tcPr>
          <w:p w14:paraId="71357BEE"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-e mechanische Barriere, -n</w:t>
            </w:r>
          </w:p>
        </w:tc>
        <w:tc>
          <w:tcPr>
            <w:tcW w:w="5786" w:type="dxa"/>
            <w:tcBorders>
              <w:left w:val="single" w:sz="4" w:space="0" w:color="000000"/>
              <w:bottom w:val="single" w:sz="4" w:space="0" w:color="000000"/>
              <w:right w:val="single" w:sz="4" w:space="0" w:color="000000"/>
            </w:tcBorders>
            <w:shd w:val="clear" w:color="auto" w:fill="auto"/>
          </w:tcPr>
          <w:p w14:paraId="2BE049A1" w14:textId="25D322E3" w:rsidR="001E55BE" w:rsidRDefault="00530AF7" w:rsidP="001E55BE">
            <w:pPr>
              <w:pStyle w:val="Tabelleninhalt"/>
              <w:rPr>
                <w:rFonts w:ascii="Calibri" w:hAnsi="Calibri"/>
                <w:color w:val="000000"/>
                <w:sz w:val="22"/>
                <w:szCs w:val="22"/>
              </w:rPr>
            </w:pPr>
            <w:r>
              <w:rPr>
                <w:rFonts w:ascii="Calibri" w:hAnsi="Calibri"/>
                <w:color w:val="000000"/>
                <w:sz w:val="22"/>
                <w:szCs w:val="22"/>
              </w:rPr>
              <w:t xml:space="preserve">Mechanische Barriere des Körpers, um das Eindringen von Mikroorganismen zu verhindern: Haut ist für Bakterien undurchlässig, Schleimhäute geben Schleim </w:t>
            </w:r>
            <w:proofErr w:type="gramStart"/>
            <w:r>
              <w:rPr>
                <w:rFonts w:ascii="Calibri" w:hAnsi="Calibri"/>
                <w:color w:val="000000"/>
                <w:sz w:val="22"/>
                <w:szCs w:val="22"/>
              </w:rPr>
              <w:t>ab der Bakterien</w:t>
            </w:r>
            <w:proofErr w:type="gramEnd"/>
            <w:r>
              <w:rPr>
                <w:rFonts w:ascii="Calibri" w:hAnsi="Calibri"/>
                <w:color w:val="000000"/>
                <w:sz w:val="22"/>
                <w:szCs w:val="22"/>
              </w:rPr>
              <w:t xml:space="preserve"> behindert, Flimmerhärchen, Husten, Niesen und Durchfall transportieren Bakterien ab</w:t>
            </w:r>
          </w:p>
        </w:tc>
      </w:tr>
      <w:tr w:rsidR="001E55BE" w14:paraId="29A92FCD" w14:textId="77777777" w:rsidTr="001E55BE">
        <w:tc>
          <w:tcPr>
            <w:tcW w:w="3852" w:type="dxa"/>
            <w:tcBorders>
              <w:left w:val="single" w:sz="4" w:space="0" w:color="000000"/>
              <w:bottom w:val="single" w:sz="4" w:space="0" w:color="000000"/>
            </w:tcBorders>
            <w:shd w:val="clear" w:color="auto" w:fill="auto"/>
          </w:tcPr>
          <w:p w14:paraId="7429D09E"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-e chemische Barriere, -n</w:t>
            </w:r>
          </w:p>
        </w:tc>
        <w:tc>
          <w:tcPr>
            <w:tcW w:w="5786" w:type="dxa"/>
            <w:tcBorders>
              <w:left w:val="single" w:sz="4" w:space="0" w:color="000000"/>
              <w:bottom w:val="single" w:sz="4" w:space="0" w:color="000000"/>
              <w:right w:val="single" w:sz="4" w:space="0" w:color="000000"/>
            </w:tcBorders>
            <w:shd w:val="clear" w:color="auto" w:fill="auto"/>
          </w:tcPr>
          <w:p w14:paraId="03352A6C" w14:textId="5B52BACC" w:rsidR="001E55BE" w:rsidRDefault="00530AF7" w:rsidP="001E55BE">
            <w:pPr>
              <w:pStyle w:val="Tabelleninhalt"/>
              <w:rPr>
                <w:rFonts w:ascii="Calibri" w:hAnsi="Calibri"/>
                <w:color w:val="000000"/>
                <w:sz w:val="22"/>
                <w:szCs w:val="22"/>
              </w:rPr>
            </w:pPr>
            <w:r>
              <w:rPr>
                <w:rFonts w:ascii="Calibri" w:hAnsi="Calibri"/>
                <w:color w:val="000000"/>
                <w:sz w:val="22"/>
                <w:szCs w:val="22"/>
              </w:rPr>
              <w:t>Chemische</w:t>
            </w:r>
            <w:r>
              <w:rPr>
                <w:rFonts w:ascii="Calibri" w:hAnsi="Calibri"/>
                <w:color w:val="000000"/>
                <w:sz w:val="22"/>
                <w:szCs w:val="22"/>
              </w:rPr>
              <w:t xml:space="preserve"> Barriere des </w:t>
            </w:r>
            <w:r>
              <w:rPr>
                <w:rFonts w:ascii="Calibri" w:hAnsi="Calibri"/>
                <w:color w:val="000000"/>
                <w:sz w:val="22"/>
                <w:szCs w:val="22"/>
              </w:rPr>
              <w:t>Körpers,</w:t>
            </w:r>
            <w:r>
              <w:rPr>
                <w:rFonts w:ascii="Calibri" w:hAnsi="Calibri"/>
                <w:color w:val="000000"/>
                <w:sz w:val="22"/>
                <w:szCs w:val="22"/>
              </w:rPr>
              <w:t xml:space="preserve"> um das Eindringen von Mikroorganismen zu verhindern:</w:t>
            </w:r>
            <w:r>
              <w:rPr>
                <w:rFonts w:ascii="Calibri" w:hAnsi="Calibri"/>
                <w:color w:val="000000"/>
                <w:sz w:val="22"/>
                <w:szCs w:val="22"/>
              </w:rPr>
              <w:t xml:space="preserve"> Nasen und Tränenflüssigkeit enthalten Lysozym, welches gegen Bakterien wirkt. Magensäure tötet Bakterien ab.</w:t>
            </w:r>
          </w:p>
        </w:tc>
      </w:tr>
      <w:tr w:rsidR="001E55BE" w14:paraId="00BBF977" w14:textId="77777777" w:rsidTr="001E55BE">
        <w:tc>
          <w:tcPr>
            <w:tcW w:w="3852" w:type="dxa"/>
            <w:tcBorders>
              <w:left w:val="single" w:sz="4" w:space="0" w:color="000000"/>
              <w:bottom w:val="single" w:sz="4" w:space="0" w:color="000000"/>
            </w:tcBorders>
            <w:shd w:val="clear" w:color="auto" w:fill="auto"/>
          </w:tcPr>
          <w:p w14:paraId="5A9B98A6"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-e biologische Barriere, -n</w:t>
            </w:r>
          </w:p>
        </w:tc>
        <w:tc>
          <w:tcPr>
            <w:tcW w:w="5786" w:type="dxa"/>
            <w:tcBorders>
              <w:left w:val="single" w:sz="4" w:space="0" w:color="000000"/>
              <w:bottom w:val="single" w:sz="4" w:space="0" w:color="000000"/>
              <w:right w:val="single" w:sz="4" w:space="0" w:color="000000"/>
            </w:tcBorders>
            <w:shd w:val="clear" w:color="auto" w:fill="auto"/>
          </w:tcPr>
          <w:p w14:paraId="1E3C0C99" w14:textId="7E1372F7" w:rsidR="001E55BE" w:rsidRDefault="00530AF7" w:rsidP="001E55BE">
            <w:pPr>
              <w:pStyle w:val="Tabelleninhalt"/>
              <w:rPr>
                <w:rFonts w:ascii="Calibri" w:hAnsi="Calibri"/>
                <w:color w:val="000000"/>
                <w:sz w:val="22"/>
                <w:szCs w:val="22"/>
              </w:rPr>
            </w:pPr>
            <w:r>
              <w:rPr>
                <w:rFonts w:ascii="Calibri" w:hAnsi="Calibri"/>
                <w:color w:val="000000"/>
                <w:sz w:val="22"/>
                <w:szCs w:val="22"/>
              </w:rPr>
              <w:t>Biologische</w:t>
            </w:r>
            <w:r>
              <w:rPr>
                <w:rFonts w:ascii="Calibri" w:hAnsi="Calibri"/>
                <w:color w:val="000000"/>
                <w:sz w:val="22"/>
                <w:szCs w:val="22"/>
              </w:rPr>
              <w:t xml:space="preserve"> Barriere des Körpers, um das Eindringen von Mikroorganismen zu verhindern:</w:t>
            </w:r>
            <w:r>
              <w:rPr>
                <w:rFonts w:ascii="Calibri" w:hAnsi="Calibri"/>
                <w:color w:val="000000"/>
                <w:sz w:val="22"/>
                <w:szCs w:val="22"/>
              </w:rPr>
              <w:t xml:space="preserve"> Darmwand ist mit harmlosen Bakterien </w:t>
            </w:r>
            <w:proofErr w:type="gramStart"/>
            <w:r>
              <w:rPr>
                <w:rFonts w:ascii="Calibri" w:hAnsi="Calibri"/>
                <w:color w:val="000000"/>
                <w:sz w:val="22"/>
                <w:szCs w:val="22"/>
              </w:rPr>
              <w:t>besiedelt,  diese</w:t>
            </w:r>
            <w:proofErr w:type="gramEnd"/>
            <w:r>
              <w:rPr>
                <w:rFonts w:ascii="Calibri" w:hAnsi="Calibri"/>
                <w:color w:val="000000"/>
                <w:sz w:val="22"/>
                <w:szCs w:val="22"/>
              </w:rPr>
              <w:t xml:space="preserve"> unterstützt Verdauung und hält Erreger von Darmwand fern.</w:t>
            </w:r>
          </w:p>
        </w:tc>
      </w:tr>
      <w:tr w:rsidR="001E55BE" w14:paraId="609AE69F" w14:textId="77777777" w:rsidTr="001E55BE">
        <w:tc>
          <w:tcPr>
            <w:tcW w:w="3852" w:type="dxa"/>
            <w:tcBorders>
              <w:left w:val="single" w:sz="4" w:space="0" w:color="000000"/>
              <w:bottom w:val="single" w:sz="4" w:space="0" w:color="000000"/>
            </w:tcBorders>
            <w:shd w:val="clear" w:color="auto" w:fill="auto"/>
          </w:tcPr>
          <w:p w14:paraId="465E0054"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-s Lymphsystem, -e</w:t>
            </w:r>
          </w:p>
        </w:tc>
        <w:tc>
          <w:tcPr>
            <w:tcW w:w="5786" w:type="dxa"/>
            <w:tcBorders>
              <w:left w:val="single" w:sz="4" w:space="0" w:color="000000"/>
              <w:bottom w:val="single" w:sz="4" w:space="0" w:color="000000"/>
              <w:right w:val="single" w:sz="4" w:space="0" w:color="000000"/>
            </w:tcBorders>
            <w:shd w:val="clear" w:color="auto" w:fill="auto"/>
          </w:tcPr>
          <w:p w14:paraId="1F3F75E7" w14:textId="09A254B8" w:rsidR="001E55BE" w:rsidRDefault="00530AF7" w:rsidP="001E55BE">
            <w:pPr>
              <w:pStyle w:val="Tabelleninhalt"/>
              <w:rPr>
                <w:rFonts w:ascii="Calibri" w:hAnsi="Calibri"/>
                <w:color w:val="000000"/>
                <w:sz w:val="22"/>
                <w:szCs w:val="22"/>
              </w:rPr>
            </w:pPr>
            <w:r>
              <w:rPr>
                <w:rFonts w:ascii="Calibri" w:hAnsi="Calibri"/>
                <w:color w:val="000000"/>
                <w:sz w:val="22"/>
                <w:szCs w:val="22"/>
              </w:rPr>
              <w:t xml:space="preserve">Das Lymphsystem ist Teil des Immunsystems. </w:t>
            </w:r>
            <w:r w:rsidRPr="00530AF7">
              <w:rPr>
                <w:rFonts w:ascii="Calibri" w:hAnsi="Calibri"/>
                <w:color w:val="000000"/>
                <w:sz w:val="22"/>
                <w:szCs w:val="22"/>
              </w:rPr>
              <w:t>Es gliedert sich in die lymphatischen Organe und das Lymphgefäßsystem.</w:t>
            </w:r>
          </w:p>
        </w:tc>
      </w:tr>
      <w:tr w:rsidR="001E55BE" w14:paraId="4D4DD652" w14:textId="77777777" w:rsidTr="001E55BE">
        <w:tc>
          <w:tcPr>
            <w:tcW w:w="3852" w:type="dxa"/>
            <w:tcBorders>
              <w:left w:val="single" w:sz="4" w:space="0" w:color="000000"/>
              <w:bottom w:val="single" w:sz="4" w:space="0" w:color="000000"/>
            </w:tcBorders>
            <w:shd w:val="clear" w:color="auto" w:fill="auto"/>
          </w:tcPr>
          <w:p w14:paraId="318E5B72"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-s Lymphgefäß, -e</w:t>
            </w:r>
          </w:p>
        </w:tc>
        <w:tc>
          <w:tcPr>
            <w:tcW w:w="5786" w:type="dxa"/>
            <w:tcBorders>
              <w:left w:val="single" w:sz="4" w:space="0" w:color="000000"/>
              <w:bottom w:val="single" w:sz="4" w:space="0" w:color="000000"/>
              <w:right w:val="single" w:sz="4" w:space="0" w:color="000000"/>
            </w:tcBorders>
            <w:shd w:val="clear" w:color="auto" w:fill="auto"/>
          </w:tcPr>
          <w:p w14:paraId="3D56FDA7" w14:textId="5110D953" w:rsidR="001E55BE" w:rsidRDefault="00530AF7" w:rsidP="001E55BE">
            <w:pPr>
              <w:pStyle w:val="Tabelleninhalt"/>
              <w:rPr>
                <w:rFonts w:ascii="Calibri" w:hAnsi="Calibri"/>
                <w:color w:val="000000"/>
                <w:sz w:val="22"/>
                <w:szCs w:val="22"/>
              </w:rPr>
            </w:pPr>
            <w:r>
              <w:rPr>
                <w:rFonts w:ascii="Calibri" w:hAnsi="Calibri"/>
                <w:color w:val="000000"/>
                <w:sz w:val="22"/>
                <w:szCs w:val="22"/>
              </w:rPr>
              <w:t xml:space="preserve">Das </w:t>
            </w:r>
            <w:r>
              <w:rPr>
                <w:rFonts w:ascii="Calibri" w:hAnsi="Calibri"/>
                <w:color w:val="000000"/>
                <w:sz w:val="22"/>
                <w:szCs w:val="22"/>
              </w:rPr>
              <w:t>Lymphgefäß</w:t>
            </w:r>
            <w:r>
              <w:rPr>
                <w:rFonts w:ascii="Calibri" w:hAnsi="Calibri"/>
                <w:color w:val="000000"/>
                <w:sz w:val="22"/>
                <w:szCs w:val="22"/>
              </w:rPr>
              <w:t xml:space="preserve"> ist </w:t>
            </w:r>
            <w:r w:rsidRPr="00530AF7">
              <w:rPr>
                <w:rFonts w:ascii="Calibri" w:hAnsi="Calibri"/>
                <w:color w:val="000000"/>
                <w:sz w:val="22"/>
                <w:szCs w:val="22"/>
              </w:rPr>
              <w:t>für den Abtransport der sich im Gewebe befindenden Flüssigkeit (Lymphe) verantwortlich. In das Lymphgefäßsystem sind Lymphknoten als Filterstationen eingeschaltet</w:t>
            </w:r>
          </w:p>
        </w:tc>
      </w:tr>
      <w:tr w:rsidR="001E55BE" w14:paraId="003F4DD1" w14:textId="77777777" w:rsidTr="001E55BE">
        <w:tc>
          <w:tcPr>
            <w:tcW w:w="3852" w:type="dxa"/>
            <w:tcBorders>
              <w:left w:val="single" w:sz="4" w:space="0" w:color="000000"/>
              <w:bottom w:val="single" w:sz="4" w:space="0" w:color="000000"/>
            </w:tcBorders>
            <w:shd w:val="clear" w:color="auto" w:fill="auto"/>
          </w:tcPr>
          <w:p w14:paraId="3E23DBC9"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-e Lymphe</w:t>
            </w:r>
          </w:p>
        </w:tc>
        <w:tc>
          <w:tcPr>
            <w:tcW w:w="5786" w:type="dxa"/>
            <w:tcBorders>
              <w:left w:val="single" w:sz="4" w:space="0" w:color="000000"/>
              <w:bottom w:val="single" w:sz="4" w:space="0" w:color="000000"/>
              <w:right w:val="single" w:sz="4" w:space="0" w:color="000000"/>
            </w:tcBorders>
            <w:shd w:val="clear" w:color="auto" w:fill="auto"/>
          </w:tcPr>
          <w:p w14:paraId="00B37940" w14:textId="1AB76E30" w:rsidR="001E55BE" w:rsidRDefault="00530AF7" w:rsidP="001E55BE">
            <w:pPr>
              <w:pStyle w:val="Tabelleninhalt"/>
              <w:rPr>
                <w:rFonts w:ascii="Calibri" w:hAnsi="Calibri"/>
                <w:color w:val="000000"/>
                <w:sz w:val="22"/>
                <w:szCs w:val="22"/>
              </w:rPr>
            </w:pPr>
            <w:r>
              <w:rPr>
                <w:rFonts w:ascii="Calibri" w:hAnsi="Calibri"/>
                <w:color w:val="000000"/>
                <w:sz w:val="22"/>
                <w:szCs w:val="22"/>
              </w:rPr>
              <w:t xml:space="preserve">Als </w:t>
            </w:r>
            <w:proofErr w:type="gramStart"/>
            <w:r>
              <w:rPr>
                <w:rFonts w:ascii="Calibri" w:hAnsi="Calibri"/>
                <w:color w:val="000000"/>
                <w:sz w:val="22"/>
                <w:szCs w:val="22"/>
              </w:rPr>
              <w:t xml:space="preserve">Lymphe </w:t>
            </w:r>
            <w:r w:rsidRPr="00530AF7">
              <w:rPr>
                <w:rFonts w:ascii="Calibri" w:hAnsi="Calibri"/>
                <w:color w:val="000000"/>
                <w:sz w:val="22"/>
                <w:szCs w:val="22"/>
              </w:rPr>
              <w:t>wird</w:t>
            </w:r>
            <w:proofErr w:type="gramEnd"/>
            <w:r w:rsidRPr="00530AF7">
              <w:rPr>
                <w:rFonts w:ascii="Calibri" w:hAnsi="Calibri"/>
                <w:color w:val="000000"/>
                <w:sz w:val="22"/>
                <w:szCs w:val="22"/>
              </w:rPr>
              <w:t xml:space="preserve"> die in den Lymphgefäßen enthaltene wässrige hellgelbe Flüssigkeit bezeichnet, die das Zwischenglied zwischen der Gewebsflüssigkeit (Interzellularflüssigkeit) und dem Blutplasma bildet.</w:t>
            </w:r>
          </w:p>
        </w:tc>
      </w:tr>
      <w:tr w:rsidR="001E55BE" w14:paraId="6D44D861" w14:textId="77777777" w:rsidTr="001E55BE">
        <w:tc>
          <w:tcPr>
            <w:tcW w:w="3852" w:type="dxa"/>
            <w:tcBorders>
              <w:left w:val="single" w:sz="4" w:space="0" w:color="000000"/>
              <w:bottom w:val="single" w:sz="4" w:space="0" w:color="000000"/>
            </w:tcBorders>
            <w:shd w:val="clear" w:color="auto" w:fill="auto"/>
          </w:tcPr>
          <w:p w14:paraId="1798FBEF"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 xml:space="preserve">-r </w:t>
            </w:r>
            <w:proofErr w:type="spellStart"/>
            <w:r>
              <w:rPr>
                <w:rFonts w:ascii="Calibri" w:hAnsi="Calibri"/>
                <w:color w:val="000000"/>
                <w:sz w:val="22"/>
                <w:szCs w:val="22"/>
              </w:rPr>
              <w:t>Lymphocyt</w:t>
            </w:r>
            <w:proofErr w:type="spellEnd"/>
            <w:r>
              <w:rPr>
                <w:rFonts w:ascii="Calibri" w:hAnsi="Calibri"/>
                <w:color w:val="000000"/>
                <w:sz w:val="22"/>
                <w:szCs w:val="22"/>
              </w:rPr>
              <w:t>, -en</w:t>
            </w:r>
          </w:p>
        </w:tc>
        <w:tc>
          <w:tcPr>
            <w:tcW w:w="5786" w:type="dxa"/>
            <w:tcBorders>
              <w:left w:val="single" w:sz="4" w:space="0" w:color="000000"/>
              <w:bottom w:val="single" w:sz="4" w:space="0" w:color="000000"/>
              <w:right w:val="single" w:sz="4" w:space="0" w:color="000000"/>
            </w:tcBorders>
            <w:shd w:val="clear" w:color="auto" w:fill="auto"/>
          </w:tcPr>
          <w:p w14:paraId="6305B6DB" w14:textId="63858A30" w:rsidR="001E55BE" w:rsidRDefault="00530AF7" w:rsidP="001E55BE">
            <w:pPr>
              <w:pStyle w:val="Tabelleninhalt"/>
              <w:rPr>
                <w:rFonts w:ascii="Calibri" w:hAnsi="Calibri"/>
                <w:color w:val="000000"/>
                <w:sz w:val="22"/>
                <w:szCs w:val="22"/>
              </w:rPr>
            </w:pPr>
            <w:r w:rsidRPr="00530AF7">
              <w:rPr>
                <w:rFonts w:ascii="Calibri" w:hAnsi="Calibri"/>
                <w:color w:val="000000"/>
                <w:sz w:val="22"/>
                <w:szCs w:val="22"/>
              </w:rPr>
              <w:t xml:space="preserve">Lymphozyten sind </w:t>
            </w:r>
            <w:proofErr w:type="gramStart"/>
            <w:r>
              <w:rPr>
                <w:rFonts w:ascii="Calibri" w:hAnsi="Calibri"/>
                <w:color w:val="000000"/>
                <w:sz w:val="22"/>
                <w:szCs w:val="22"/>
              </w:rPr>
              <w:t xml:space="preserve">die </w:t>
            </w:r>
            <w:r w:rsidRPr="00530AF7">
              <w:rPr>
                <w:rFonts w:ascii="Calibri" w:hAnsi="Calibri"/>
                <w:color w:val="000000"/>
                <w:sz w:val="22"/>
                <w:szCs w:val="22"/>
              </w:rPr>
              <w:t>zelluläre Bestandteile</w:t>
            </w:r>
            <w:proofErr w:type="gramEnd"/>
            <w:r w:rsidRPr="00530AF7">
              <w:rPr>
                <w:rFonts w:ascii="Calibri" w:hAnsi="Calibri"/>
                <w:color w:val="000000"/>
                <w:sz w:val="22"/>
                <w:szCs w:val="22"/>
              </w:rPr>
              <w:t xml:space="preserve"> des Blutes. Sie umfassen die B-Zellen, T-Zellen und die natürlichen Killerzellen und gehören zu den sogenannten „weißen Blutkörperchen“ (Leukozyten).</w:t>
            </w:r>
          </w:p>
        </w:tc>
      </w:tr>
      <w:tr w:rsidR="001E55BE" w14:paraId="109342E4" w14:textId="77777777" w:rsidTr="001E55BE">
        <w:tc>
          <w:tcPr>
            <w:tcW w:w="3852" w:type="dxa"/>
            <w:tcBorders>
              <w:left w:val="single" w:sz="4" w:space="0" w:color="000000"/>
              <w:bottom w:val="single" w:sz="4" w:space="0" w:color="000000"/>
            </w:tcBorders>
            <w:shd w:val="clear" w:color="auto" w:fill="auto"/>
          </w:tcPr>
          <w:p w14:paraId="052E05DE"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-r Lymphknoten, -</w:t>
            </w:r>
          </w:p>
        </w:tc>
        <w:tc>
          <w:tcPr>
            <w:tcW w:w="5786" w:type="dxa"/>
            <w:tcBorders>
              <w:left w:val="single" w:sz="4" w:space="0" w:color="000000"/>
              <w:bottom w:val="single" w:sz="4" w:space="0" w:color="000000"/>
              <w:right w:val="single" w:sz="4" w:space="0" w:color="000000"/>
            </w:tcBorders>
            <w:shd w:val="clear" w:color="auto" w:fill="auto"/>
          </w:tcPr>
          <w:p w14:paraId="51A3B63E" w14:textId="5CA3F150" w:rsidR="001E55BE" w:rsidRDefault="00530AF7" w:rsidP="001E55BE">
            <w:pPr>
              <w:pStyle w:val="Tabelleninhalt"/>
              <w:rPr>
                <w:rFonts w:ascii="Calibri" w:hAnsi="Calibri"/>
                <w:color w:val="000000"/>
                <w:sz w:val="22"/>
                <w:szCs w:val="22"/>
              </w:rPr>
            </w:pPr>
            <w:r w:rsidRPr="00530AF7">
              <w:rPr>
                <w:rFonts w:ascii="Calibri" w:hAnsi="Calibri"/>
                <w:color w:val="000000"/>
                <w:sz w:val="22"/>
                <w:szCs w:val="22"/>
              </w:rPr>
              <w:t>Ein Lymphknoten ist eine „Filterstation“ für die Lymphe und gehört zum Lymphsystem. Jeder Lymphknoten ist für die Aufnahme und Filtration der Lymphe einer Körperregion zuständig</w:t>
            </w:r>
          </w:p>
        </w:tc>
      </w:tr>
      <w:tr w:rsidR="001E55BE" w14:paraId="5AA360D6" w14:textId="77777777" w:rsidTr="001E55BE">
        <w:tc>
          <w:tcPr>
            <w:tcW w:w="3852" w:type="dxa"/>
            <w:tcBorders>
              <w:left w:val="single" w:sz="4" w:space="0" w:color="000000"/>
              <w:bottom w:val="single" w:sz="4" w:space="0" w:color="000000"/>
            </w:tcBorders>
            <w:shd w:val="clear" w:color="auto" w:fill="auto"/>
          </w:tcPr>
          <w:p w14:paraId="7C79DA8C"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-e cytotoxische T-Zelle, -n</w:t>
            </w:r>
          </w:p>
        </w:tc>
        <w:tc>
          <w:tcPr>
            <w:tcW w:w="5786" w:type="dxa"/>
            <w:tcBorders>
              <w:left w:val="single" w:sz="4" w:space="0" w:color="000000"/>
              <w:bottom w:val="single" w:sz="4" w:space="0" w:color="000000"/>
              <w:right w:val="single" w:sz="4" w:space="0" w:color="000000"/>
            </w:tcBorders>
            <w:shd w:val="clear" w:color="auto" w:fill="auto"/>
          </w:tcPr>
          <w:p w14:paraId="69C23620" w14:textId="589D1266" w:rsidR="001E55BE" w:rsidRDefault="00530AF7" w:rsidP="001E55BE">
            <w:pPr>
              <w:pStyle w:val="Tabelleninhalt"/>
              <w:rPr>
                <w:rFonts w:ascii="Calibri" w:hAnsi="Calibri"/>
                <w:color w:val="000000"/>
                <w:sz w:val="22"/>
                <w:szCs w:val="22"/>
              </w:rPr>
            </w:pPr>
            <w:r>
              <w:rPr>
                <w:rFonts w:ascii="Calibri" w:hAnsi="Calibri"/>
                <w:color w:val="000000"/>
                <w:sz w:val="22"/>
                <w:szCs w:val="22"/>
              </w:rPr>
              <w:t xml:space="preserve">Die </w:t>
            </w:r>
            <w:r>
              <w:rPr>
                <w:rFonts w:ascii="Calibri" w:hAnsi="Calibri"/>
                <w:color w:val="000000"/>
                <w:sz w:val="22"/>
                <w:szCs w:val="22"/>
              </w:rPr>
              <w:t>cytotoxische T-Zelle</w:t>
            </w:r>
            <w:r>
              <w:rPr>
                <w:rFonts w:ascii="Calibri" w:hAnsi="Calibri"/>
                <w:color w:val="000000"/>
                <w:sz w:val="22"/>
                <w:szCs w:val="22"/>
              </w:rPr>
              <w:t xml:space="preserve">, oder T-Killerzelle, </w:t>
            </w:r>
            <w:r w:rsidR="002D45D7">
              <w:rPr>
                <w:rFonts w:ascii="Calibri" w:hAnsi="Calibri"/>
                <w:color w:val="000000"/>
                <w:sz w:val="22"/>
                <w:szCs w:val="22"/>
              </w:rPr>
              <w:t xml:space="preserve">gehören zu den T-Lymphozyten und sind dafür verantwortlich </w:t>
            </w:r>
            <w:r w:rsidRPr="00530AF7">
              <w:rPr>
                <w:rFonts w:ascii="Calibri" w:hAnsi="Calibri"/>
                <w:color w:val="000000"/>
                <w:sz w:val="22"/>
                <w:szCs w:val="22"/>
              </w:rPr>
              <w:t xml:space="preserve">infizierte </w:t>
            </w:r>
            <w:r w:rsidRPr="00530AF7">
              <w:rPr>
                <w:rFonts w:ascii="Calibri" w:hAnsi="Calibri"/>
                <w:color w:val="000000"/>
                <w:sz w:val="22"/>
                <w:szCs w:val="22"/>
              </w:rPr>
              <w:lastRenderedPageBreak/>
              <w:t>Körperzellen anhand von Erreger-typischen Antigenen zu erkennen und zu eliminieren</w:t>
            </w:r>
          </w:p>
        </w:tc>
      </w:tr>
      <w:tr w:rsidR="001E55BE" w14:paraId="64025468" w14:textId="77777777" w:rsidTr="001E55BE">
        <w:tc>
          <w:tcPr>
            <w:tcW w:w="3852" w:type="dxa"/>
            <w:tcBorders>
              <w:left w:val="single" w:sz="4" w:space="0" w:color="000000"/>
              <w:bottom w:val="single" w:sz="4" w:space="0" w:color="000000"/>
            </w:tcBorders>
            <w:shd w:val="clear" w:color="auto" w:fill="auto"/>
          </w:tcPr>
          <w:p w14:paraId="48C6CB35"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lastRenderedPageBreak/>
              <w:t>-s Sekret, -e</w:t>
            </w:r>
          </w:p>
        </w:tc>
        <w:tc>
          <w:tcPr>
            <w:tcW w:w="5786" w:type="dxa"/>
            <w:tcBorders>
              <w:left w:val="single" w:sz="4" w:space="0" w:color="000000"/>
              <w:bottom w:val="single" w:sz="4" w:space="0" w:color="000000"/>
              <w:right w:val="single" w:sz="4" w:space="0" w:color="000000"/>
            </w:tcBorders>
            <w:shd w:val="clear" w:color="auto" w:fill="auto"/>
          </w:tcPr>
          <w:p w14:paraId="0D6E8573" w14:textId="0F253996" w:rsidR="001E55BE" w:rsidRDefault="002D45D7" w:rsidP="001E55BE">
            <w:pPr>
              <w:pStyle w:val="Tabelleninhalt"/>
              <w:rPr>
                <w:rFonts w:ascii="Calibri" w:hAnsi="Calibri"/>
                <w:color w:val="000000"/>
                <w:sz w:val="22"/>
                <w:szCs w:val="22"/>
              </w:rPr>
            </w:pPr>
            <w:r>
              <w:rPr>
                <w:rFonts w:ascii="Calibri" w:hAnsi="Calibri"/>
                <w:color w:val="000000"/>
                <w:sz w:val="22"/>
                <w:szCs w:val="22"/>
              </w:rPr>
              <w:t xml:space="preserve">Als Sekret wird die Ausschleusung </w:t>
            </w:r>
            <w:proofErr w:type="spellStart"/>
            <w:r>
              <w:rPr>
                <w:rFonts w:ascii="Calibri" w:hAnsi="Calibri"/>
                <w:color w:val="000000"/>
                <w:sz w:val="22"/>
                <w:szCs w:val="22"/>
              </w:rPr>
              <w:t>eones</w:t>
            </w:r>
            <w:proofErr w:type="spellEnd"/>
            <w:r>
              <w:rPr>
                <w:rFonts w:ascii="Calibri" w:hAnsi="Calibri"/>
                <w:color w:val="000000"/>
                <w:sz w:val="22"/>
                <w:szCs w:val="22"/>
              </w:rPr>
              <w:t xml:space="preserve"> einzelnen Proteins </w:t>
            </w:r>
            <w:proofErr w:type="spellStart"/>
            <w:r>
              <w:rPr>
                <w:rFonts w:ascii="Calibri" w:hAnsi="Calibri"/>
                <w:color w:val="000000"/>
                <w:sz w:val="22"/>
                <w:szCs w:val="22"/>
              </w:rPr>
              <w:t>aun</w:t>
            </w:r>
            <w:proofErr w:type="spellEnd"/>
            <w:r>
              <w:rPr>
                <w:rFonts w:ascii="Calibri" w:hAnsi="Calibri"/>
                <w:color w:val="000000"/>
                <w:sz w:val="22"/>
                <w:szCs w:val="22"/>
              </w:rPr>
              <w:t xml:space="preserve"> einer Zelle bezeichnet, dies können zum </w:t>
            </w:r>
            <w:r w:rsidRPr="002D45D7">
              <w:rPr>
                <w:rFonts w:ascii="Calibri" w:hAnsi="Calibri"/>
                <w:color w:val="000000"/>
                <w:sz w:val="22"/>
                <w:szCs w:val="22"/>
              </w:rPr>
              <w:t>Beispiel Immunglobuline (Antikörper) oder Bestandteile der extrazellulären Matrix</w:t>
            </w:r>
            <w:r>
              <w:rPr>
                <w:rFonts w:ascii="Calibri" w:hAnsi="Calibri"/>
                <w:color w:val="000000"/>
                <w:sz w:val="22"/>
                <w:szCs w:val="22"/>
              </w:rPr>
              <w:t xml:space="preserve"> sein.</w:t>
            </w:r>
          </w:p>
        </w:tc>
      </w:tr>
      <w:tr w:rsidR="001E55BE" w14:paraId="052E8B6B" w14:textId="77777777" w:rsidTr="001E55BE">
        <w:tc>
          <w:tcPr>
            <w:tcW w:w="3852" w:type="dxa"/>
            <w:tcBorders>
              <w:left w:val="single" w:sz="4" w:space="0" w:color="000000"/>
              <w:bottom w:val="single" w:sz="4" w:space="0" w:color="000000"/>
            </w:tcBorders>
            <w:shd w:val="clear" w:color="auto" w:fill="auto"/>
          </w:tcPr>
          <w:p w14:paraId="486D0C7F"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 xml:space="preserve">-e </w:t>
            </w:r>
            <w:proofErr w:type="spellStart"/>
            <w:r>
              <w:rPr>
                <w:rFonts w:ascii="Calibri" w:hAnsi="Calibri"/>
                <w:color w:val="000000"/>
                <w:sz w:val="22"/>
                <w:szCs w:val="22"/>
              </w:rPr>
              <w:t>Cytokine</w:t>
            </w:r>
            <w:proofErr w:type="spellEnd"/>
          </w:p>
        </w:tc>
        <w:tc>
          <w:tcPr>
            <w:tcW w:w="5786" w:type="dxa"/>
            <w:tcBorders>
              <w:left w:val="single" w:sz="4" w:space="0" w:color="000000"/>
              <w:bottom w:val="single" w:sz="4" w:space="0" w:color="000000"/>
              <w:right w:val="single" w:sz="4" w:space="0" w:color="000000"/>
            </w:tcBorders>
            <w:shd w:val="clear" w:color="auto" w:fill="auto"/>
          </w:tcPr>
          <w:p w14:paraId="1A854180" w14:textId="4B30FCFC" w:rsidR="001E55BE" w:rsidRDefault="002D45D7" w:rsidP="001E55BE">
            <w:pPr>
              <w:pStyle w:val="Tabelleninhalt"/>
              <w:rPr>
                <w:rFonts w:ascii="Calibri" w:hAnsi="Calibri"/>
                <w:color w:val="000000"/>
                <w:sz w:val="22"/>
                <w:szCs w:val="22"/>
              </w:rPr>
            </w:pPr>
            <w:proofErr w:type="spellStart"/>
            <w:r>
              <w:rPr>
                <w:rFonts w:ascii="Calibri" w:hAnsi="Calibri"/>
                <w:color w:val="000000"/>
                <w:sz w:val="22"/>
                <w:szCs w:val="22"/>
              </w:rPr>
              <w:t>Cytokine</w:t>
            </w:r>
            <w:proofErr w:type="spellEnd"/>
            <w:r>
              <w:rPr>
                <w:rFonts w:ascii="Calibri" w:hAnsi="Calibri"/>
                <w:color w:val="000000"/>
                <w:sz w:val="22"/>
                <w:szCs w:val="22"/>
              </w:rPr>
              <w:t xml:space="preserve"> sind Botenstoff die von geschädigten Gewebezellen, aber auch </w:t>
            </w:r>
            <w:proofErr w:type="spellStart"/>
            <w:r>
              <w:rPr>
                <w:rFonts w:ascii="Calibri" w:hAnsi="Calibri"/>
                <w:color w:val="000000"/>
                <w:sz w:val="22"/>
                <w:szCs w:val="22"/>
              </w:rPr>
              <w:t>Makrphagen</w:t>
            </w:r>
            <w:proofErr w:type="spellEnd"/>
            <w:r>
              <w:rPr>
                <w:rFonts w:ascii="Calibri" w:hAnsi="Calibri"/>
                <w:color w:val="000000"/>
                <w:sz w:val="22"/>
                <w:szCs w:val="22"/>
              </w:rPr>
              <w:t xml:space="preserve"> abgegeben werden </w:t>
            </w:r>
          </w:p>
        </w:tc>
      </w:tr>
      <w:tr w:rsidR="001E55BE" w14:paraId="46D30824" w14:textId="77777777" w:rsidTr="001E55BE">
        <w:tc>
          <w:tcPr>
            <w:tcW w:w="3852" w:type="dxa"/>
            <w:tcBorders>
              <w:left w:val="single" w:sz="4" w:space="0" w:color="000000"/>
              <w:bottom w:val="single" w:sz="4" w:space="0" w:color="000000"/>
            </w:tcBorders>
            <w:shd w:val="clear" w:color="auto" w:fill="auto"/>
          </w:tcPr>
          <w:p w14:paraId="65A73906"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 xml:space="preserve">-r </w:t>
            </w:r>
            <w:proofErr w:type="spellStart"/>
            <w:r>
              <w:rPr>
                <w:rFonts w:ascii="Calibri" w:hAnsi="Calibri"/>
                <w:color w:val="000000"/>
                <w:sz w:val="22"/>
                <w:szCs w:val="22"/>
              </w:rPr>
              <w:t>Leukocyt</w:t>
            </w:r>
            <w:proofErr w:type="spellEnd"/>
            <w:r>
              <w:rPr>
                <w:rFonts w:ascii="Calibri" w:hAnsi="Calibri"/>
                <w:color w:val="000000"/>
                <w:sz w:val="22"/>
                <w:szCs w:val="22"/>
              </w:rPr>
              <w:t>, -en</w:t>
            </w:r>
          </w:p>
        </w:tc>
        <w:tc>
          <w:tcPr>
            <w:tcW w:w="5786" w:type="dxa"/>
            <w:tcBorders>
              <w:left w:val="single" w:sz="4" w:space="0" w:color="000000"/>
              <w:bottom w:val="single" w:sz="4" w:space="0" w:color="000000"/>
              <w:right w:val="single" w:sz="4" w:space="0" w:color="000000"/>
            </w:tcBorders>
            <w:shd w:val="clear" w:color="auto" w:fill="auto"/>
          </w:tcPr>
          <w:p w14:paraId="5B437B03" w14:textId="564A8D35" w:rsidR="001E55BE" w:rsidRDefault="002D45D7" w:rsidP="001E55BE">
            <w:pPr>
              <w:pStyle w:val="Tabelleninhalt"/>
              <w:rPr>
                <w:rFonts w:ascii="Calibri" w:hAnsi="Calibri"/>
                <w:color w:val="000000"/>
                <w:sz w:val="22"/>
                <w:szCs w:val="22"/>
              </w:rPr>
            </w:pPr>
            <w:r>
              <w:rPr>
                <w:rFonts w:ascii="Calibri" w:hAnsi="Calibri"/>
                <w:color w:val="000000"/>
                <w:sz w:val="22"/>
                <w:szCs w:val="22"/>
              </w:rPr>
              <w:t xml:space="preserve">Als </w:t>
            </w:r>
            <w:proofErr w:type="spellStart"/>
            <w:r>
              <w:rPr>
                <w:rFonts w:ascii="Calibri" w:hAnsi="Calibri"/>
                <w:color w:val="000000"/>
                <w:sz w:val="22"/>
                <w:szCs w:val="22"/>
              </w:rPr>
              <w:t>Leukocyt</w:t>
            </w:r>
            <w:r>
              <w:rPr>
                <w:rFonts w:ascii="Calibri" w:hAnsi="Calibri"/>
                <w:color w:val="000000"/>
                <w:sz w:val="22"/>
                <w:szCs w:val="22"/>
              </w:rPr>
              <w:t>en</w:t>
            </w:r>
            <w:proofErr w:type="spellEnd"/>
            <w:r>
              <w:rPr>
                <w:rFonts w:ascii="Calibri" w:hAnsi="Calibri"/>
                <w:color w:val="000000"/>
                <w:sz w:val="22"/>
                <w:szCs w:val="22"/>
              </w:rPr>
              <w:t xml:space="preserve"> bezeichnet man die weißen Blutzellen, dazu gehören zum Beispiel Granulozyten und </w:t>
            </w:r>
            <w:proofErr w:type="spellStart"/>
            <w:r>
              <w:rPr>
                <w:rFonts w:ascii="Calibri" w:hAnsi="Calibri"/>
                <w:color w:val="000000"/>
                <w:sz w:val="22"/>
                <w:szCs w:val="22"/>
              </w:rPr>
              <w:t>Makrphagen</w:t>
            </w:r>
            <w:proofErr w:type="spellEnd"/>
          </w:p>
        </w:tc>
      </w:tr>
      <w:tr w:rsidR="001E55BE" w14:paraId="73DF284C" w14:textId="77777777" w:rsidTr="001E55BE">
        <w:tc>
          <w:tcPr>
            <w:tcW w:w="3852" w:type="dxa"/>
            <w:tcBorders>
              <w:left w:val="single" w:sz="4" w:space="0" w:color="000000"/>
              <w:bottom w:val="single" w:sz="4" w:space="0" w:color="000000"/>
            </w:tcBorders>
            <w:shd w:val="clear" w:color="auto" w:fill="auto"/>
          </w:tcPr>
          <w:p w14:paraId="28EC360E"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 xml:space="preserve">-r </w:t>
            </w:r>
            <w:proofErr w:type="spellStart"/>
            <w:r>
              <w:rPr>
                <w:rFonts w:ascii="Calibri" w:hAnsi="Calibri"/>
                <w:color w:val="000000"/>
                <w:sz w:val="22"/>
                <w:szCs w:val="22"/>
              </w:rPr>
              <w:t>Granolucyt</w:t>
            </w:r>
            <w:proofErr w:type="spellEnd"/>
            <w:r>
              <w:rPr>
                <w:rFonts w:ascii="Calibri" w:hAnsi="Calibri"/>
                <w:color w:val="000000"/>
                <w:sz w:val="22"/>
                <w:szCs w:val="22"/>
              </w:rPr>
              <w:t>, -en</w:t>
            </w:r>
          </w:p>
        </w:tc>
        <w:tc>
          <w:tcPr>
            <w:tcW w:w="5786" w:type="dxa"/>
            <w:tcBorders>
              <w:left w:val="single" w:sz="4" w:space="0" w:color="000000"/>
              <w:bottom w:val="single" w:sz="4" w:space="0" w:color="000000"/>
              <w:right w:val="single" w:sz="4" w:space="0" w:color="000000"/>
            </w:tcBorders>
            <w:shd w:val="clear" w:color="auto" w:fill="auto"/>
          </w:tcPr>
          <w:p w14:paraId="08E27CEC" w14:textId="1CDC6BE8" w:rsidR="001E55BE" w:rsidRDefault="002D45D7" w:rsidP="001E55BE">
            <w:pPr>
              <w:pStyle w:val="Tabelleninhalt"/>
              <w:rPr>
                <w:rFonts w:ascii="Calibri" w:hAnsi="Calibri"/>
                <w:color w:val="000000"/>
                <w:sz w:val="22"/>
                <w:szCs w:val="22"/>
              </w:rPr>
            </w:pPr>
            <w:proofErr w:type="spellStart"/>
            <w:r>
              <w:rPr>
                <w:rFonts w:ascii="Calibri" w:hAnsi="Calibri"/>
                <w:color w:val="000000"/>
                <w:sz w:val="22"/>
                <w:szCs w:val="22"/>
              </w:rPr>
              <w:t>Granolucyt</w:t>
            </w:r>
            <w:proofErr w:type="spellEnd"/>
            <w:r>
              <w:rPr>
                <w:rFonts w:ascii="Calibri" w:hAnsi="Calibri"/>
                <w:color w:val="000000"/>
                <w:sz w:val="22"/>
                <w:szCs w:val="22"/>
              </w:rPr>
              <w:t xml:space="preserve"> sind die Fresszellen</w:t>
            </w:r>
          </w:p>
        </w:tc>
      </w:tr>
      <w:tr w:rsidR="001E55BE" w14:paraId="6C011B67" w14:textId="77777777" w:rsidTr="001E55BE">
        <w:tc>
          <w:tcPr>
            <w:tcW w:w="3852" w:type="dxa"/>
            <w:tcBorders>
              <w:left w:val="single" w:sz="4" w:space="0" w:color="000000"/>
              <w:bottom w:val="single" w:sz="4" w:space="0" w:color="000000"/>
            </w:tcBorders>
            <w:shd w:val="clear" w:color="auto" w:fill="auto"/>
          </w:tcPr>
          <w:p w14:paraId="5319DF26"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-r Makrophage, -n</w:t>
            </w:r>
          </w:p>
        </w:tc>
        <w:tc>
          <w:tcPr>
            <w:tcW w:w="5786" w:type="dxa"/>
            <w:tcBorders>
              <w:left w:val="single" w:sz="4" w:space="0" w:color="000000"/>
              <w:bottom w:val="single" w:sz="4" w:space="0" w:color="000000"/>
              <w:right w:val="single" w:sz="4" w:space="0" w:color="000000"/>
            </w:tcBorders>
            <w:shd w:val="clear" w:color="auto" w:fill="auto"/>
          </w:tcPr>
          <w:p w14:paraId="2292923E" w14:textId="774FD7F2" w:rsidR="001E55BE" w:rsidRDefault="002D45D7" w:rsidP="001E55BE">
            <w:pPr>
              <w:pStyle w:val="Tabelleninhalt"/>
              <w:rPr>
                <w:rFonts w:ascii="Calibri" w:hAnsi="Calibri"/>
                <w:color w:val="000000"/>
                <w:sz w:val="22"/>
                <w:szCs w:val="22"/>
              </w:rPr>
            </w:pPr>
            <w:r>
              <w:rPr>
                <w:rFonts w:ascii="Calibri" w:hAnsi="Calibri"/>
                <w:color w:val="000000"/>
                <w:sz w:val="22"/>
                <w:szCs w:val="22"/>
              </w:rPr>
              <w:t>Makrophage</w:t>
            </w:r>
            <w:r>
              <w:rPr>
                <w:rFonts w:ascii="Calibri" w:hAnsi="Calibri"/>
                <w:color w:val="000000"/>
                <w:sz w:val="22"/>
                <w:szCs w:val="22"/>
              </w:rPr>
              <w:t xml:space="preserve"> sind die Riesenfresszellen</w:t>
            </w:r>
          </w:p>
        </w:tc>
      </w:tr>
      <w:tr w:rsidR="001E55BE" w14:paraId="2EAA67FD" w14:textId="77777777" w:rsidTr="001E55BE">
        <w:tc>
          <w:tcPr>
            <w:tcW w:w="3852" w:type="dxa"/>
            <w:tcBorders>
              <w:left w:val="single" w:sz="4" w:space="0" w:color="000000"/>
              <w:bottom w:val="single" w:sz="4" w:space="0" w:color="000000"/>
            </w:tcBorders>
            <w:shd w:val="clear" w:color="auto" w:fill="auto"/>
          </w:tcPr>
          <w:p w14:paraId="0185382E"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-e Phagocytose, -n</w:t>
            </w:r>
          </w:p>
        </w:tc>
        <w:tc>
          <w:tcPr>
            <w:tcW w:w="5786" w:type="dxa"/>
            <w:tcBorders>
              <w:left w:val="single" w:sz="4" w:space="0" w:color="000000"/>
              <w:bottom w:val="single" w:sz="4" w:space="0" w:color="000000"/>
              <w:right w:val="single" w:sz="4" w:space="0" w:color="000000"/>
            </w:tcBorders>
            <w:shd w:val="clear" w:color="auto" w:fill="auto"/>
          </w:tcPr>
          <w:p w14:paraId="6EC8F6A1" w14:textId="126E50AE" w:rsidR="001E55BE" w:rsidRDefault="002D45D7" w:rsidP="001E55BE">
            <w:pPr>
              <w:pStyle w:val="Tabelleninhalt"/>
              <w:rPr>
                <w:rFonts w:ascii="Calibri" w:hAnsi="Calibri"/>
                <w:color w:val="000000"/>
                <w:sz w:val="22"/>
                <w:szCs w:val="22"/>
              </w:rPr>
            </w:pPr>
            <w:r>
              <w:rPr>
                <w:rFonts w:ascii="Calibri" w:hAnsi="Calibri"/>
                <w:color w:val="000000"/>
                <w:sz w:val="22"/>
                <w:szCs w:val="22"/>
              </w:rPr>
              <w:t>Phagocytose</w:t>
            </w:r>
            <w:r>
              <w:rPr>
                <w:rFonts w:ascii="Calibri" w:hAnsi="Calibri"/>
                <w:color w:val="000000"/>
                <w:sz w:val="22"/>
                <w:szCs w:val="22"/>
              </w:rPr>
              <w:t xml:space="preserve"> ist der Prozess bei dem </w:t>
            </w:r>
            <w:proofErr w:type="spellStart"/>
            <w:r>
              <w:rPr>
                <w:rFonts w:ascii="Calibri" w:hAnsi="Calibri"/>
                <w:color w:val="000000"/>
                <w:sz w:val="22"/>
                <w:szCs w:val="22"/>
              </w:rPr>
              <w:t>Leukocyten</w:t>
            </w:r>
            <w:proofErr w:type="spellEnd"/>
            <w:r>
              <w:rPr>
                <w:rFonts w:ascii="Calibri" w:hAnsi="Calibri"/>
                <w:color w:val="000000"/>
                <w:sz w:val="22"/>
                <w:szCs w:val="22"/>
              </w:rPr>
              <w:t xml:space="preserve"> umfließen und sie mit Vesikeln in sich aufnehmen und abbauen.</w:t>
            </w:r>
          </w:p>
        </w:tc>
      </w:tr>
      <w:tr w:rsidR="001E55BE" w14:paraId="1967C2C9" w14:textId="77777777" w:rsidTr="001E55BE">
        <w:tc>
          <w:tcPr>
            <w:tcW w:w="3852" w:type="dxa"/>
            <w:tcBorders>
              <w:left w:val="single" w:sz="4" w:space="0" w:color="000000"/>
              <w:bottom w:val="single" w:sz="4" w:space="0" w:color="000000"/>
            </w:tcBorders>
            <w:shd w:val="clear" w:color="auto" w:fill="auto"/>
          </w:tcPr>
          <w:p w14:paraId="5A6430B2"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-r Eiter</w:t>
            </w:r>
          </w:p>
        </w:tc>
        <w:tc>
          <w:tcPr>
            <w:tcW w:w="5786" w:type="dxa"/>
            <w:tcBorders>
              <w:left w:val="single" w:sz="4" w:space="0" w:color="000000"/>
              <w:bottom w:val="single" w:sz="4" w:space="0" w:color="000000"/>
              <w:right w:val="single" w:sz="4" w:space="0" w:color="000000"/>
            </w:tcBorders>
            <w:shd w:val="clear" w:color="auto" w:fill="auto"/>
          </w:tcPr>
          <w:p w14:paraId="50AD0A0F" w14:textId="3EB82B56" w:rsidR="001E55BE" w:rsidRDefault="002D45D7" w:rsidP="001E55BE">
            <w:pPr>
              <w:pStyle w:val="Tabelleninhalt"/>
              <w:rPr>
                <w:rFonts w:ascii="Calibri" w:hAnsi="Calibri"/>
                <w:color w:val="000000"/>
                <w:sz w:val="22"/>
                <w:szCs w:val="22"/>
              </w:rPr>
            </w:pPr>
            <w:r>
              <w:rPr>
                <w:rFonts w:ascii="Calibri" w:hAnsi="Calibri"/>
                <w:color w:val="000000"/>
                <w:sz w:val="22"/>
                <w:szCs w:val="22"/>
              </w:rPr>
              <w:t>Eiter</w:t>
            </w:r>
            <w:r>
              <w:rPr>
                <w:rFonts w:ascii="Calibri" w:hAnsi="Calibri"/>
                <w:color w:val="000000"/>
                <w:sz w:val="22"/>
                <w:szCs w:val="22"/>
              </w:rPr>
              <w:t xml:space="preserve"> ist eine Ansammlung von abgestorbenen Fresszellen</w:t>
            </w:r>
          </w:p>
        </w:tc>
      </w:tr>
      <w:tr w:rsidR="001E55BE" w14:paraId="7F530852" w14:textId="77777777" w:rsidTr="001E55BE">
        <w:tc>
          <w:tcPr>
            <w:tcW w:w="3852" w:type="dxa"/>
            <w:tcBorders>
              <w:left w:val="single" w:sz="4" w:space="0" w:color="000000"/>
              <w:bottom w:val="single" w:sz="4" w:space="0" w:color="000000"/>
            </w:tcBorders>
            <w:shd w:val="clear" w:color="auto" w:fill="auto"/>
          </w:tcPr>
          <w:p w14:paraId="3CA84A9F"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-e Kapillare, -n</w:t>
            </w:r>
          </w:p>
        </w:tc>
        <w:tc>
          <w:tcPr>
            <w:tcW w:w="5786" w:type="dxa"/>
            <w:tcBorders>
              <w:left w:val="single" w:sz="4" w:space="0" w:color="000000"/>
              <w:bottom w:val="single" w:sz="4" w:space="0" w:color="000000"/>
              <w:right w:val="single" w:sz="4" w:space="0" w:color="000000"/>
            </w:tcBorders>
            <w:shd w:val="clear" w:color="auto" w:fill="auto"/>
          </w:tcPr>
          <w:p w14:paraId="1F43990B" w14:textId="2D9CD535" w:rsidR="001E55BE" w:rsidRDefault="002D45D7" w:rsidP="001E55BE">
            <w:pPr>
              <w:pStyle w:val="Tabelleninhalt"/>
              <w:rPr>
                <w:rFonts w:ascii="Calibri" w:hAnsi="Calibri"/>
                <w:color w:val="000000"/>
                <w:sz w:val="22"/>
                <w:szCs w:val="22"/>
              </w:rPr>
            </w:pPr>
            <w:r>
              <w:rPr>
                <w:rFonts w:ascii="Calibri" w:hAnsi="Calibri"/>
                <w:color w:val="000000"/>
                <w:sz w:val="22"/>
                <w:szCs w:val="22"/>
              </w:rPr>
              <w:t>Kapillare</w:t>
            </w:r>
            <w:r>
              <w:rPr>
                <w:rFonts w:ascii="Calibri" w:hAnsi="Calibri"/>
                <w:color w:val="000000"/>
                <w:sz w:val="22"/>
                <w:szCs w:val="22"/>
              </w:rPr>
              <w:t xml:space="preserve"> oder </w:t>
            </w:r>
            <w:r w:rsidRPr="002D45D7">
              <w:rPr>
                <w:rFonts w:ascii="Calibri" w:hAnsi="Calibri"/>
                <w:color w:val="000000"/>
                <w:sz w:val="22"/>
                <w:szCs w:val="22"/>
              </w:rPr>
              <w:t>Haargefäße</w:t>
            </w:r>
            <w:r>
              <w:rPr>
                <w:rFonts w:ascii="Calibri" w:hAnsi="Calibri"/>
                <w:color w:val="000000"/>
                <w:sz w:val="22"/>
                <w:szCs w:val="22"/>
              </w:rPr>
              <w:t xml:space="preserve"> </w:t>
            </w:r>
            <w:r w:rsidRPr="002D45D7">
              <w:rPr>
                <w:rFonts w:ascii="Calibri" w:hAnsi="Calibri"/>
                <w:color w:val="000000"/>
                <w:sz w:val="22"/>
                <w:szCs w:val="22"/>
              </w:rPr>
              <w:t xml:space="preserve">sind </w:t>
            </w:r>
            <w:r>
              <w:rPr>
                <w:rFonts w:ascii="Calibri" w:hAnsi="Calibri"/>
                <w:color w:val="000000"/>
                <w:sz w:val="22"/>
                <w:szCs w:val="22"/>
              </w:rPr>
              <w:t xml:space="preserve">die </w:t>
            </w:r>
            <w:r w:rsidRPr="002D45D7">
              <w:rPr>
                <w:rFonts w:ascii="Calibri" w:hAnsi="Calibri"/>
                <w:color w:val="000000"/>
                <w:sz w:val="22"/>
                <w:szCs w:val="22"/>
              </w:rPr>
              <w:t>kleinste</w:t>
            </w:r>
            <w:r>
              <w:rPr>
                <w:rFonts w:ascii="Calibri" w:hAnsi="Calibri"/>
                <w:color w:val="000000"/>
                <w:sz w:val="22"/>
                <w:szCs w:val="22"/>
              </w:rPr>
              <w:t xml:space="preserve"> (Blut-)</w:t>
            </w:r>
            <w:r w:rsidRPr="002D45D7">
              <w:rPr>
                <w:rFonts w:ascii="Calibri" w:hAnsi="Calibri"/>
                <w:color w:val="000000"/>
                <w:sz w:val="22"/>
                <w:szCs w:val="22"/>
              </w:rPr>
              <w:t xml:space="preserve"> Gefäße</w:t>
            </w:r>
          </w:p>
        </w:tc>
      </w:tr>
      <w:tr w:rsidR="001E55BE" w14:paraId="48B061CA" w14:textId="77777777" w:rsidTr="001E55BE">
        <w:tc>
          <w:tcPr>
            <w:tcW w:w="3852" w:type="dxa"/>
            <w:tcBorders>
              <w:left w:val="single" w:sz="4" w:space="0" w:color="000000"/>
              <w:bottom w:val="single" w:sz="4" w:space="0" w:color="000000"/>
            </w:tcBorders>
            <w:shd w:val="clear" w:color="auto" w:fill="auto"/>
          </w:tcPr>
          <w:p w14:paraId="2F731D03"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-e Mastzelle, -n</w:t>
            </w:r>
          </w:p>
        </w:tc>
        <w:tc>
          <w:tcPr>
            <w:tcW w:w="5786" w:type="dxa"/>
            <w:tcBorders>
              <w:left w:val="single" w:sz="4" w:space="0" w:color="000000"/>
              <w:bottom w:val="single" w:sz="4" w:space="0" w:color="000000"/>
              <w:right w:val="single" w:sz="4" w:space="0" w:color="000000"/>
            </w:tcBorders>
            <w:shd w:val="clear" w:color="auto" w:fill="auto"/>
          </w:tcPr>
          <w:p w14:paraId="6E2CD33B" w14:textId="651F01CB" w:rsidR="001E55BE" w:rsidRDefault="002D45D7" w:rsidP="001E55BE">
            <w:pPr>
              <w:pStyle w:val="Tabelleninhalt"/>
              <w:rPr>
                <w:rFonts w:ascii="Calibri" w:hAnsi="Calibri"/>
                <w:color w:val="000000"/>
                <w:sz w:val="22"/>
                <w:szCs w:val="22"/>
              </w:rPr>
            </w:pPr>
            <w:r w:rsidRPr="002D45D7">
              <w:rPr>
                <w:rFonts w:ascii="Calibri" w:hAnsi="Calibri"/>
                <w:color w:val="000000"/>
                <w:sz w:val="22"/>
                <w:szCs w:val="22"/>
              </w:rPr>
              <w:t>Mastzellen</w:t>
            </w:r>
            <w:r>
              <w:rPr>
                <w:rFonts w:ascii="Calibri" w:hAnsi="Calibri"/>
                <w:color w:val="000000"/>
                <w:sz w:val="22"/>
                <w:szCs w:val="22"/>
              </w:rPr>
              <w:t xml:space="preserve"> oder </w:t>
            </w:r>
            <w:proofErr w:type="spellStart"/>
            <w:r w:rsidRPr="002D45D7">
              <w:rPr>
                <w:rFonts w:ascii="Calibri" w:hAnsi="Calibri"/>
                <w:color w:val="000000"/>
                <w:sz w:val="22"/>
                <w:szCs w:val="22"/>
              </w:rPr>
              <w:t>Mastozyten</w:t>
            </w:r>
            <w:proofErr w:type="spellEnd"/>
            <w:r w:rsidRPr="002D45D7">
              <w:rPr>
                <w:rFonts w:ascii="Calibri" w:hAnsi="Calibri"/>
                <w:color w:val="000000"/>
                <w:sz w:val="22"/>
                <w:szCs w:val="22"/>
              </w:rPr>
              <w:t xml:space="preserve"> sind Zellen der körpereigenen Abwehr, die Botenstoffe, unter anderem Histamin und Heparin, gespeichert haben</w:t>
            </w:r>
          </w:p>
        </w:tc>
      </w:tr>
      <w:tr w:rsidR="001E55BE" w14:paraId="0FB04281" w14:textId="77777777" w:rsidTr="001E55BE">
        <w:tc>
          <w:tcPr>
            <w:tcW w:w="3852" w:type="dxa"/>
            <w:tcBorders>
              <w:left w:val="single" w:sz="4" w:space="0" w:color="000000"/>
              <w:bottom w:val="single" w:sz="4" w:space="0" w:color="000000"/>
            </w:tcBorders>
            <w:shd w:val="clear" w:color="auto" w:fill="auto"/>
          </w:tcPr>
          <w:p w14:paraId="31A456D4"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Histamin</w:t>
            </w:r>
          </w:p>
        </w:tc>
        <w:tc>
          <w:tcPr>
            <w:tcW w:w="5786" w:type="dxa"/>
            <w:tcBorders>
              <w:left w:val="single" w:sz="4" w:space="0" w:color="000000"/>
              <w:bottom w:val="single" w:sz="4" w:space="0" w:color="000000"/>
              <w:right w:val="single" w:sz="4" w:space="0" w:color="000000"/>
            </w:tcBorders>
            <w:shd w:val="clear" w:color="auto" w:fill="auto"/>
          </w:tcPr>
          <w:p w14:paraId="08A3D1B2" w14:textId="27D2CC6A" w:rsidR="001E55BE" w:rsidRDefault="002D45D7" w:rsidP="001E55BE">
            <w:pPr>
              <w:pStyle w:val="Tabelleninhalt"/>
              <w:rPr>
                <w:rFonts w:ascii="Calibri" w:hAnsi="Calibri"/>
                <w:color w:val="000000"/>
                <w:sz w:val="22"/>
                <w:szCs w:val="22"/>
              </w:rPr>
            </w:pPr>
            <w:r>
              <w:rPr>
                <w:rFonts w:ascii="Calibri" w:hAnsi="Calibri"/>
                <w:color w:val="000000"/>
                <w:sz w:val="22"/>
                <w:szCs w:val="22"/>
              </w:rPr>
              <w:t>Histamin</w:t>
            </w:r>
            <w:r>
              <w:rPr>
                <w:rFonts w:ascii="Calibri" w:hAnsi="Calibri"/>
                <w:color w:val="000000"/>
                <w:sz w:val="22"/>
                <w:szCs w:val="22"/>
              </w:rPr>
              <w:t xml:space="preserve"> ist ein </w:t>
            </w:r>
            <w:r w:rsidR="000825C2">
              <w:rPr>
                <w:rFonts w:ascii="Calibri" w:hAnsi="Calibri"/>
                <w:color w:val="000000"/>
                <w:sz w:val="22"/>
                <w:szCs w:val="22"/>
              </w:rPr>
              <w:t>Botenstoff,</w:t>
            </w:r>
            <w:r>
              <w:rPr>
                <w:rFonts w:ascii="Calibri" w:hAnsi="Calibri"/>
                <w:color w:val="000000"/>
                <w:sz w:val="22"/>
                <w:szCs w:val="22"/>
              </w:rPr>
              <w:t xml:space="preserve"> welcher </w:t>
            </w:r>
            <w:r w:rsidR="000825C2">
              <w:rPr>
                <w:rFonts w:ascii="Calibri" w:hAnsi="Calibri"/>
                <w:color w:val="000000"/>
                <w:sz w:val="22"/>
                <w:szCs w:val="22"/>
              </w:rPr>
              <w:t>bei einer Entzündung für einer höheren Blutdurchfluss sorgt und die Kapillarwände durchlässiger macht.</w:t>
            </w:r>
          </w:p>
        </w:tc>
      </w:tr>
      <w:tr w:rsidR="001E55BE" w14:paraId="513A6096" w14:textId="77777777" w:rsidTr="001E55BE">
        <w:tc>
          <w:tcPr>
            <w:tcW w:w="3852" w:type="dxa"/>
            <w:tcBorders>
              <w:left w:val="single" w:sz="4" w:space="0" w:color="000000"/>
              <w:bottom w:val="single" w:sz="4" w:space="0" w:color="000000"/>
            </w:tcBorders>
            <w:shd w:val="clear" w:color="auto" w:fill="auto"/>
          </w:tcPr>
          <w:p w14:paraId="77F4021C"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-s Komplementprotein, -e</w:t>
            </w:r>
          </w:p>
        </w:tc>
        <w:tc>
          <w:tcPr>
            <w:tcW w:w="5786" w:type="dxa"/>
            <w:tcBorders>
              <w:left w:val="single" w:sz="4" w:space="0" w:color="000000"/>
              <w:bottom w:val="single" w:sz="4" w:space="0" w:color="000000"/>
              <w:right w:val="single" w:sz="4" w:space="0" w:color="000000"/>
            </w:tcBorders>
            <w:shd w:val="clear" w:color="auto" w:fill="auto"/>
          </w:tcPr>
          <w:p w14:paraId="6701F5AA" w14:textId="68046E5E" w:rsidR="001E55BE" w:rsidRDefault="000825C2" w:rsidP="001E55BE">
            <w:pPr>
              <w:pStyle w:val="Tabelleninhalt"/>
              <w:rPr>
                <w:rFonts w:ascii="Calibri" w:hAnsi="Calibri"/>
                <w:color w:val="000000"/>
                <w:sz w:val="22"/>
                <w:szCs w:val="22"/>
              </w:rPr>
            </w:pPr>
            <w:r>
              <w:rPr>
                <w:rFonts w:ascii="Calibri" w:hAnsi="Calibri"/>
                <w:color w:val="000000"/>
                <w:sz w:val="22"/>
                <w:szCs w:val="22"/>
              </w:rPr>
              <w:t>Komplementprotein</w:t>
            </w:r>
            <w:r>
              <w:rPr>
                <w:rFonts w:ascii="Calibri" w:hAnsi="Calibri"/>
                <w:color w:val="000000"/>
                <w:sz w:val="22"/>
                <w:szCs w:val="22"/>
              </w:rPr>
              <w:t xml:space="preserve"> unterstützen die </w:t>
            </w:r>
            <w:proofErr w:type="spellStart"/>
            <w:r>
              <w:rPr>
                <w:rFonts w:ascii="Calibri" w:hAnsi="Calibri"/>
                <w:color w:val="000000"/>
                <w:sz w:val="22"/>
                <w:szCs w:val="22"/>
              </w:rPr>
              <w:t>Leukocyten</w:t>
            </w:r>
            <w:proofErr w:type="spellEnd"/>
            <w:r>
              <w:rPr>
                <w:rFonts w:ascii="Calibri" w:hAnsi="Calibri"/>
                <w:color w:val="000000"/>
                <w:sz w:val="22"/>
                <w:szCs w:val="22"/>
              </w:rPr>
              <w:t>, dringen in Zellmembran der Bakterien ein und bilden eine Membrankanal, wodurch Bakterien absterben.</w:t>
            </w:r>
          </w:p>
        </w:tc>
      </w:tr>
    </w:tbl>
    <w:p w14:paraId="5BDF4D62" w14:textId="6FD1441A" w:rsidR="001E55BE" w:rsidRDefault="001E55BE" w:rsidP="001E55BE">
      <w:pPr>
        <w:pStyle w:val="Heading2"/>
      </w:pPr>
      <w:r>
        <w:br w:type="page"/>
      </w:r>
    </w:p>
    <w:p w14:paraId="76058B31" w14:textId="3EA1AFBA" w:rsidR="00C204E5" w:rsidRPr="0090129A" w:rsidRDefault="0090129A" w:rsidP="0090129A">
      <w:pPr>
        <w:pStyle w:val="Heading2"/>
      </w:pPr>
      <w:r w:rsidRPr="0090129A">
        <w:lastRenderedPageBreak/>
        <w:t xml:space="preserve">Aufgabe </w:t>
      </w:r>
      <w:r w:rsidR="001E55BE">
        <w:t>E</w:t>
      </w:r>
      <w:r w:rsidRPr="0090129A">
        <w:t xml:space="preserve">: </w:t>
      </w:r>
      <w:proofErr w:type="spellStart"/>
      <w:r w:rsidRPr="0090129A">
        <w:t>Lies</w:t>
      </w:r>
      <w:proofErr w:type="spellEnd"/>
      <w:r w:rsidRPr="0090129A">
        <w:t xml:space="preserve"> den Text und markiere wichtige Informationen. Bearbeite im Anschluss die Aufgaben 1 - 3 schriftlich.</w:t>
      </w:r>
    </w:p>
    <w:p w14:paraId="4E89AC76" w14:textId="03EED8B4" w:rsidR="0090129A" w:rsidRDefault="0090129A">
      <w:pPr>
        <w:rPr>
          <w:lang w:val="es-MX"/>
        </w:rPr>
      </w:pPr>
      <w:r w:rsidRPr="0090129A">
        <w:drawing>
          <wp:inline distT="0" distB="0" distL="0" distR="0" wp14:anchorId="6EC58B97" wp14:editId="253D0CAD">
            <wp:extent cx="5612130" cy="3747770"/>
            <wp:effectExtent l="0" t="0" r="762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747770"/>
                    </a:xfrm>
                    <a:prstGeom prst="rect">
                      <a:avLst/>
                    </a:prstGeom>
                  </pic:spPr>
                </pic:pic>
              </a:graphicData>
            </a:graphic>
          </wp:inline>
        </w:drawing>
      </w:r>
    </w:p>
    <w:p w14:paraId="2463F0F1" w14:textId="1159DA02" w:rsidR="0090129A" w:rsidRPr="00760EC0" w:rsidRDefault="0090129A" w:rsidP="0090129A">
      <w:pPr>
        <w:pStyle w:val="ListParagraph"/>
        <w:numPr>
          <w:ilvl w:val="0"/>
          <w:numId w:val="12"/>
        </w:numPr>
        <w:rPr>
          <w:b/>
          <w:bCs/>
        </w:rPr>
      </w:pPr>
      <w:r w:rsidRPr="00760EC0">
        <w:rPr>
          <w:b/>
          <w:bCs/>
        </w:rPr>
        <w:t>Erklären Sie, dass Bakterien mit Schleimh</w:t>
      </w:r>
      <w:r w:rsidR="00760EC0" w:rsidRPr="00760EC0">
        <w:rPr>
          <w:b/>
          <w:bCs/>
        </w:rPr>
        <w:t>ü</w:t>
      </w:r>
      <w:r w:rsidRPr="00760EC0">
        <w:rPr>
          <w:b/>
          <w:bCs/>
        </w:rPr>
        <w:t xml:space="preserve">lle oft </w:t>
      </w:r>
      <w:r w:rsidR="00760EC0" w:rsidRPr="00760EC0">
        <w:rPr>
          <w:b/>
          <w:bCs/>
        </w:rPr>
        <w:t>besonders</w:t>
      </w:r>
      <w:r w:rsidRPr="00760EC0">
        <w:rPr>
          <w:b/>
          <w:bCs/>
        </w:rPr>
        <w:t xml:space="preserve"> </w:t>
      </w:r>
      <w:r w:rsidR="00760EC0" w:rsidRPr="00760EC0">
        <w:rPr>
          <w:b/>
          <w:bCs/>
        </w:rPr>
        <w:t>gefährliche</w:t>
      </w:r>
      <w:r w:rsidRPr="00760EC0">
        <w:rPr>
          <w:b/>
          <w:bCs/>
        </w:rPr>
        <w:t xml:space="preserve"> Krankheitserreger darstellen:</w:t>
      </w:r>
    </w:p>
    <w:p w14:paraId="0618A996" w14:textId="7B2E992F" w:rsidR="0090129A" w:rsidRDefault="0090129A" w:rsidP="0090129A">
      <w:pPr>
        <w:pStyle w:val="ListParagraph"/>
      </w:pPr>
    </w:p>
    <w:p w14:paraId="45B79B08" w14:textId="001DE98F" w:rsidR="0090129A" w:rsidRDefault="00760EC0" w:rsidP="0090129A">
      <w:pPr>
        <w:pStyle w:val="ListParagraph"/>
      </w:pPr>
      <w:r>
        <w:t>Bei vielen Bakterien sind das Bakterienchromosom und die Plasmide durch eine Zellwand umgeben, die darin enthaltenen charakteristische Bestandteile kann unser Immunsystem als fremd erkennen, und dann entsprechend frühzeitig darauf reagieren.</w:t>
      </w:r>
    </w:p>
    <w:p w14:paraId="1695C60E" w14:textId="0ADBB5EC" w:rsidR="00760EC0" w:rsidRDefault="00760EC0" w:rsidP="0090129A">
      <w:pPr>
        <w:pStyle w:val="ListParagraph"/>
      </w:pPr>
    </w:p>
    <w:p w14:paraId="291F0DC4" w14:textId="77652F07" w:rsidR="0090129A" w:rsidRDefault="00760EC0" w:rsidP="00760EC0">
      <w:pPr>
        <w:pStyle w:val="ListParagraph"/>
      </w:pPr>
      <w:r>
        <w:t>Jedoch ist diese Zellwand bei einigen Bakterien mit Schleim umhüllt, und unser Immunsystem kann daher die charakteristischen Bestandteile unter dieser Schleimhülle nur schwer erkennen. Dadurch kommt es zu einer verspäteten Reaktion unseres Immunsystems – der Krankheitsverlauf ist daher schwerer.</w:t>
      </w:r>
    </w:p>
    <w:p w14:paraId="7FCA0F2F" w14:textId="77777777" w:rsidR="00760EC0" w:rsidRPr="0090129A" w:rsidRDefault="00760EC0" w:rsidP="00760EC0">
      <w:pPr>
        <w:pStyle w:val="ListParagraph"/>
      </w:pPr>
    </w:p>
    <w:p w14:paraId="275FE53B" w14:textId="05B587B9" w:rsidR="0090129A" w:rsidRDefault="0090129A" w:rsidP="0090129A">
      <w:pPr>
        <w:pStyle w:val="ListParagraph"/>
        <w:numPr>
          <w:ilvl w:val="0"/>
          <w:numId w:val="12"/>
        </w:numPr>
        <w:rPr>
          <w:b/>
          <w:bCs/>
        </w:rPr>
      </w:pPr>
      <w:r w:rsidRPr="00760EC0">
        <w:rPr>
          <w:b/>
          <w:bCs/>
        </w:rPr>
        <w:t>Bei einer Infektion der Atemwege geben die Schleimhäute mehr Sekrete ab, und die Nase läuft. Erläutern Sie die Wirkungsweise dieser Reaktion:</w:t>
      </w:r>
    </w:p>
    <w:p w14:paraId="20246B3F" w14:textId="30331BB7" w:rsidR="00760EC0" w:rsidRDefault="00760EC0" w:rsidP="00760EC0">
      <w:pPr>
        <w:pStyle w:val="ListParagraph"/>
        <w:rPr>
          <w:b/>
          <w:bCs/>
        </w:rPr>
      </w:pPr>
    </w:p>
    <w:p w14:paraId="33BB0E6D" w14:textId="17848C0F" w:rsidR="00760EC0" w:rsidRDefault="00760EC0" w:rsidP="00760EC0">
      <w:pPr>
        <w:pStyle w:val="ListParagraph"/>
      </w:pPr>
      <w:r w:rsidRPr="00760EC0">
        <w:t>Die Schleimh</w:t>
      </w:r>
      <w:r>
        <w:t>ä</w:t>
      </w:r>
      <w:r w:rsidRPr="00760EC0">
        <w:t>ut</w:t>
      </w:r>
      <w:r>
        <w:t>e</w:t>
      </w:r>
      <w:r w:rsidRPr="00760EC0">
        <w:t xml:space="preserve"> </w:t>
      </w:r>
      <w:r>
        <w:t xml:space="preserve">in den Atemorganen, darunter die Nase, funktionieren als </w:t>
      </w:r>
      <w:r w:rsidRPr="00CB07AD">
        <w:rPr>
          <w:u w:val="single"/>
        </w:rPr>
        <w:t>mechanische Barriere</w:t>
      </w:r>
      <w:r>
        <w:t xml:space="preserve"> gegen einen Bakterienbefall. Durch den abgegebenen Schleim wird die Beweglichkeit der Bakterien behindert.</w:t>
      </w:r>
    </w:p>
    <w:p w14:paraId="52FDC9D4" w14:textId="6D34B490" w:rsidR="00CB07AD" w:rsidRDefault="00CB07AD" w:rsidP="00760EC0">
      <w:pPr>
        <w:pStyle w:val="ListParagraph"/>
      </w:pPr>
    </w:p>
    <w:p w14:paraId="07DD2085" w14:textId="77777777" w:rsidR="00CB07AD" w:rsidRDefault="00CB07AD" w:rsidP="00CB07AD">
      <w:pPr>
        <w:pStyle w:val="ListParagraph"/>
      </w:pPr>
      <w:r>
        <w:lastRenderedPageBreak/>
        <w:t>Sobald unser Immunsystem durch den Bakterienbefall aktiviert wurde, wird die Nasenschleimhaut stärker durchblutet. Durch die stärkere Durchblutung gelangen mehr Abwehrstoffe in die Nasenschleimhaut, diese schwillt an und produziert verstärkt Nasensekret, um die Fremdstoffe aus der Nase zu befördern.</w:t>
      </w:r>
    </w:p>
    <w:p w14:paraId="5F9A2232" w14:textId="371EBA52" w:rsidR="00760EC0" w:rsidRDefault="00760EC0" w:rsidP="00760EC0">
      <w:pPr>
        <w:pStyle w:val="ListParagraph"/>
      </w:pPr>
    </w:p>
    <w:p w14:paraId="24E9D7C9" w14:textId="33E2CED4" w:rsidR="0090129A" w:rsidRDefault="00760EC0" w:rsidP="00CB07AD">
      <w:pPr>
        <w:pStyle w:val="ListParagraph"/>
      </w:pPr>
      <w:r>
        <w:t xml:space="preserve">Zusätzlich enthält die Nasenflüssigkeit das Enzym </w:t>
      </w:r>
      <w:proofErr w:type="spellStart"/>
      <w:r>
        <w:t>Lysoyzm</w:t>
      </w:r>
      <w:proofErr w:type="spellEnd"/>
      <w:r>
        <w:t>, welches al</w:t>
      </w:r>
      <w:r w:rsidR="00CB07AD">
        <w:t>s</w:t>
      </w:r>
      <w:r>
        <w:t xml:space="preserve"> </w:t>
      </w:r>
      <w:r w:rsidRPr="00CB07AD">
        <w:rPr>
          <w:u w:val="single"/>
        </w:rPr>
        <w:t>chemische Barriere</w:t>
      </w:r>
      <w:r>
        <w:t xml:space="preserve"> fungiert und gegen die Bakterien wirkt.</w:t>
      </w:r>
      <w:r w:rsidR="00CB07AD">
        <w:t xml:space="preserve"> Das </w:t>
      </w:r>
      <w:proofErr w:type="spellStart"/>
      <w:r w:rsidR="00CB07AD">
        <w:t>Lysoyzm</w:t>
      </w:r>
      <w:proofErr w:type="spellEnd"/>
      <w:r w:rsidR="00CB07AD" w:rsidRPr="00CB07AD">
        <w:t xml:space="preserve"> </w:t>
      </w:r>
      <w:r w:rsidR="00CB07AD">
        <w:t>löst</w:t>
      </w:r>
      <w:r w:rsidR="00CB07AD" w:rsidRPr="00CB07AD">
        <w:t xml:space="preserve"> bei Kontakt mit </w:t>
      </w:r>
      <w:r w:rsidR="00CB07AD">
        <w:t xml:space="preserve">den </w:t>
      </w:r>
      <w:r w:rsidR="00CB07AD" w:rsidRPr="00CB07AD">
        <w:t>Bakterien deren Zellwände auf, wodurch das Cytoplasma der Bakterienzelle in den Interzellularraum entweicht</w:t>
      </w:r>
      <w:r w:rsidR="00CB07AD">
        <w:t>.</w:t>
      </w:r>
    </w:p>
    <w:p w14:paraId="1F25754E" w14:textId="77777777" w:rsidR="00CB07AD" w:rsidRPr="0090129A" w:rsidRDefault="00CB07AD" w:rsidP="00CB07AD">
      <w:pPr>
        <w:pStyle w:val="ListParagraph"/>
      </w:pPr>
    </w:p>
    <w:p w14:paraId="154BA7E3" w14:textId="10AE0976" w:rsidR="00CB07AD" w:rsidRDefault="0090129A" w:rsidP="00CB07AD">
      <w:pPr>
        <w:pStyle w:val="ListParagraph"/>
        <w:numPr>
          <w:ilvl w:val="0"/>
          <w:numId w:val="12"/>
        </w:numPr>
        <w:rPr>
          <w:b/>
          <w:bCs/>
        </w:rPr>
      </w:pPr>
      <w:r w:rsidRPr="00CB07AD">
        <w:rPr>
          <w:b/>
          <w:bCs/>
        </w:rPr>
        <w:t xml:space="preserve">Beschreiben Sie die Bedeutung des Lymphsystems für die </w:t>
      </w:r>
      <w:r w:rsidR="00CB07AD" w:rsidRPr="00CB07AD">
        <w:rPr>
          <w:b/>
          <w:bCs/>
        </w:rPr>
        <w:t>Abwehr</w:t>
      </w:r>
      <w:r w:rsidRPr="00CB07AD">
        <w:rPr>
          <w:b/>
          <w:bCs/>
        </w:rPr>
        <w:t xml:space="preserve"> von Krankheitserregern</w:t>
      </w:r>
    </w:p>
    <w:p w14:paraId="6F6DD3C2" w14:textId="77777777" w:rsidR="003F1B3C" w:rsidRDefault="00CB07AD" w:rsidP="003F1B3C">
      <w:pPr>
        <w:ind w:left="720"/>
      </w:pPr>
      <w:r w:rsidRPr="003F1B3C">
        <w:t xml:space="preserve">Nach den mechanischen, chemischen und biologischen Barrieren unseres Körpers gegen Bakterien stellt das Lymphsystem den nächsten Abwehrmechanismus dar. </w:t>
      </w:r>
    </w:p>
    <w:p w14:paraId="2D751467" w14:textId="14442EBC" w:rsidR="003F1B3C" w:rsidRPr="003F1B3C" w:rsidRDefault="003F1B3C" w:rsidP="003F1B3C">
      <w:pPr>
        <w:ind w:left="720"/>
      </w:pPr>
      <w:r w:rsidRPr="003F1B3C">
        <w:t>Bakterien,</w:t>
      </w:r>
      <w:r>
        <w:t xml:space="preserve"> </w:t>
      </w:r>
      <w:r w:rsidR="00CB07AD" w:rsidRPr="003F1B3C">
        <w:t xml:space="preserve">welche die ersten Barrieren überwinden und in den </w:t>
      </w:r>
      <w:r w:rsidRPr="003F1B3C">
        <w:t xml:space="preserve">mit Gewebsflüssigkeit gefüllten </w:t>
      </w:r>
      <w:r w:rsidR="00CB07AD" w:rsidRPr="003F1B3C">
        <w:t>Inter</w:t>
      </w:r>
      <w:r w:rsidRPr="003F1B3C">
        <w:t>z</w:t>
      </w:r>
      <w:r w:rsidR="00CB07AD" w:rsidRPr="003F1B3C">
        <w:t>ellularraum</w:t>
      </w:r>
      <w:r>
        <w:t xml:space="preserve"> gelangen</w:t>
      </w:r>
      <w:r w:rsidRPr="003F1B3C">
        <w:t>,</w:t>
      </w:r>
      <w:r w:rsidR="00CB07AD" w:rsidRPr="003F1B3C">
        <w:t xml:space="preserve"> </w:t>
      </w:r>
      <w:r>
        <w:t>werden</w:t>
      </w:r>
      <w:r w:rsidRPr="003F1B3C">
        <w:t xml:space="preserve"> von dort mit der Blutflüssigkeit über die Lymphe zu den Lymphknoten</w:t>
      </w:r>
      <w:r>
        <w:t xml:space="preserve"> transportiert</w:t>
      </w:r>
      <w:r w:rsidRPr="003F1B3C">
        <w:t xml:space="preserve">. </w:t>
      </w:r>
    </w:p>
    <w:p w14:paraId="7FADAF6E" w14:textId="7C21A7DB" w:rsidR="00CB07AD" w:rsidRPr="003F1B3C" w:rsidRDefault="003F1B3C" w:rsidP="003F1B3C">
      <w:pPr>
        <w:ind w:left="720"/>
      </w:pPr>
      <w:r w:rsidRPr="003F1B3C">
        <w:t xml:space="preserve">Die dort vorhandenen </w:t>
      </w:r>
      <w:proofErr w:type="spellStart"/>
      <w:r w:rsidRPr="003F1B3C">
        <w:t>Lymphocyten</w:t>
      </w:r>
      <w:proofErr w:type="spellEnd"/>
      <w:r w:rsidRPr="003F1B3C">
        <w:t xml:space="preserve"> produzieren Antikörpermoleküle gegen d</w:t>
      </w:r>
      <w:r>
        <w:t>en</w:t>
      </w:r>
      <w:r w:rsidRPr="003F1B3C">
        <w:t xml:space="preserve"> Erreger, diese werden durch Lymphe und Blut in den ganzen Körper transportier.</w:t>
      </w:r>
    </w:p>
    <w:p w14:paraId="479B1486" w14:textId="1B50E1F7" w:rsidR="003F1B3C" w:rsidRDefault="003F1B3C" w:rsidP="003F1B3C">
      <w:pPr>
        <w:ind w:left="720"/>
      </w:pPr>
      <w:r w:rsidRPr="003F1B3C">
        <w:t>Gleichzeitig zerstören die cytotoxische T-Zellen oder T-Killerzellen</w:t>
      </w:r>
      <w:r>
        <w:t xml:space="preserve">, </w:t>
      </w:r>
      <w:proofErr w:type="gramStart"/>
      <w:r>
        <w:t xml:space="preserve">spezielle </w:t>
      </w:r>
      <w:r w:rsidRPr="003F1B3C">
        <w:t xml:space="preserve"> </w:t>
      </w:r>
      <w:proofErr w:type="spellStart"/>
      <w:r w:rsidRPr="003F1B3C">
        <w:t>Lymphocyten</w:t>
      </w:r>
      <w:proofErr w:type="spellEnd"/>
      <w:proofErr w:type="gramEnd"/>
      <w:r w:rsidRPr="003F1B3C">
        <w:t xml:space="preserve"> </w:t>
      </w:r>
      <w:r>
        <w:t xml:space="preserve">, </w:t>
      </w:r>
      <w:r w:rsidRPr="003F1B3C">
        <w:t>die infizierten Körperzellen, nachdem sie über die Blutgefäße zu dem infizierten Gewebe transportier</w:t>
      </w:r>
      <w:r>
        <w:t>t</w:t>
      </w:r>
      <w:r w:rsidRPr="003F1B3C">
        <w:t xml:space="preserve"> wurden.</w:t>
      </w:r>
    </w:p>
    <w:p w14:paraId="170C5FC1" w14:textId="50C239BE" w:rsidR="003F1B3C" w:rsidRDefault="003F1B3C">
      <w:r>
        <w:br w:type="page"/>
      </w:r>
    </w:p>
    <w:p w14:paraId="462E0491" w14:textId="7106E502" w:rsidR="003F1B3C" w:rsidRDefault="003F1B3C" w:rsidP="003F1B3C">
      <w:pPr>
        <w:pStyle w:val="Heading2"/>
      </w:pPr>
      <w:r>
        <w:lastRenderedPageBreak/>
        <w:t xml:space="preserve">Aufgabe </w:t>
      </w:r>
      <w:r w:rsidR="000825C2">
        <w:t>F</w:t>
      </w:r>
      <w:r>
        <w:t xml:space="preserve">: </w:t>
      </w:r>
      <w:r w:rsidR="000825C2" w:rsidRPr="000825C2">
        <w:t>Bedeutung des Immunsystems</w:t>
      </w:r>
    </w:p>
    <w:p w14:paraId="308C802E" w14:textId="191E2155" w:rsidR="000825C2" w:rsidRDefault="000825C2" w:rsidP="000825C2"/>
    <w:p w14:paraId="2DC2A359" w14:textId="43DCFC5C" w:rsidR="000825C2" w:rsidRDefault="000825C2" w:rsidP="000825C2">
      <w:pPr>
        <w:pStyle w:val="ListParagraph"/>
        <w:numPr>
          <w:ilvl w:val="0"/>
          <w:numId w:val="12"/>
        </w:numPr>
      </w:pPr>
      <w:r>
        <w:t>Erstellen Sie mithilfe des Textes eine Mind-Map zu den funktional wichtigen Teilen des Immunsystems.</w:t>
      </w:r>
    </w:p>
    <w:p w14:paraId="0FCA3A5B" w14:textId="582F60A9" w:rsidR="000825C2" w:rsidRDefault="00404508" w:rsidP="000825C2">
      <w:r>
        <w:rPr>
          <w:noProof/>
        </w:rPr>
        <w:drawing>
          <wp:inline distT="0" distB="0" distL="0" distR="0" wp14:anchorId="2C9C21D7" wp14:editId="39477D95">
            <wp:extent cx="5612130" cy="2836545"/>
            <wp:effectExtent l="0" t="0" r="762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836545"/>
                    </a:xfrm>
                    <a:prstGeom prst="rect">
                      <a:avLst/>
                    </a:prstGeom>
                  </pic:spPr>
                </pic:pic>
              </a:graphicData>
            </a:graphic>
          </wp:inline>
        </w:drawing>
      </w:r>
    </w:p>
    <w:p w14:paraId="4BABB399" w14:textId="77777777" w:rsidR="000825C2" w:rsidRDefault="000825C2" w:rsidP="000825C2"/>
    <w:p w14:paraId="0F8A4694" w14:textId="7CB562CE" w:rsidR="000825C2" w:rsidRDefault="000825C2" w:rsidP="000825C2">
      <w:pPr>
        <w:pStyle w:val="ListParagraph"/>
        <w:numPr>
          <w:ilvl w:val="0"/>
          <w:numId w:val="12"/>
        </w:numPr>
      </w:pPr>
      <w:r>
        <w:t>Vergleichen Sie die Diagramme A und B hinsichtlich der Anzahl der Immunzellen vor und nach einer Stammzelltherapie und geben Sie dabei an, welchen Teil des Immunsystems diese Zellen repräsentieren.</w:t>
      </w:r>
    </w:p>
    <w:p w14:paraId="4C089D94" w14:textId="77777777" w:rsidR="00404508" w:rsidRDefault="00404508" w:rsidP="00404508">
      <w:pPr>
        <w:pStyle w:val="ListParagraph"/>
      </w:pPr>
    </w:p>
    <w:p w14:paraId="559C71B2" w14:textId="4D2D692A" w:rsidR="00404508" w:rsidRDefault="00404508" w:rsidP="00CD203D">
      <w:pPr>
        <w:pStyle w:val="ListParagraph"/>
      </w:pPr>
      <w:r>
        <w:t xml:space="preserve">Vor </w:t>
      </w:r>
      <w:r>
        <w:t xml:space="preserve">der Stammzelltherapie </w:t>
      </w:r>
      <w:r w:rsidR="00CD203D">
        <w:t xml:space="preserve">liegt </w:t>
      </w:r>
      <w:r>
        <w:t>bei SCID Patienten die Anzahl der T-</w:t>
      </w:r>
      <w:proofErr w:type="spellStart"/>
      <w:r>
        <w:t>Lymphocyten</w:t>
      </w:r>
      <w:proofErr w:type="spellEnd"/>
      <w:r>
        <w:t xml:space="preserve"> </w:t>
      </w:r>
      <w:r w:rsidR="00CD203D">
        <w:t xml:space="preserve">bei nur einigen wenigen </w:t>
      </w:r>
      <w:r>
        <w:t xml:space="preserve">im Vergleich mit </w:t>
      </w:r>
      <w:proofErr w:type="spellStart"/>
      <w:r w:rsidR="00CD203D">
        <w:t>ca</w:t>
      </w:r>
      <w:proofErr w:type="spellEnd"/>
      <w:r w:rsidR="00CD203D">
        <w:t xml:space="preserve"> 3900 </w:t>
      </w:r>
      <w:r w:rsidR="00CD203D">
        <w:t xml:space="preserve">pro </w:t>
      </w:r>
      <w:proofErr w:type="spellStart"/>
      <w:r w:rsidR="00CD203D" w:rsidRPr="00404508">
        <w:t>μl</w:t>
      </w:r>
      <w:proofErr w:type="spellEnd"/>
      <w:r w:rsidR="00CD203D">
        <w:t xml:space="preserve"> Blut </w:t>
      </w:r>
      <w:r w:rsidR="00CD203D">
        <w:t xml:space="preserve"> bei Gesunden</w:t>
      </w:r>
      <w:r>
        <w:t>, die der B-</w:t>
      </w:r>
      <w:proofErr w:type="spellStart"/>
      <w:r>
        <w:t>Lymphocyten</w:t>
      </w:r>
      <w:proofErr w:type="spellEnd"/>
      <w:r>
        <w:t xml:space="preserve"> </w:t>
      </w:r>
      <w:r w:rsidR="00CD203D">
        <w:t xml:space="preserve">liegt bei </w:t>
      </w:r>
      <w:proofErr w:type="spellStart"/>
      <w:r>
        <w:t>ca</w:t>
      </w:r>
      <w:proofErr w:type="spellEnd"/>
      <w:r>
        <w:t xml:space="preserve"> 800 </w:t>
      </w:r>
      <w:r w:rsidR="00CD203D">
        <w:t xml:space="preserve">im Vergleich von </w:t>
      </w:r>
      <w:proofErr w:type="spellStart"/>
      <w:r w:rsidR="00CD203D">
        <w:t>ca</w:t>
      </w:r>
      <w:proofErr w:type="spellEnd"/>
      <w:r w:rsidR="00CD203D">
        <w:t xml:space="preserve"> 1100</w:t>
      </w:r>
      <w:r>
        <w:t xml:space="preserve"> pro </w:t>
      </w:r>
      <w:proofErr w:type="spellStart"/>
      <w:r w:rsidRPr="00404508">
        <w:t>μl</w:t>
      </w:r>
      <w:proofErr w:type="spellEnd"/>
      <w:r>
        <w:t xml:space="preserve"> Blut </w:t>
      </w:r>
      <w:r w:rsidR="00CD203D">
        <w:t xml:space="preserve">bei Gesunden, </w:t>
      </w:r>
      <w:r>
        <w:t xml:space="preserve">und die der NK-Zellen </w:t>
      </w:r>
      <w:r w:rsidR="00CD203D">
        <w:t xml:space="preserve">bei </w:t>
      </w:r>
      <w:proofErr w:type="spellStart"/>
      <w:r>
        <w:t>ca</w:t>
      </w:r>
      <w:proofErr w:type="spellEnd"/>
      <w:r>
        <w:t xml:space="preserve"> </w:t>
      </w:r>
      <w:r w:rsidR="00CD203D">
        <w:t xml:space="preserve">100 im Vergleich von </w:t>
      </w:r>
      <w:proofErr w:type="spellStart"/>
      <w:r w:rsidR="00CD203D">
        <w:t>ca</w:t>
      </w:r>
      <w:proofErr w:type="spellEnd"/>
      <w:r w:rsidR="00CD203D">
        <w:t xml:space="preserve"> 300</w:t>
      </w:r>
      <w:r>
        <w:t xml:space="preserve"> pro </w:t>
      </w:r>
      <w:proofErr w:type="spellStart"/>
      <w:r w:rsidRPr="00404508">
        <w:t>μl</w:t>
      </w:r>
      <w:proofErr w:type="spellEnd"/>
      <w:r>
        <w:t xml:space="preserve"> Blut</w:t>
      </w:r>
      <w:r w:rsidR="00CD203D">
        <w:t xml:space="preserve"> bei Gesunden.</w:t>
      </w:r>
    </w:p>
    <w:p w14:paraId="31009190" w14:textId="2749B37B" w:rsidR="00404508" w:rsidRDefault="00404508" w:rsidP="00404508">
      <w:pPr>
        <w:ind w:left="720"/>
      </w:pPr>
      <w:r>
        <w:t xml:space="preserve">Nach der </w:t>
      </w:r>
      <w:r>
        <w:t>Stammzelltherapie</w:t>
      </w:r>
      <w:r>
        <w:t xml:space="preserve"> ist bei SCID Patienten die Anzahl der T-</w:t>
      </w:r>
      <w:proofErr w:type="spellStart"/>
      <w:r>
        <w:t>Lymphocyten</w:t>
      </w:r>
      <w:proofErr w:type="spellEnd"/>
      <w:r>
        <w:t xml:space="preserve"> von einigen wenigen auf </w:t>
      </w:r>
      <w:proofErr w:type="spellStart"/>
      <w:r>
        <w:t>ca</w:t>
      </w:r>
      <w:proofErr w:type="spellEnd"/>
      <w:r>
        <w:t xml:space="preserve"> 3000 pro </w:t>
      </w:r>
      <w:proofErr w:type="spellStart"/>
      <w:r w:rsidRPr="00404508">
        <w:t>μl</w:t>
      </w:r>
      <w:proofErr w:type="spellEnd"/>
      <w:r>
        <w:t xml:space="preserve"> Blut gestiegen, die der B-</w:t>
      </w:r>
      <w:proofErr w:type="spellStart"/>
      <w:r>
        <w:t>Lymphocyten</w:t>
      </w:r>
      <w:proofErr w:type="spellEnd"/>
      <w:r>
        <w:t xml:space="preserve"> von </w:t>
      </w:r>
      <w:proofErr w:type="spellStart"/>
      <w:r>
        <w:t>ca</w:t>
      </w:r>
      <w:proofErr w:type="spellEnd"/>
      <w:r>
        <w:t xml:space="preserve"> 800 stieg etwas auf </w:t>
      </w:r>
      <w:proofErr w:type="spellStart"/>
      <w:r>
        <w:t>ca</w:t>
      </w:r>
      <w:proofErr w:type="spellEnd"/>
      <w:r>
        <w:t xml:space="preserve"> 900 </w:t>
      </w:r>
      <w:r>
        <w:t xml:space="preserve">pro </w:t>
      </w:r>
      <w:proofErr w:type="spellStart"/>
      <w:r w:rsidRPr="00404508">
        <w:t>μl</w:t>
      </w:r>
      <w:proofErr w:type="spellEnd"/>
      <w:r>
        <w:t xml:space="preserve"> Blut</w:t>
      </w:r>
      <w:r>
        <w:t xml:space="preserve"> und die der NK-Zellen blieb </w:t>
      </w:r>
      <w:r w:rsidR="00CD203D">
        <w:t>bei</w:t>
      </w:r>
      <w:r>
        <w:t xml:space="preserve"> </w:t>
      </w:r>
      <w:proofErr w:type="spellStart"/>
      <w:r>
        <w:t>ca</w:t>
      </w:r>
      <w:proofErr w:type="spellEnd"/>
      <w:r>
        <w:t xml:space="preserve"> </w:t>
      </w:r>
      <w:r w:rsidR="00CD203D">
        <w:t xml:space="preserve">100 </w:t>
      </w:r>
      <w:r>
        <w:t xml:space="preserve">und </w:t>
      </w:r>
      <w:proofErr w:type="spellStart"/>
      <w:r>
        <w:t>ca</w:t>
      </w:r>
      <w:proofErr w:type="spellEnd"/>
      <w:r>
        <w:t xml:space="preserve"> 200 </w:t>
      </w:r>
      <w:r>
        <w:t xml:space="preserve">pro </w:t>
      </w:r>
      <w:proofErr w:type="spellStart"/>
      <w:r w:rsidRPr="00404508">
        <w:t>μl</w:t>
      </w:r>
      <w:proofErr w:type="spellEnd"/>
      <w:r>
        <w:t xml:space="preserve"> Blut</w:t>
      </w:r>
      <w:r>
        <w:t>.</w:t>
      </w:r>
    </w:p>
    <w:p w14:paraId="257A8CEB" w14:textId="6274BA12" w:rsidR="00CD203D" w:rsidRDefault="00CD203D" w:rsidP="00CD203D">
      <w:pPr>
        <w:ind w:left="720"/>
      </w:pPr>
      <w:r>
        <w:t>T-</w:t>
      </w:r>
      <w:proofErr w:type="spellStart"/>
      <w:r>
        <w:t>Lymphocyten</w:t>
      </w:r>
      <w:proofErr w:type="spellEnd"/>
      <w:r>
        <w:t>, B</w:t>
      </w:r>
      <w:r>
        <w:t>-</w:t>
      </w:r>
      <w:proofErr w:type="spellStart"/>
      <w:r>
        <w:t>Lymphocyten</w:t>
      </w:r>
      <w:proofErr w:type="spellEnd"/>
      <w:r>
        <w:t xml:space="preserve"> u</w:t>
      </w:r>
      <w:r>
        <w:t>nd NK-Zellen</w:t>
      </w:r>
      <w:r>
        <w:t xml:space="preserve"> gehören zu den weißen Blutzellen und bilden die erworbene Immunreaktion ab.</w:t>
      </w:r>
    </w:p>
    <w:p w14:paraId="74C2B416" w14:textId="77777777" w:rsidR="00CD203D" w:rsidRDefault="00CD203D" w:rsidP="00CD203D">
      <w:pPr>
        <w:ind w:left="720"/>
      </w:pPr>
    </w:p>
    <w:p w14:paraId="2A01B131" w14:textId="51772D0E" w:rsidR="000825C2" w:rsidRDefault="000825C2" w:rsidP="000825C2">
      <w:pPr>
        <w:pStyle w:val="ListParagraph"/>
        <w:numPr>
          <w:ilvl w:val="0"/>
          <w:numId w:val="12"/>
        </w:numPr>
      </w:pPr>
      <w:r>
        <w:lastRenderedPageBreak/>
        <w:t>Leiten Sie aus den Diagrammen A, B und C ab, welche Zellen für ein effizient arbeitendes Immunsystem unentbehrlich sind.</w:t>
      </w:r>
    </w:p>
    <w:p w14:paraId="640854D7" w14:textId="7EECA348" w:rsidR="00CD203D" w:rsidRDefault="00CD203D" w:rsidP="00CD203D">
      <w:pPr>
        <w:ind w:left="720"/>
      </w:pPr>
      <w:r>
        <w:t xml:space="preserve">Aus den </w:t>
      </w:r>
      <w:r>
        <w:t>Diagrammen A, B und C</w:t>
      </w:r>
      <w:r>
        <w:t xml:space="preserve"> </w:t>
      </w:r>
      <w:r w:rsidR="00DB57A3">
        <w:t>könnte</w:t>
      </w:r>
      <w:r>
        <w:t xml:space="preserve"> man ableiten, dass insbesondere die T-</w:t>
      </w:r>
      <w:proofErr w:type="spellStart"/>
      <w:r>
        <w:t>Lymphocyten</w:t>
      </w:r>
      <w:proofErr w:type="spellEnd"/>
      <w:r>
        <w:t xml:space="preserve"> </w:t>
      </w:r>
      <w:r w:rsidR="00DB57A3">
        <w:t>unentbehrlich</w:t>
      </w:r>
      <w:r w:rsidR="00DB57A3">
        <w:t xml:space="preserve"> für ein </w:t>
      </w:r>
      <w:r w:rsidR="00DB57A3">
        <w:t>effizient arbeitendes Immunsystem</w:t>
      </w:r>
      <w:r w:rsidR="00DB57A3">
        <w:t xml:space="preserve"> sind. Denn die Steigerung der Anzahl von einigen wenigen auf </w:t>
      </w:r>
      <w:proofErr w:type="spellStart"/>
      <w:r w:rsidR="00DB57A3">
        <w:t>ca</w:t>
      </w:r>
      <w:proofErr w:type="spellEnd"/>
      <w:r w:rsidR="00DB57A3">
        <w:t xml:space="preserve"> 3000 – und damit </w:t>
      </w:r>
      <w:proofErr w:type="spellStart"/>
      <w:r w:rsidR="00DB57A3">
        <w:t>ca</w:t>
      </w:r>
      <w:proofErr w:type="spellEnd"/>
      <w:r w:rsidR="00DB57A3">
        <w:t xml:space="preserve"> ¾ der eines Gesunden scheint augenscheinlich den größten Einfluss auf die Überlebensraten gehabt zu haben. Die Steigerung der Anzahl von </w:t>
      </w:r>
      <w:r w:rsidR="00DB57A3">
        <w:t>B-</w:t>
      </w:r>
      <w:proofErr w:type="spellStart"/>
      <w:r w:rsidR="00DB57A3">
        <w:t>Lymphocyten</w:t>
      </w:r>
      <w:proofErr w:type="spellEnd"/>
      <w:r w:rsidR="00DB57A3">
        <w:t xml:space="preserve"> und NK-Zellen</w:t>
      </w:r>
      <w:r w:rsidR="00DB57A3">
        <w:t xml:space="preserve"> ist nicht so signifikant, und bleibt auch relativ hinter der Anzahl bei Gesunden </w:t>
      </w:r>
      <w:proofErr w:type="spellStart"/>
      <w:r w:rsidR="00DB57A3">
        <w:t>zuück</w:t>
      </w:r>
      <w:proofErr w:type="spellEnd"/>
      <w:r w:rsidR="00DB57A3">
        <w:t>.</w:t>
      </w:r>
    </w:p>
    <w:p w14:paraId="57410B19" w14:textId="1274663C" w:rsidR="00DB57A3" w:rsidRPr="00DB57A3" w:rsidRDefault="00DB57A3" w:rsidP="00CD203D">
      <w:pPr>
        <w:ind w:left="720"/>
        <w:rPr>
          <w:b/>
          <w:bCs/>
        </w:rPr>
      </w:pPr>
      <w:r>
        <w:t xml:space="preserve">Allerdings ist diese Aussage anhand nur dieser Diagramme in meinen Augen etwas problematisch – es könnte auch sein, dass zum Beispiel die minimale Steigerung von </w:t>
      </w:r>
      <w:r>
        <w:t>B-</w:t>
      </w:r>
      <w:proofErr w:type="spellStart"/>
      <w:r>
        <w:t>Lymphocyten</w:t>
      </w:r>
      <w:proofErr w:type="spellEnd"/>
      <w:r>
        <w:t xml:space="preserve"> einen kritischen „Trigger-Wert“ übersteigt – und die dramatische Steigerung bei den </w:t>
      </w:r>
      <w:r>
        <w:t>T-</w:t>
      </w:r>
      <w:proofErr w:type="spellStart"/>
      <w:r>
        <w:t>Lymphocyten</w:t>
      </w:r>
      <w:proofErr w:type="spellEnd"/>
      <w:r>
        <w:t xml:space="preserve"> nur eine „ungewünschte“ und nicht wichtige Nebenwirkung ist.</w:t>
      </w:r>
    </w:p>
    <w:p w14:paraId="33F16B55" w14:textId="1682C0C6" w:rsidR="000825C2" w:rsidRDefault="000825C2" w:rsidP="000825C2">
      <w:pPr>
        <w:pStyle w:val="ListParagraph"/>
        <w:numPr>
          <w:ilvl w:val="0"/>
          <w:numId w:val="12"/>
        </w:numPr>
      </w:pPr>
      <w:r>
        <w:t>„David hat auch die Geburt überlebt – er ist gesund und muss in keine sterile Kunststoffblase!“ Geben Sie eine fachlich begründete Stellungnahme zu dieser Aussage ab.</w:t>
      </w:r>
    </w:p>
    <w:p w14:paraId="312A2F84" w14:textId="0E8D55C9" w:rsidR="00DB57A3" w:rsidRDefault="00DB57A3" w:rsidP="00DB57A3">
      <w:pPr>
        <w:ind w:left="720"/>
      </w:pPr>
      <w:r>
        <w:t xml:space="preserve">David hat </w:t>
      </w:r>
      <w:r w:rsidR="00F97467">
        <w:t xml:space="preserve">bei </w:t>
      </w:r>
      <w:r>
        <w:t xml:space="preserve">der Geburt </w:t>
      </w:r>
      <w:r w:rsidR="00F97467">
        <w:t xml:space="preserve">schon </w:t>
      </w:r>
      <w:r>
        <w:t xml:space="preserve">die angeborene Immunabwehr, also unter anderem </w:t>
      </w:r>
      <w:r w:rsidRPr="00DB57A3">
        <w:t>Makrophagen (Riesenfresszellen)</w:t>
      </w:r>
      <w:r>
        <w:t xml:space="preserve"> und </w:t>
      </w:r>
      <w:proofErr w:type="spellStart"/>
      <w:r w:rsidRPr="00DB57A3">
        <w:t>Granulocyten</w:t>
      </w:r>
      <w:proofErr w:type="spellEnd"/>
      <w:r w:rsidRPr="00DB57A3">
        <w:t xml:space="preserve"> (Fresszellen)</w:t>
      </w:r>
      <w:r>
        <w:t>.</w:t>
      </w:r>
      <w:r w:rsidR="00F97467">
        <w:t xml:space="preserve"> </w:t>
      </w:r>
      <w:proofErr w:type="spellStart"/>
      <w:r w:rsidR="00F97467">
        <w:t>Ausserdem</w:t>
      </w:r>
      <w:proofErr w:type="spellEnd"/>
      <w:r w:rsidR="00F97467">
        <w:t xml:space="preserve"> erhielt er mit der </w:t>
      </w:r>
      <w:r w:rsidR="00F97467" w:rsidRPr="00F97467">
        <w:t xml:space="preserve">Geburt </w:t>
      </w:r>
      <w:r w:rsidR="00F97467">
        <w:t xml:space="preserve">die </w:t>
      </w:r>
      <w:r w:rsidR="00F97467" w:rsidRPr="00F97467">
        <w:t>sogenannten Leihimmunität</w:t>
      </w:r>
      <w:r>
        <w:t xml:space="preserve"> </w:t>
      </w:r>
      <w:r w:rsidR="00F97467">
        <w:t xml:space="preserve">von seiner Mutter, diese aber nach </w:t>
      </w:r>
      <w:proofErr w:type="spellStart"/>
      <w:r w:rsidR="00F97467">
        <w:t>ca</w:t>
      </w:r>
      <w:proofErr w:type="spellEnd"/>
      <w:r w:rsidR="00F97467">
        <w:t xml:space="preserve"> 9 Monaten gänzlich verschwunden.</w:t>
      </w:r>
    </w:p>
    <w:p w14:paraId="077DDFCA" w14:textId="02D828C0" w:rsidR="00F97467" w:rsidRDefault="00F97467" w:rsidP="00DB57A3">
      <w:pPr>
        <w:ind w:left="720"/>
      </w:pPr>
      <w:r>
        <w:t xml:space="preserve">Nach der Geburt war er in der sterilen Umgebung des Krankenhauses und der </w:t>
      </w:r>
      <w:r w:rsidRPr="00F97467">
        <w:t>Leihimmunität</w:t>
      </w:r>
      <w:r>
        <w:t xml:space="preserve"> </w:t>
      </w:r>
      <w:r>
        <w:t>seiner Mutter für einige Zeit sicher – bis er in der Außenwelt mit verschiedensten Erregern konfrontiert wurde – gegen die er noch keine eigene erworbene Immunabwehr besaß – und aufgrund seiner SCID Krankheit wohl auch nicht bilden konnte.</w:t>
      </w:r>
    </w:p>
    <w:p w14:paraId="504E20BC" w14:textId="385D293C" w:rsidR="00DB57A3" w:rsidRDefault="00F97467" w:rsidP="00DB57A3">
      <w:pPr>
        <w:ind w:left="720"/>
      </w:pPr>
      <w:r>
        <w:t xml:space="preserve">Da sein Körper diese </w:t>
      </w:r>
      <w:r>
        <w:t>erworbene Immunabwehr</w:t>
      </w:r>
      <w:r>
        <w:t xml:space="preserve"> nicht aufbauen kann, führt jeder Kontakt mit Erregern möglicherweise zu einer Infektion, auf die sein Körper nicht reagieren kann – und damit mit hoher Wahrscheinlichkeit zum Tod.</w:t>
      </w:r>
    </w:p>
    <w:p w14:paraId="6903A3E8" w14:textId="26A80DAC" w:rsidR="00F97467" w:rsidRPr="000825C2" w:rsidRDefault="00F97467" w:rsidP="00DB57A3">
      <w:pPr>
        <w:ind w:left="720"/>
      </w:pPr>
      <w:r>
        <w:t xml:space="preserve">Die </w:t>
      </w:r>
      <w:r>
        <w:t>sterile Kunststoffblase</w:t>
      </w:r>
      <w:r>
        <w:t xml:space="preserve"> schützt ihn gegen die Erreger in der Außenwelt, und ist jedenfalls in seiner Zeit kritisch für sein Überleben.</w:t>
      </w:r>
    </w:p>
    <w:p w14:paraId="5FBDDDD4" w14:textId="11F3F126" w:rsidR="003F1B3C" w:rsidRDefault="003F1B3C" w:rsidP="003F1B3C">
      <w:pPr>
        <w:ind w:left="720"/>
      </w:pPr>
    </w:p>
    <w:p w14:paraId="5676FE31" w14:textId="77777777" w:rsidR="003F1B3C" w:rsidRPr="003F1B3C" w:rsidRDefault="003F1B3C" w:rsidP="003F1B3C">
      <w:pPr>
        <w:ind w:left="720"/>
      </w:pPr>
    </w:p>
    <w:p w14:paraId="09874D7A" w14:textId="77777777" w:rsidR="00CB07AD" w:rsidRPr="00CB07AD" w:rsidRDefault="00CB07AD" w:rsidP="00CB07AD">
      <w:pPr>
        <w:rPr>
          <w:b/>
          <w:bCs/>
        </w:rPr>
      </w:pPr>
    </w:p>
    <w:sectPr w:rsidR="00CB07AD" w:rsidRPr="00CB07AD">
      <w:headerReference w:type="default" r:id="rId11"/>
      <w:footerReference w:type="default" r:id="rId12"/>
      <w:pgSz w:w="12240" w:h="15840"/>
      <w:pgMar w:top="1417" w:right="1701" w:bottom="1417" w:left="1701" w:header="850" w:footer="85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40BD5C" w14:textId="77777777" w:rsidR="00FF72B5" w:rsidRDefault="00FF72B5">
      <w:pPr>
        <w:spacing w:after="0"/>
      </w:pPr>
      <w:r>
        <w:separator/>
      </w:r>
    </w:p>
  </w:endnote>
  <w:endnote w:type="continuationSeparator" w:id="0">
    <w:p w14:paraId="26360B57" w14:textId="77777777" w:rsidR="00FF72B5" w:rsidRDefault="00FF72B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Roboto">
    <w:altName w:val="Arial"/>
    <w:charset w:val="00"/>
    <w:family w:val="auto"/>
    <w:pitch w:val="default"/>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58B60" w14:textId="39B5BC08" w:rsidR="001E55BE" w:rsidRDefault="001E55BE">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CC980D" w14:textId="77777777" w:rsidR="00FF72B5" w:rsidRDefault="00FF72B5">
      <w:pPr>
        <w:spacing w:after="0"/>
      </w:pPr>
      <w:r>
        <w:separator/>
      </w:r>
    </w:p>
  </w:footnote>
  <w:footnote w:type="continuationSeparator" w:id="0">
    <w:p w14:paraId="3E411300" w14:textId="77777777" w:rsidR="00FF72B5" w:rsidRDefault="00FF72B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58B5E" w14:textId="77777777" w:rsidR="001E55BE" w:rsidRDefault="001E55BE">
    <w:pPr>
      <w:pBdr>
        <w:top w:val="nil"/>
        <w:left w:val="nil"/>
        <w:bottom w:val="nil"/>
        <w:right w:val="nil"/>
        <w:between w:val="nil"/>
      </w:pBdr>
      <w:shd w:val="clear" w:color="auto" w:fill="auto"/>
      <w:tabs>
        <w:tab w:val="center" w:pos="4252"/>
        <w:tab w:val="right" w:pos="8504"/>
      </w:tabs>
      <w:spacing w:after="0"/>
      <w:jc w:val="left"/>
      <w:rPr>
        <w:rFonts w:ascii="Calibri" w:eastAsia="Calibri" w:hAnsi="Calibri" w:cs="Calibri"/>
        <w:color w:val="000000"/>
        <w:sz w:val="22"/>
        <w:szCs w:val="22"/>
      </w:rPr>
    </w:pPr>
    <w:r>
      <w:rPr>
        <w:rFonts w:ascii="Calibri" w:eastAsia="Calibri" w:hAnsi="Calibri" w:cs="Calibri"/>
        <w:color w:val="000000"/>
        <w:sz w:val="22"/>
        <w:szCs w:val="22"/>
      </w:rPr>
      <w:t>Sophia Marisol Horn Barajas</w:t>
    </w:r>
    <w:r>
      <w:rPr>
        <w:rFonts w:ascii="Calibri" w:eastAsia="Calibri" w:hAnsi="Calibri" w:cs="Calibri"/>
        <w:color w:val="000000"/>
        <w:sz w:val="22"/>
        <w:szCs w:val="22"/>
      </w:rPr>
      <w:tab/>
    </w:r>
    <w:r>
      <w:rPr>
        <w:rFonts w:ascii="Calibri" w:eastAsia="Calibri" w:hAnsi="Calibri" w:cs="Calibri"/>
        <w:color w:val="000000"/>
        <w:sz w:val="22"/>
        <w:szCs w:val="22"/>
      </w:rPr>
      <w:tab/>
      <w:t>12B</w:t>
    </w:r>
  </w:p>
  <w:p w14:paraId="76058B5F" w14:textId="77777777" w:rsidR="001E55BE" w:rsidRDefault="001E55BE">
    <w:pPr>
      <w:pBdr>
        <w:top w:val="nil"/>
        <w:left w:val="nil"/>
        <w:bottom w:val="nil"/>
        <w:right w:val="nil"/>
        <w:between w:val="nil"/>
      </w:pBdr>
      <w:shd w:val="clear" w:color="auto" w:fill="auto"/>
      <w:tabs>
        <w:tab w:val="center" w:pos="4252"/>
        <w:tab w:val="right" w:pos="8504"/>
      </w:tabs>
      <w:spacing w:after="0"/>
      <w:jc w:val="left"/>
      <w:rPr>
        <w:rFonts w:ascii="Calibri" w:eastAsia="Calibri" w:hAnsi="Calibri" w:cs="Calibri"/>
        <w:color w:val="000000"/>
        <w:sz w:val="22"/>
        <w:szCs w:val="22"/>
      </w:rPr>
    </w:pPr>
    <w:r>
      <w:rPr>
        <w:rFonts w:ascii="Calibri" w:eastAsia="Calibri" w:hAnsi="Calibri" w:cs="Calibri"/>
        <w:color w:val="000000"/>
        <w:sz w:val="22"/>
        <w:szCs w:val="22"/>
      </w:rPr>
      <w:t>Inken Wehrmann</w:t>
    </w:r>
    <w:r>
      <w:rPr>
        <w:rFonts w:ascii="Calibri" w:eastAsia="Calibri" w:hAnsi="Calibri" w:cs="Calibri"/>
        <w:color w:val="000000"/>
        <w:sz w:val="22"/>
        <w:szCs w:val="22"/>
      </w:rPr>
      <w:tab/>
    </w:r>
    <w:r>
      <w:rPr>
        <w:rFonts w:ascii="Calibri" w:eastAsia="Calibri" w:hAnsi="Calibri" w:cs="Calibri"/>
        <w:color w:val="000000"/>
        <w:sz w:val="22"/>
        <w:szCs w:val="22"/>
      </w:rPr>
      <w:tab/>
      <w:t xml:space="preserve">Biologie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B6066"/>
    <w:multiLevelType w:val="multilevel"/>
    <w:tmpl w:val="D3865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9E0B41"/>
    <w:multiLevelType w:val="multilevel"/>
    <w:tmpl w:val="F13ACB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0BF0763"/>
    <w:multiLevelType w:val="hybridMultilevel"/>
    <w:tmpl w:val="19ECF18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6D439E2"/>
    <w:multiLevelType w:val="multilevel"/>
    <w:tmpl w:val="BA50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6D2AF7"/>
    <w:multiLevelType w:val="multilevel"/>
    <w:tmpl w:val="13388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027626"/>
    <w:multiLevelType w:val="hybridMultilevel"/>
    <w:tmpl w:val="A6E08216"/>
    <w:lvl w:ilvl="0" w:tplc="8EC8021A">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6396E92"/>
    <w:multiLevelType w:val="hybridMultilevel"/>
    <w:tmpl w:val="536CCBC0"/>
    <w:lvl w:ilvl="0" w:tplc="8EC8021A">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409E3686"/>
    <w:multiLevelType w:val="hybridMultilevel"/>
    <w:tmpl w:val="0572386E"/>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4A4E50DB"/>
    <w:multiLevelType w:val="multilevel"/>
    <w:tmpl w:val="5A0A86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D962D80"/>
    <w:multiLevelType w:val="multilevel"/>
    <w:tmpl w:val="9E9443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C2007F0"/>
    <w:multiLevelType w:val="multilevel"/>
    <w:tmpl w:val="72A2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3C417A"/>
    <w:multiLevelType w:val="hybridMultilevel"/>
    <w:tmpl w:val="596C18A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854206B"/>
    <w:multiLevelType w:val="multilevel"/>
    <w:tmpl w:val="C4EE7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2EF198A"/>
    <w:multiLevelType w:val="hybridMultilevel"/>
    <w:tmpl w:val="F5D69F7C"/>
    <w:lvl w:ilvl="0" w:tplc="080A0001">
      <w:start w:val="1"/>
      <w:numFmt w:val="bullet"/>
      <w:lvlText w:val=""/>
      <w:lvlJc w:val="left"/>
      <w:pPr>
        <w:ind w:left="720" w:hanging="360"/>
      </w:pPr>
      <w:rPr>
        <w:rFonts w:ascii="Symbol" w:hAnsi="Symbol" w:cs="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84D7ED8"/>
    <w:multiLevelType w:val="hybridMultilevel"/>
    <w:tmpl w:val="4672E3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79D36314"/>
    <w:multiLevelType w:val="multilevel"/>
    <w:tmpl w:val="7C6A63BE"/>
    <w:lvl w:ilvl="0">
      <w:start w:val="1"/>
      <w:numFmt w:val="bullet"/>
      <w:lvlText w:val="●"/>
      <w:lvlJc w:val="left"/>
      <w:pPr>
        <w:ind w:left="720" w:hanging="360"/>
      </w:pPr>
      <w:rPr>
        <w:rFonts w:ascii="Roboto" w:eastAsia="Roboto" w:hAnsi="Roboto" w:cs="Roboto"/>
        <w:color w:val="68728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AE5039F"/>
    <w:multiLevelType w:val="hybridMultilevel"/>
    <w:tmpl w:val="E2824C48"/>
    <w:lvl w:ilvl="0" w:tplc="8EC8021A">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E4749AB"/>
    <w:multiLevelType w:val="hybridMultilevel"/>
    <w:tmpl w:val="B470C310"/>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num w:numId="1">
    <w:abstractNumId w:val="9"/>
  </w:num>
  <w:num w:numId="2">
    <w:abstractNumId w:val="8"/>
  </w:num>
  <w:num w:numId="3">
    <w:abstractNumId w:val="4"/>
  </w:num>
  <w:num w:numId="4">
    <w:abstractNumId w:val="0"/>
  </w:num>
  <w:num w:numId="5">
    <w:abstractNumId w:val="15"/>
  </w:num>
  <w:num w:numId="6">
    <w:abstractNumId w:val="12"/>
  </w:num>
  <w:num w:numId="7">
    <w:abstractNumId w:val="1"/>
  </w:num>
  <w:num w:numId="8">
    <w:abstractNumId w:val="10"/>
  </w:num>
  <w:num w:numId="9">
    <w:abstractNumId w:val="3"/>
  </w:num>
  <w:num w:numId="10">
    <w:abstractNumId w:val="17"/>
  </w:num>
  <w:num w:numId="11">
    <w:abstractNumId w:val="7"/>
  </w:num>
  <w:num w:numId="12">
    <w:abstractNumId w:val="11"/>
  </w:num>
  <w:num w:numId="13">
    <w:abstractNumId w:val="14"/>
  </w:num>
  <w:num w:numId="14">
    <w:abstractNumId w:val="13"/>
  </w:num>
  <w:num w:numId="15">
    <w:abstractNumId w:val="16"/>
  </w:num>
  <w:num w:numId="16">
    <w:abstractNumId w:val="5"/>
  </w:num>
  <w:num w:numId="17">
    <w:abstractNumId w:val="2"/>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4E5"/>
    <w:rsid w:val="00057818"/>
    <w:rsid w:val="000825C2"/>
    <w:rsid w:val="001E55BE"/>
    <w:rsid w:val="002C0398"/>
    <w:rsid w:val="002D45D7"/>
    <w:rsid w:val="002D5FC7"/>
    <w:rsid w:val="00312F2B"/>
    <w:rsid w:val="00316DE0"/>
    <w:rsid w:val="00324B94"/>
    <w:rsid w:val="0038114A"/>
    <w:rsid w:val="003945D8"/>
    <w:rsid w:val="003A03B5"/>
    <w:rsid w:val="003F1B3C"/>
    <w:rsid w:val="00400EAE"/>
    <w:rsid w:val="00404508"/>
    <w:rsid w:val="005244B5"/>
    <w:rsid w:val="00530AF7"/>
    <w:rsid w:val="005D2C13"/>
    <w:rsid w:val="00696EB3"/>
    <w:rsid w:val="00760EC0"/>
    <w:rsid w:val="00826228"/>
    <w:rsid w:val="00856509"/>
    <w:rsid w:val="00887D09"/>
    <w:rsid w:val="008E30B9"/>
    <w:rsid w:val="0090129A"/>
    <w:rsid w:val="009A0436"/>
    <w:rsid w:val="009C5904"/>
    <w:rsid w:val="00A03BF4"/>
    <w:rsid w:val="00A22158"/>
    <w:rsid w:val="00AF4287"/>
    <w:rsid w:val="00B142CC"/>
    <w:rsid w:val="00B5172D"/>
    <w:rsid w:val="00B9603E"/>
    <w:rsid w:val="00BC7B9B"/>
    <w:rsid w:val="00BD0FE5"/>
    <w:rsid w:val="00C204E5"/>
    <w:rsid w:val="00C54046"/>
    <w:rsid w:val="00C561B4"/>
    <w:rsid w:val="00CB07AD"/>
    <w:rsid w:val="00CD203D"/>
    <w:rsid w:val="00D709F7"/>
    <w:rsid w:val="00DB57A3"/>
    <w:rsid w:val="00DE5AEE"/>
    <w:rsid w:val="00F728DC"/>
    <w:rsid w:val="00F97467"/>
    <w:rsid w:val="00FF72B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058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4"/>
        <w:szCs w:val="24"/>
        <w:lang w:val="de-DE" w:eastAsia="es-MX" w:bidi="ar-SA"/>
      </w:rPr>
    </w:rPrDefault>
    <w:pPrDefault>
      <w:pPr>
        <w:shd w:val="clear" w:color="auto" w:fill="FFFFFF"/>
        <w:spacing w:after="2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324B94"/>
    <w:pPr>
      <w:spacing w:after="100"/>
    </w:pPr>
  </w:style>
  <w:style w:type="paragraph" w:styleId="TOC2">
    <w:name w:val="toc 2"/>
    <w:basedOn w:val="Normal"/>
    <w:next w:val="Normal"/>
    <w:autoRedefine/>
    <w:uiPriority w:val="39"/>
    <w:unhideWhenUsed/>
    <w:rsid w:val="00324B94"/>
    <w:pPr>
      <w:spacing w:after="100"/>
      <w:ind w:left="240"/>
    </w:pPr>
  </w:style>
  <w:style w:type="character" w:styleId="Hyperlink">
    <w:name w:val="Hyperlink"/>
    <w:basedOn w:val="DefaultParagraphFont"/>
    <w:uiPriority w:val="99"/>
    <w:unhideWhenUsed/>
    <w:rsid w:val="00324B94"/>
    <w:rPr>
      <w:color w:val="0000FF" w:themeColor="hyperlink"/>
      <w:u w:val="single"/>
    </w:rPr>
  </w:style>
  <w:style w:type="paragraph" w:styleId="ListParagraph">
    <w:name w:val="List Paragraph"/>
    <w:basedOn w:val="Normal"/>
    <w:uiPriority w:val="34"/>
    <w:qFormat/>
    <w:rsid w:val="00400EAE"/>
    <w:pPr>
      <w:ind w:left="720"/>
      <w:contextualSpacing/>
    </w:pPr>
  </w:style>
  <w:style w:type="paragraph" w:styleId="Header">
    <w:name w:val="header"/>
    <w:basedOn w:val="Normal"/>
    <w:link w:val="HeaderChar"/>
    <w:uiPriority w:val="99"/>
    <w:unhideWhenUsed/>
    <w:rsid w:val="008E30B9"/>
    <w:pPr>
      <w:tabs>
        <w:tab w:val="center" w:pos="4680"/>
        <w:tab w:val="right" w:pos="9360"/>
      </w:tabs>
      <w:spacing w:after="0"/>
    </w:pPr>
  </w:style>
  <w:style w:type="character" w:customStyle="1" w:styleId="HeaderChar">
    <w:name w:val="Header Char"/>
    <w:basedOn w:val="DefaultParagraphFont"/>
    <w:link w:val="Header"/>
    <w:uiPriority w:val="99"/>
    <w:rsid w:val="008E30B9"/>
    <w:rPr>
      <w:shd w:val="clear" w:color="auto" w:fill="FFFFFF"/>
    </w:rPr>
  </w:style>
  <w:style w:type="paragraph" w:styleId="Footer">
    <w:name w:val="footer"/>
    <w:basedOn w:val="Normal"/>
    <w:link w:val="FooterChar"/>
    <w:uiPriority w:val="99"/>
    <w:unhideWhenUsed/>
    <w:rsid w:val="008E30B9"/>
    <w:pPr>
      <w:tabs>
        <w:tab w:val="center" w:pos="4680"/>
        <w:tab w:val="right" w:pos="9360"/>
      </w:tabs>
      <w:spacing w:after="0"/>
    </w:pPr>
  </w:style>
  <w:style w:type="character" w:customStyle="1" w:styleId="FooterChar">
    <w:name w:val="Footer Char"/>
    <w:basedOn w:val="DefaultParagraphFont"/>
    <w:link w:val="Footer"/>
    <w:uiPriority w:val="99"/>
    <w:rsid w:val="008E30B9"/>
    <w:rPr>
      <w:shd w:val="clear" w:color="auto" w:fill="FFFFFF"/>
    </w:rPr>
  </w:style>
  <w:style w:type="character" w:styleId="UnresolvedMention">
    <w:name w:val="Unresolved Mention"/>
    <w:basedOn w:val="DefaultParagraphFont"/>
    <w:uiPriority w:val="99"/>
    <w:semiHidden/>
    <w:unhideWhenUsed/>
    <w:rsid w:val="00856509"/>
    <w:rPr>
      <w:color w:val="605E5C"/>
      <w:shd w:val="clear" w:color="auto" w:fill="E1DFDD"/>
    </w:rPr>
  </w:style>
  <w:style w:type="character" w:customStyle="1" w:styleId="goog-text-highlight">
    <w:name w:val="goog-text-highlight"/>
    <w:basedOn w:val="DefaultParagraphFont"/>
    <w:rsid w:val="003945D8"/>
  </w:style>
  <w:style w:type="table" w:styleId="GridTable4-Accent1">
    <w:name w:val="Grid Table 4 Accent 1"/>
    <w:basedOn w:val="TableNormal"/>
    <w:uiPriority w:val="49"/>
    <w:rsid w:val="003945D8"/>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
    <w:name w:val="Table Grid"/>
    <w:basedOn w:val="TableNormal"/>
    <w:uiPriority w:val="39"/>
    <w:rsid w:val="0005781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ninhalt">
    <w:name w:val="Tabelleninhalt"/>
    <w:basedOn w:val="Normal"/>
    <w:qFormat/>
    <w:rsid w:val="001E55BE"/>
    <w:pPr>
      <w:suppressLineNumbers/>
      <w:shd w:val="clear" w:color="auto" w:fill="auto"/>
      <w:spacing w:after="0"/>
      <w:jc w:val="left"/>
    </w:pPr>
    <w:rPr>
      <w:rFonts w:ascii="Liberation Serif" w:eastAsia="NSimSun" w:hAnsi="Liberation Serif" w:cs="Lucida Sans"/>
      <w:kern w:val="2"/>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8455130">
      <w:bodyDiv w:val="1"/>
      <w:marLeft w:val="0"/>
      <w:marRight w:val="0"/>
      <w:marTop w:val="0"/>
      <w:marBottom w:val="0"/>
      <w:divBdr>
        <w:top w:val="none" w:sz="0" w:space="0" w:color="auto"/>
        <w:left w:val="none" w:sz="0" w:space="0" w:color="auto"/>
        <w:bottom w:val="none" w:sz="0" w:space="0" w:color="auto"/>
        <w:right w:val="none" w:sz="0" w:space="0" w:color="auto"/>
      </w:divBdr>
    </w:div>
    <w:div w:id="17235581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ophiahorn.com/virus/viren-lebewesen.html"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3441</Words>
  <Characters>18926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2020-04-23T19:09:00Z</dcterms:created>
  <dcterms:modified xsi:type="dcterms:W3CDTF">2020-04-23T23:50:00Z</dcterms:modified>
</cp:coreProperties>
</file>