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u w:val="single"/>
        </w:rPr>
      </w:pPr>
      <w:r>
        <w:rPr>
          <w:b/>
          <w:u w:val="single"/>
        </w:rPr>
        <w:t>Bibliografie zu Flachanbau und -verarbeitung aus der Sorbischen Bibliografie bzw. dem Katalog der Sorbischen Zentralbibliothek</w:t>
      </w:r>
    </w:p>
    <w:p>
      <w:pPr>
        <w:pStyle w:val="Normal"/>
        <w:spacing w:before="0" w:after="0"/>
        <w:rPr>
          <w:b/>
          <w:b/>
          <w:u w:val="single"/>
        </w:rPr>
      </w:pPr>
      <w:r>
        <w:rPr>
          <w:b/>
          <w:u w:val="single"/>
        </w:rPr>
      </w:r>
    </w:p>
    <w:p>
      <w:pPr>
        <w:pStyle w:val="Normal"/>
        <w:spacing w:before="0" w:after="0"/>
        <w:rPr/>
      </w:pPr>
      <w:r>
        <w:rPr/>
        <w:t>Lexikoneintrag „Spinnstube“, In: Schön, Franz [hrsg.]: Sorbisches Kulturlexikon, Bautzen: Domowina-Verlag, 2014. – S. 387-388</w:t>
      </w:r>
    </w:p>
    <w:p>
      <w:pPr>
        <w:pStyle w:val="Normal"/>
        <w:spacing w:before="0" w:after="0"/>
        <w:rPr/>
      </w:pPr>
      <w:r>
        <w:rPr/>
      </w:r>
    </w:p>
    <w:p>
      <w:pPr>
        <w:pStyle w:val="Normal"/>
        <w:spacing w:before="0" w:after="0"/>
        <w:rPr/>
      </w:pPr>
      <w:r>
        <w:rPr/>
        <w:t>Brüchner, Hans: Von der Flachsbreche bis zur Bauernregel, In: Beiträge zur sozialistischen Bildung und Erziehung im deutsch-sorbischen Gebiet : Beil. zur Deutschen Lehrerzeitung, Bautzen 26(1984)6</w:t>
      </w:r>
    </w:p>
    <w:p>
      <w:pPr>
        <w:pStyle w:val="Normal"/>
        <w:spacing w:before="0" w:after="0"/>
        <w:rPr/>
      </w:pPr>
      <w:r>
        <w:rPr/>
      </w:r>
    </w:p>
    <w:p>
      <w:pPr>
        <w:pStyle w:val="Normal"/>
        <w:spacing w:before="0" w:after="0"/>
        <w:rPr/>
      </w:pPr>
      <w:r>
        <w:rPr/>
        <w:t>Šěrakec, Lubina: Plahowanje a předźěłanje lena = Flachsanbau und Flachsverarbeitung, Budyšin: Serbski muzej, 1993. - 8 S.</w:t>
      </w:r>
    </w:p>
    <w:p>
      <w:pPr>
        <w:pStyle w:val="Normal"/>
        <w:spacing w:before="0" w:after="0"/>
        <w:rPr/>
      </w:pPr>
      <w:r>
        <w:rPr/>
      </w:r>
    </w:p>
    <w:p>
      <w:pPr>
        <w:pStyle w:val="Normal"/>
        <w:spacing w:before="0" w:after="0"/>
        <w:rPr/>
      </w:pPr>
      <w:r>
        <w:rPr/>
        <w:t>Fahlisch, Paul: Der Niedergang des Flachsbaues in der Niederlausitz, In: Unsere Lausitz, (25.01.1928)127</w:t>
      </w:r>
    </w:p>
    <w:p>
      <w:pPr>
        <w:pStyle w:val="Normal"/>
        <w:spacing w:before="0" w:after="0"/>
        <w:rPr/>
      </w:pPr>
      <w:r>
        <w:rPr/>
      </w:r>
    </w:p>
    <w:p>
      <w:pPr>
        <w:pStyle w:val="Normal"/>
        <w:spacing w:before="0" w:after="0"/>
        <w:rPr/>
      </w:pPr>
      <w:r>
        <w:rPr/>
        <w:t xml:space="preserve">Tharäus, Andreas: Eine erbärmliche Klage der lieben Frau Gerste und ihres Bruders Herrn Flachs, die sie gehalten haben auf einem Stück Acker, für Friederßdorff im Amt Storckow gelegen ... Geschehen im Jahr 1609, In: Schriften d. Vereins f. d. Geschichte, Berlin 33(1897). - S. 35-68    </w:t>
      </w:r>
      <w:r>
        <w:rPr>
          <w:i/>
        </w:rPr>
        <w:t>Nachdruck</w:t>
      </w:r>
    </w:p>
    <w:p>
      <w:pPr>
        <w:pStyle w:val="Normal"/>
        <w:spacing w:before="0" w:after="0"/>
        <w:rPr>
          <w:i/>
          <w:i/>
        </w:rPr>
      </w:pPr>
      <w:r>
        <w:rPr>
          <w:i/>
        </w:rPr>
      </w:r>
    </w:p>
    <w:p>
      <w:pPr>
        <w:pStyle w:val="Normal"/>
        <w:spacing w:before="0" w:after="0"/>
        <w:rPr/>
      </w:pPr>
      <w:r>
        <w:rPr/>
        <w:t xml:space="preserve">Bolte, J.: Tharäus, Andreas, Klage der Gerste und des Flachses, In: Schriften d. Vereins f. d. Geschichte, Berlin 33(1897). - S. 35-45    </w:t>
      </w:r>
      <w:r>
        <w:rPr>
          <w:i/>
        </w:rPr>
        <w:t>Einleitende Studie mit Nachdruck des Textes von Tharäus</w:t>
      </w:r>
    </w:p>
    <w:p>
      <w:pPr>
        <w:pStyle w:val="Normal"/>
        <w:spacing w:before="0" w:after="0"/>
        <w:rPr>
          <w:i/>
          <w:i/>
        </w:rPr>
      </w:pPr>
      <w:r>
        <w:rPr>
          <w:i/>
        </w:rPr>
      </w:r>
    </w:p>
    <w:p>
      <w:pPr>
        <w:pStyle w:val="Normal"/>
        <w:spacing w:before="0" w:after="0"/>
        <w:rPr/>
      </w:pPr>
      <w:r>
        <w:rPr/>
        <w:t>Teichman, D.: Die erbärmliche Klage der lieben Frau Gerste und ihres Bruders Flachs : Reime des Pfarrers Andreas Tharaeus geben Auskunft über den Flachsanbau vor 400 Jahren, In: Nowy Casnik, Chóśebuz 66(2014)37</w:t>
      </w:r>
    </w:p>
    <w:p>
      <w:pPr>
        <w:pStyle w:val="Normal"/>
        <w:spacing w:before="0" w:after="0"/>
        <w:rPr/>
      </w:pPr>
      <w:r>
        <w:rPr/>
      </w:r>
    </w:p>
    <w:p>
      <w:pPr>
        <w:pStyle w:val="Normal"/>
        <w:spacing w:before="0" w:after="0"/>
        <w:rPr/>
      </w:pPr>
      <w:r>
        <w:rPr/>
        <w:t xml:space="preserve">Donat, Maks: To njebě runjewon mědlizanje, In: Nowa doba, Budyšin 31(03.09.1977)207, Předźenak   </w:t>
      </w:r>
      <w:r>
        <w:rPr>
          <w:i/>
        </w:rPr>
        <w:t>wo plahowanju lenu</w:t>
      </w:r>
    </w:p>
    <w:p>
      <w:pPr>
        <w:pStyle w:val="Normal"/>
        <w:spacing w:before="0" w:after="0"/>
        <w:rPr/>
      </w:pPr>
      <w:r>
        <w:rPr/>
      </w:r>
    </w:p>
    <w:p>
      <w:pPr>
        <w:pStyle w:val="Normal"/>
        <w:spacing w:before="0" w:after="0"/>
        <w:rPr/>
      </w:pPr>
      <w:r>
        <w:rPr/>
        <w:t>Krawc, E.: "Sy přadła nitku ćeńkušku ...", In: Serbska protyka 1958, Budyšin, 1957. - S. 108-111</w:t>
      </w:r>
    </w:p>
    <w:p>
      <w:pPr>
        <w:pStyle w:val="Normal"/>
        <w:spacing w:before="0" w:after="0"/>
        <w:rPr/>
      </w:pPr>
      <w:r>
        <w:rPr>
          <w:i/>
        </w:rPr>
        <w:t>wo plahowanju lena, předźenju a tkanju</w:t>
      </w:r>
    </w:p>
    <w:p>
      <w:pPr>
        <w:pStyle w:val="Normal"/>
        <w:spacing w:before="0" w:after="0"/>
        <w:rPr>
          <w:i/>
          <w:i/>
        </w:rPr>
      </w:pPr>
      <w:r>
        <w:rPr>
          <w:i/>
        </w:rPr>
      </w:r>
    </w:p>
    <w:p>
      <w:pPr>
        <w:pStyle w:val="Normal"/>
        <w:spacing w:before="0" w:after="0"/>
        <w:rPr/>
      </w:pPr>
      <w:r>
        <w:rPr/>
        <w:t>Bleiche und Leineweberfließ : zur Geschichte der Burger Weber, In: Burg gestern - heute - morgen : Festschrift zur 650-Jahr-Feier der Gemeinde Burg, Cottbus, 1965. - S. 34-36</w:t>
      </w:r>
    </w:p>
    <w:p>
      <w:pPr>
        <w:pStyle w:val="Normal"/>
        <w:spacing w:before="0" w:after="0"/>
        <w:rPr/>
      </w:pPr>
      <w:r>
        <w:rPr/>
      </w:r>
    </w:p>
    <w:p>
      <w:pPr>
        <w:pStyle w:val="Normal"/>
        <w:spacing w:before="0" w:after="0"/>
        <w:rPr/>
      </w:pPr>
      <w:r>
        <w:rPr/>
        <w:t>Wo starym łužiskim tkalstwje, In: Nowa doba, Budyšin 26(18.01.1972)14</w:t>
      </w:r>
    </w:p>
    <w:p>
      <w:pPr>
        <w:pStyle w:val="Normal"/>
        <w:spacing w:before="0" w:after="0"/>
        <w:rPr/>
      </w:pPr>
      <w:r>
        <w:rPr/>
      </w:r>
    </w:p>
    <w:p>
      <w:pPr>
        <w:pStyle w:val="Normal"/>
        <w:spacing w:before="0" w:after="0"/>
        <w:rPr/>
      </w:pPr>
      <w:r>
        <w:rPr/>
        <w:t>Laduš, M.: Pola Kurjec hišće z ruku tkaja, In: Nowa doba, Budyšin 25(08.05.1971)108, Předźenak</w:t>
      </w:r>
    </w:p>
    <w:p>
      <w:pPr>
        <w:pStyle w:val="Normal"/>
        <w:spacing w:before="0" w:after="0"/>
        <w:rPr/>
      </w:pPr>
      <w:r>
        <w:rPr/>
      </w:r>
    </w:p>
    <w:p>
      <w:pPr>
        <w:pStyle w:val="Normal"/>
        <w:spacing w:before="0" w:after="0"/>
        <w:rPr/>
      </w:pPr>
      <w:r>
        <w:rPr/>
        <w:t>Kirschke, Andreas: In der Spinte einst Flachs gesponnen, In: Sächsische Zeitung, Kamenz 63(24.09.2008)225</w:t>
      </w:r>
    </w:p>
    <w:p>
      <w:pPr>
        <w:pStyle w:val="Normal"/>
        <w:spacing w:before="0" w:after="0"/>
        <w:rPr/>
      </w:pPr>
      <w:r>
        <w:rPr/>
      </w:r>
    </w:p>
    <w:p>
      <w:pPr>
        <w:pStyle w:val="Normal"/>
        <w:spacing w:before="0" w:after="0"/>
        <w:rPr/>
      </w:pPr>
      <w:r>
        <w:rPr/>
        <w:t>Demczenko, Katrin: Im Zeißighof wird bald gezeigt, wie aus Flachs Leinen entsteht, In: Sächsische Zeitung, Dresden 67(14.01.2012)</w:t>
      </w:r>
    </w:p>
    <w:p>
      <w:pPr>
        <w:pStyle w:val="Normal"/>
        <w:spacing w:before="0" w:after="0"/>
        <w:rPr/>
      </w:pPr>
      <w:r>
        <w:rPr/>
      </w:r>
    </w:p>
    <w:p>
      <w:pPr>
        <w:pStyle w:val="Normal"/>
        <w:spacing w:before="0" w:after="0"/>
        <w:rPr/>
      </w:pPr>
      <w:r>
        <w:rPr/>
        <w:t>Michałk, Frido: Ze žiwjenja serbšćiny : III, In: Serbska protyka 1981, Budyšin, 1980. - S. 140-141</w:t>
      </w:r>
    </w:p>
    <w:p>
      <w:pPr>
        <w:pStyle w:val="Normal"/>
        <w:spacing w:before="0" w:after="0"/>
        <w:rPr>
          <w:i/>
          <w:i/>
        </w:rPr>
      </w:pPr>
      <w:r>
        <w:rPr>
          <w:i/>
        </w:rPr>
        <w:t>znajomosć terminologije wobdźěłanja lenu</w:t>
      </w:r>
    </w:p>
    <w:p>
      <w:pPr>
        <w:pStyle w:val="Normal"/>
        <w:spacing w:before="0" w:after="0"/>
        <w:rPr>
          <w:i/>
          <w:i/>
        </w:rPr>
      </w:pPr>
      <w:r>
        <w:rPr>
          <w:i/>
        </w:rPr>
      </w:r>
    </w:p>
    <w:sectPr>
      <w:type w:val="nextPage"/>
      <w:pgSz w:w="11906" w:h="16838"/>
      <w:pgMar w:left="1417" w:right="1417"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tillium">
    <w:charset w:val="01"/>
    <w:family w:val="auto"/>
    <w:pitch w:val="default"/>
  </w:font>
  <w:font w:name="Times New Roman">
    <w:charset w:val="ee"/>
    <w:family w:val="roman"/>
    <w:pitch w:val="variable"/>
  </w:font>
  <w:font w:name="Titillium Bd">
    <w:charset w:val="01"/>
    <w:family w:val="auto"/>
    <w:pitch w:val="default"/>
  </w:font>
  <w:font w:name="Titillium Lt">
    <w:charset w:val="01"/>
    <w:family w:val="auto"/>
    <w:pitch w:val="default"/>
  </w:font>
</w:fonts>
</file>

<file path=word/settings.xml><?xml version="1.0" encoding="utf-8"?>
<w:settings xmlns:w="http://schemas.openxmlformats.org/wordprocessingml/2006/main">
  <w:zoom w:percent="62"/>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tillium" w:hAnsi="Titillium" w:eastAsia="Noto Sans CJK SC Regular" w:cs="FreeSans"/>
        <w:sz w:val="20"/>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Times New Roman" w:hAnsi="Times New Roman" w:eastAsia="Calibri" w:cs="Times New Roman"/>
      <w:color w:val="auto"/>
      <w:sz w:val="22"/>
      <w:szCs w:val="18"/>
      <w:lang w:val="de-DE" w:bidi="ar-SA" w:eastAsia="zh-CN"/>
    </w:rPr>
  </w:style>
  <w:style w:type="character" w:styleId="AbsatzStandardschriftart">
    <w:name w:val="Absatz-Standardschriftart"/>
    <w:qFormat/>
    <w:rPr/>
  </w:style>
  <w:style w:type="paragraph" w:styleId="Heading">
    <w:name w:val="Heading"/>
    <w:basedOn w:val="Normal"/>
    <w:next w:val="TextBody"/>
    <w:qFormat/>
    <w:pPr>
      <w:keepNext/>
      <w:spacing w:before="240" w:after="120"/>
    </w:pPr>
    <w:rPr>
      <w:rFonts w:ascii="Titillium Bd" w:hAnsi="Titillium Bd" w:eastAsia="Noto Sans CJK SC Regular" w:cs="FreeSans"/>
      <w:sz w:val="32"/>
      <w:szCs w:val="28"/>
    </w:rPr>
  </w:style>
  <w:style w:type="paragraph" w:styleId="TextBody">
    <w:name w:val="Body Text"/>
    <w:basedOn w:val="Normal"/>
    <w:pPr>
      <w:spacing w:lineRule="auto" w:line="288" w:before="0" w:after="140"/>
    </w:pPr>
    <w:rPr/>
  </w:style>
  <w:style w:type="paragraph" w:styleId="List">
    <w:name w:val="List"/>
    <w:basedOn w:val="TextBody"/>
    <w:pPr/>
    <w:rPr>
      <w:rFonts w:ascii="Titillium Lt" w:hAnsi="Titillium Lt" w:cs="FreeSans"/>
    </w:rPr>
  </w:style>
  <w:style w:type="paragraph" w:styleId="Caption">
    <w:name w:val="Caption"/>
    <w:basedOn w:val="Normal"/>
    <w:qFormat/>
    <w:pPr>
      <w:suppressLineNumbers/>
      <w:spacing w:before="120" w:after="120"/>
    </w:pPr>
    <w:rPr>
      <w:rFonts w:ascii="Titillium Bd" w:hAnsi="Titillium Bd" w:cs="FreeSans"/>
      <w:i/>
      <w:iCs/>
      <w:sz w:val="24"/>
      <w:szCs w:val="24"/>
    </w:rPr>
  </w:style>
  <w:style w:type="paragraph" w:styleId="Index">
    <w:name w:val="Index"/>
    <w:basedOn w:val="Normal"/>
    <w:qFormat/>
    <w:pPr>
      <w:suppressLineNumbers/>
    </w:pPr>
    <w:rPr>
      <w:rFonts w:ascii="Titillium Lt" w:hAnsi="Titillium Lt"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2018-03-22T11:56:00Z</dcterms:created>
  <dc:creator>Annett Bresan</dc:creator>
  <dc:description/>
  <dc:language>en-US</dc:language>
  <cp:lastModifiedBy>Annett Bresan</cp:lastModifiedBy>
  <dcterms:modified xsi:type="dcterms:W3CDTF">2018-03-22T11:56:00Z</dcterms:modified>
  <cp:revision>2</cp:revision>
  <dc:subject/>
  <dc:title/>
</cp:coreProperties>
</file>