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480" w:after="0"/>
        <w:jc w:val="both"/>
        <w:rPr/>
      </w:pPr>
      <w:r>
        <w:rPr/>
        <w:t xml:space="preserve">Организация поселений </w:t>
      </w:r>
      <w:r>
        <w:rPr>
          <w:i/>
          <w:iCs/>
        </w:rPr>
        <w:t>Macoma balthica</w:t>
      </w:r>
      <w:r>
        <w:rPr/>
        <w:t xml:space="preserve"> (Linnaeus, 1758) в осушной зоне Белого и Баренцева морей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Macoma balthica (Linnaeus,  1758) — один из излюбленных модельных объектов в морских гидробиологических  исследованиях. Вид обладает амфибореальным ареалом, и заходит в арктические моря.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Macoma  balthica  — хорошо изученный вид в центральной части ареала: Северном море и Балтийском морях. Из северных морей в настоящий  момент поселения маком относительно хорошо изучены лишь в Белом море.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В Белом море макомы относятся к наиболее многочисленным обитателям илисто-песчаных пляжей. Эти моллюски являются одним из основных пищевых объектов для многих видов рыб и птиц Белого моря.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Для </w:t>
      </w:r>
      <w:r>
        <w:rPr>
          <w:rFonts w:cs="Times New Roman" w:ascii="Times New Roman" w:hAnsi="Times New Roman"/>
        </w:rPr>
        <w:t>Бело</w:t>
      </w:r>
      <w:r>
        <w:rPr>
          <w:rFonts w:cs="Times New Roman" w:ascii="Times New Roman" w:hAnsi="Times New Roman"/>
        </w:rPr>
        <w:t>го</w:t>
      </w:r>
      <w:r>
        <w:rPr>
          <w:rFonts w:cs="Times New Roman" w:ascii="Times New Roman" w:hAnsi="Times New Roman"/>
        </w:rPr>
        <w:t xml:space="preserve"> мор</w:t>
      </w:r>
      <w:r>
        <w:rPr>
          <w:rFonts w:cs="Times New Roman" w:ascii="Times New Roman" w:hAnsi="Times New Roman"/>
        </w:rPr>
        <w:t xml:space="preserve">я </w:t>
      </w:r>
      <w:r>
        <w:rPr>
          <w:rFonts w:cs="Times New Roman" w:ascii="Times New Roman" w:hAnsi="Times New Roman"/>
        </w:rPr>
        <w:t>к настоящему моменту получены многолетние ряды данных, характеризующих  популяционные показатели маком на Белом море. При этом была отмечена существенность различий в организации локальных поселений маком.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Информации о поселениях маком в Баренцевом море значительно меньше. Детальные  гидробиологические исследования сообществ мягких грунтов, в том числе поселений Macoma balthica, на Мурмане относятся к 1970-м годам, однако основным полигоном для исследований стала лишь одна станция на литорали Дальнего пляжа губы Дальне-Зеленецкой.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Таким образом, к настоящему моменту данные по Баренцеву морю фрагментарны, а количественные представления о поселениях маком на Мурмане не сформированы. По Белому морю информации значительно больше, но она относится к описанию отдельных локальных поселений, которые на первый взгляд весьма разнородны. Кроме того, до сих пор совершенно не изучен вопрос о факторах, влияющих на динамику поселений Macoma balthica в арктических морях.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4"/>
        <w:jc w:val="both"/>
        <w:rPr/>
      </w:pPr>
      <w:r>
        <w:rPr/>
        <w:t xml:space="preserve">Цели и задачи.   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Целью данной работы является изучение организации поселений Macoma balthica в условиях осушной зоны Белого Баренцева морей.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Для этого были изучены следующие стороны организации поселений:</w:t>
      </w:r>
    </w:p>
    <w:p>
      <w:pPr>
        <w:pStyle w:val="Normal"/>
        <w:numPr>
          <w:ilvl w:val="0"/>
          <w:numId w:val="1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структурные характеристики поселений M. balthica (показатели обилия, размерная структура);</w:t>
      </w:r>
    </w:p>
    <w:p>
      <w:pPr>
        <w:pStyle w:val="Normal"/>
        <w:numPr>
          <w:ilvl w:val="0"/>
          <w:numId w:val="1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многолетняя динамика поселений M. balthica;</w:t>
      </w:r>
    </w:p>
    <w:p>
      <w:pPr>
        <w:pStyle w:val="Normal"/>
        <w:numPr>
          <w:ilvl w:val="0"/>
          <w:numId w:val="1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биотический и абиотический фон биотопов;</w:t>
      </w:r>
    </w:p>
    <w:p>
      <w:pPr>
        <w:pStyle w:val="Normal"/>
        <w:numPr>
          <w:ilvl w:val="0"/>
          <w:numId w:val="1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скорость линейного роста моллюсков;</w:t>
      </w:r>
    </w:p>
    <w:p>
      <w:pPr>
        <w:pStyle w:val="Normal"/>
        <w:numPr>
          <w:ilvl w:val="0"/>
          <w:numId w:val="1"/>
        </w:numPr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режим формирования спата.</w:t>
      </w:r>
    </w:p>
    <w:p>
      <w:pPr>
        <w:pStyle w:val="4"/>
        <w:jc w:val="both"/>
        <w:rPr/>
      </w:pPr>
      <w:r>
        <w:rPr/>
        <w:t>СЛАЙД «Положения выносимые на защиту»</w:t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1. На литорали Кандалакшского залива Белого моря и в Баренцевом море (Западный Мурман и Кольский залив) Macoma balthica формирует поселения, в которых плотность значительно варьирует во времени и может достигать нескольких тысяч экз./м 2 , но наиболее типичны поселения маком с плотностью в несколько сотен экз./м 2 . На литорали Восточного Мурмана Баренцева моря вид не формирует плотных поселений, и значения данного показателя редко</w:t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превышает 100 экз./м 2 .</w:t>
      </w:r>
    </w:p>
    <w:p>
      <w:pPr>
        <w:pStyle w:val="Normal"/>
        <w:spacing w:lineRule="auto" w:line="264" w:before="0" w:after="0"/>
        <w:jc w:val="both"/>
        <w:rPr/>
      </w:pPr>
      <w:r>
        <w:rPr/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2. Организация поселений Macoma balthica в условиях осушной зоны Белого и Баренцева морей не имеет принципиальных различий: </w:t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в типичном случае в многолетней динамике поселений сменяются мономодальный (преобладание молоди) и бимодальной (добавление второго модального класса — группы особей старшего возраста) типы размерной структуры;</w:t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как относительно редкое событие наблюдаются мономодальная структура поселений с ежегодным преобладаем молоди.</w:t>
      </w:r>
    </w:p>
    <w:p>
      <w:pPr>
        <w:pStyle w:val="Normal"/>
        <w:spacing w:lineRule="auto" w:line="264" w:before="0" w:after="0"/>
        <w:jc w:val="both"/>
        <w:rPr/>
      </w:pPr>
      <w:r>
        <w:rPr/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3. Характер динамики плотности поселений Macoma balthica определяется, в основном, неравномерностью уровня ежегодного пополнения их молодью. </w:t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Беломорские поселения демонстрируют элементы синхронности процессов пополнения, что связано с влиянием температуры на выживаемость маком в первый год жизни (численность однолетних особей после холодных зим с устойчивым ледоставом оказывается относительно выше) и спецификой условий в локальном местообитании.</w:t>
      </w:r>
    </w:p>
    <w:p>
      <w:pPr>
        <w:pStyle w:val="Normal"/>
        <w:spacing w:lineRule="auto" w:line="264" w:before="0" w:after="0"/>
        <w:jc w:val="both"/>
        <w:rPr/>
      </w:pPr>
      <w:r>
        <w:rPr/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4. Скорость роста особей Macoma balthica в Белом и Баренцевом морях достоверно ниже, чем в других акваториях европейской части ареала вида. По характеру вариации средней скорости роста маком поселения Баренцева моря и Белого моря различий не имеют.</w:t>
      </w:r>
    </w:p>
    <w:p>
      <w:pPr>
        <w:pStyle w:val="1"/>
        <w:jc w:val="both"/>
        <w:rPr/>
      </w:pPr>
      <w:r>
        <w:rPr/>
        <w:t>МАТЕРИАЛ И МЕТОДИКА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Материал для работы был собран в Кандалакшском  заливе Белого  моря и на Мурманском  побережье Баренцева моря.</w:t>
      </w:r>
    </w:p>
    <w:p>
      <w:pPr>
        <w:pStyle w:val="4"/>
        <w:jc w:val="both"/>
        <w:rPr/>
      </w:pPr>
      <w:r>
        <w:rPr/>
        <w:t>СЛАЙД «География исследований»</w:t>
      </w:r>
    </w:p>
    <w:p>
      <w:pPr>
        <w:pStyle w:val="Normal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 xml:space="preserve">Всего было обследовано 22 поселения. 10 в Кандалакшском заливе Белого моря: в районе Лувеньгских шхер, на островах Северного архипелага и в районе Керетского архипелага, и 12 на литорали Мурманского побережья Баренцева моря. </w:t>
      </w:r>
    </w:p>
    <w:p>
      <w:pPr>
        <w:pStyle w:val="4"/>
        <w:jc w:val="both"/>
        <w:rPr/>
      </w:pPr>
      <w:r>
        <w:rPr/>
        <w:t>СЛАЙД «Материалы»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 xml:space="preserve">На 6 участках в Кандалакшском заливе проводили мониторинговые наблюдения, длина рядов составила от 6 до 20 лет. </w:t>
      </w:r>
      <w:r>
        <w:rPr>
          <w:rFonts w:cs="Times New Roman" w:ascii="Times New Roman" w:hAnsi="Times New Roman"/>
        </w:rPr>
        <w:t>Автор принимала участие в полевых сборах с 1999 по 2008 года. Остальные данные взяты из архива ЛЭМБ.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Материал в акватории  Баренцева моря был собран автором в 2006 − 2008 годах. Также были использованы материалы К.В.Шунькиной и Е.А.Генельт-Яновского за 2005 год, и мониторинговые данные по губе Дальне-Зеленецкой с 2002 по 2005 г.</w:t>
      </w:r>
    </w:p>
    <w:p>
      <w:pPr>
        <w:pStyle w:val="4"/>
        <w:jc w:val="both"/>
        <w:rPr>
          <w:rFonts w:cs=""/>
          <w:b/>
          <w:bCs/>
          <w:i/>
          <w:iCs/>
          <w:color w:val="4F81BD"/>
        </w:rPr>
      </w:pPr>
      <w:r>
        <w:rPr>
          <w:rFonts w:cs=""/>
          <w:b/>
          <w:bCs/>
          <w:i/>
          <w:iCs/>
          <w:color w:val="4F81BD"/>
        </w:rPr>
        <w:t>СЛАЙД «Методы»</w:t>
      </w:r>
    </w:p>
    <w:p>
      <w:pPr>
        <w:pStyle w:val="Normal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>Поселения выделяли по формальным признакам (морфология бентали), а их свойства были исследованы с учетом зональности  осушной зоны.</w:t>
      </w:r>
    </w:p>
    <w:p>
      <w:pPr>
        <w:pStyle w:val="Normal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>Полевые сборы проводили по стандартным гидробиологическим методикам.</w:t>
      </w:r>
    </w:p>
    <w:p>
      <w:pPr>
        <w:pStyle w:val="Normal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>Для количественного исследования спата в 2006 году в сентябре после конца оседания были отобраны пробы площадью 1/100 кв.м, которые разбирали без промывки под бинокуляром.</w:t>
      </w:r>
    </w:p>
    <w:p>
      <w:pPr>
        <w:pStyle w:val="1"/>
        <w:spacing w:lineRule="auto" w:line="276" w:before="83" w:after="0"/>
        <w:ind w:left="110" w:right="39" w:hanging="0"/>
        <w:jc w:val="both"/>
        <w:rPr>
          <w:rFonts w:eastAsia="Droid Sans Fallback" w:cs=""/>
          <w:b/>
          <w:bCs/>
          <w:i w:val="false"/>
          <w:iCs w:val="false"/>
          <w:color w:val="365F91"/>
          <w:sz w:val="28"/>
          <w:szCs w:val="28"/>
          <w:lang w:val="ru-RU" w:eastAsia="en-US" w:bidi="ar-SA"/>
        </w:rPr>
      </w:pPr>
      <w:r>
        <w:rPr>
          <w:rFonts w:eastAsia="Droid Sans Fallback" w:cs=""/>
          <w:b/>
          <w:bCs/>
          <w:i w:val="false"/>
          <w:iCs w:val="false"/>
          <w:color w:val="365F91"/>
          <w:sz w:val="28"/>
          <w:szCs w:val="28"/>
          <w:lang w:val="ru-RU" w:eastAsia="en-US" w:bidi="ar-SA"/>
        </w:rPr>
        <w:t>АБИОТИЧЕСКИЙ И БИОТИЧЕСКИЙ ФОН</w:t>
      </w:r>
    </w:p>
    <w:p>
      <w:pPr>
        <w:pStyle w:val="4"/>
        <w:jc w:val="both"/>
        <w:rPr/>
      </w:pPr>
      <w:r>
        <w:rPr/>
      </w:r>
    </w:p>
    <w:p>
      <w:pPr>
        <w:pStyle w:val="4"/>
        <w:jc w:val="both"/>
        <w:rPr/>
      </w:pPr>
      <w:r>
        <w:rPr/>
        <w:t>СЛАЙД «Условия обитания маком...»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>Исследованные акватории различаются по абиотическим условиям.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 xml:space="preserve">В Белом море температура в течение года варьирует более значительно, чем в Баренцевом. 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 xml:space="preserve">По солености данные акватории также различны. 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>Белое море – неполносоленый водоем. Кроме того, часть исследованных поселений было расположено в зоне локального опреснения, связанного с реками (эстуарий р. Лувеньги) и ручьями (в Южной губе о. Ряшкова).</w:t>
      </w:r>
    </w:p>
    <w:p>
      <w:pPr>
        <w:pStyle w:val="4"/>
        <w:spacing w:lineRule="auto" w:line="276" w:before="83" w:after="0"/>
        <w:ind w:left="110" w:right="39" w:hanging="0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>Соленость в Баренцевом море близка к океанической. В Кольском заливе за счет стока рек Колы и Туломы наблюдается градиент солености от кута залива в сторону моря. Во всех губах Мурманского побережья, где проводили исследования, присутствуют ручьи или небольшие реки, которые несколько уменьшают фоновую соленость, ее значения составляют 31-33 промилле.</w:t>
      </w:r>
    </w:p>
    <w:p>
      <w:pPr>
        <w:pStyle w:val="1"/>
        <w:spacing w:lineRule="auto" w:line="276" w:before="83" w:after="0"/>
        <w:ind w:left="110" w:right="39" w:hanging="0"/>
        <w:jc w:val="both"/>
        <w:rPr/>
      </w:pPr>
      <w:r>
        <w:rPr/>
      </w:r>
    </w:p>
    <w:p>
      <w:pPr>
        <w:pStyle w:val="4"/>
        <w:jc w:val="both"/>
        <w:rPr/>
      </w:pPr>
      <w:r>
        <w:rPr/>
        <w:t>СЛАЙД «Термические характеристики»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>Температурный режим в прибрежной части Кандалакшского залива Белого моря характеризуется более значительными сезонными колебаниями, чем у Мурманского побережья Баренцева моря.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 xml:space="preserve">Кроме того, различается сезонность хода температур. 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>В Белом море лето является наиболее теплым сезоном, а зима --- наиболее холодным. Для Баренцева моря гидрологическая сезонность сдвинута относительно календарной: самый теплый сезон --- календатрная осень, а самый холодный --- календарная весна.</w:t>
      </w:r>
    </w:p>
    <w:p>
      <w:pPr>
        <w:pStyle w:val="4"/>
        <w:jc w:val="both"/>
        <w:rPr/>
      </w:pPr>
      <w:r>
        <w:rPr/>
        <w:t>СЛАЙД «Гранулометрический состав грунта в исследованных биотопах»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>По гранулометрическому составу грунта на всех исследованных участках преобладали песчаные фракции.</w:t>
      </w:r>
    </w:p>
    <w:p>
      <w:pPr>
        <w:pStyle w:val="4"/>
        <w:jc w:val="both"/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ru-RU" w:eastAsia="en-US" w:bidi="ar-SA"/>
        </w:rPr>
        <w:t>По содержанию гравия, алевритов и пеллитов и мелкого песка исследованные биотопы распадаются на три группы.</w:t>
      </w:r>
    </w:p>
    <w:p>
      <w:pPr>
        <w:pStyle w:val="4"/>
        <w:jc w:val="both"/>
        <w:rPr/>
      </w:pPr>
      <w:r>
        <w:rPr/>
      </w:r>
    </w:p>
    <w:p>
      <w:pPr>
        <w:pStyle w:val="4"/>
        <w:jc w:val="both"/>
        <w:rPr/>
      </w:pPr>
      <w:r>
        <w:rPr/>
        <w:t>СЛАЙД «Биотический фон»</w:t>
      </w:r>
    </w:p>
    <w:p>
      <w:pPr>
        <w:pStyle w:val="Style14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>Всего в Белом море было обнаружено $57$ таксонов беспозвоночных, в Баренцевом~--- $48$ таксонов.</w:t>
      </w:r>
    </w:p>
    <w:p>
      <w:pPr>
        <w:pStyle w:val="Style14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>На всех участках по количеству таксонов преобладали представители Polychaeta.</w:t>
      </w:r>
    </w:p>
    <w:p>
      <w:pPr>
        <w:pStyle w:val="Style14"/>
        <w:rPr/>
      </w:pPr>
      <w:r>
        <w:rPr/>
      </w:r>
    </w:p>
    <w:p>
      <w:pPr>
        <w:pStyle w:val="Style14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>ТАКИМ ОБРАЗОМ, исследованные биотопы представляют собой типичные для региона биосистемы.</w:t>
      </w:r>
    </w:p>
    <w:p>
      <w:pPr>
        <w:pStyle w:val="1"/>
        <w:jc w:val="both"/>
        <w:rPr/>
      </w:pPr>
      <w:r>
        <w:rPr/>
        <w:t>ОБИЛИЕ</w:t>
      </w:r>
    </w:p>
    <w:p>
      <w:pPr>
        <w:pStyle w:val="4"/>
        <w:jc w:val="both"/>
        <w:rPr/>
      </w:pPr>
      <w:r>
        <w:rPr/>
        <w:t>СЛАЙД «Обилие маком в Белом море»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Средняя плотность поселений M. balthica в Белом море варьировала от 10 экз./м2 (о. Горелый) до 8500 экз./м2  (Западная Ряшкова салма). При этом средняя многолетняя численность варьировала от 400 до 1600 экз./кв.м.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Средняя биомасса варьировала от 1,1 г/м2  (б. Клющиха, 2006 год) до 177,9 г/м2  (о. Горелый, 2004 год).</w:t>
      </w:r>
    </w:p>
    <w:p>
      <w:pPr>
        <w:pStyle w:val="4"/>
        <w:jc w:val="both"/>
        <w:rPr/>
      </w:pPr>
      <w:r>
        <w:rPr/>
        <w:t>СЛАЙД «Обилие маком в Баренцевом море»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В Баренцевом  море минимальная  средняя  плотность поселения  составляла  30 экз./м2 (г. Дальне-Зеленецкая), что сравнимо с показателями для Белого моря. Максимальная средняя численность  была значительно  меньше, чем беломорская — 3350 экз./м2 (Абрам-мыс).</w:t>
      </w:r>
    </w:p>
    <w:p>
      <w:pPr>
        <w:pStyle w:val="Normal"/>
        <w:spacing w:lineRule="auto" w:line="276" w:before="0" w:after="0"/>
        <w:ind w:left="0" w:right="42" w:hanging="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Для Мурманского  побережья Баренцева моря показаны различия между отдельными районами: Западным, Восточным Мурманом и Кольским заливом, таким образом выводы о различиях данных районов, высказанные Гурьяновой, Заксом и Ушаковым на основании качественного материала, подтверждаются на количественном уровне.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SFRM1200" w:cs="Times New Roman" w:ascii="Times New Roman" w:hAnsi="Times New Roman"/>
          <w:color w:val="000000"/>
        </w:rPr>
      </w:pPr>
      <w:r>
        <w:rPr>
          <w:rFonts w:eastAsia="SFRM1200" w:cs="Times New Roman" w:ascii="Times New Roman" w:hAnsi="Times New Roman"/>
          <w:color w:val="000000"/>
        </w:rPr>
        <w:t xml:space="preserve">На Восточном Мурмане численность </w:t>
      </w:r>
      <w:r>
        <w:rPr>
          <w:rFonts w:eastAsia="SFTI1200" w:cs="Times New Roman" w:ascii="Times New Roman" w:hAnsi="Times New Roman"/>
          <w:color w:val="000000"/>
        </w:rPr>
        <w:t xml:space="preserve">M. balthica </w:t>
      </w:r>
      <w:r>
        <w:rPr>
          <w:rFonts w:eastAsia="SFRM1200" w:cs="Times New Roman" w:ascii="Times New Roman" w:hAnsi="Times New Roman"/>
          <w:color w:val="000000"/>
        </w:rPr>
        <w:t>в основном не превышала 100 экз./м2, лишь на одном участке достигая 500 экз./м2 (Ярнышная).</w:t>
      </w:r>
    </w:p>
    <w:p>
      <w:pPr>
        <w:pStyle w:val="Normal"/>
        <w:spacing w:lineRule="auto" w:line="240" w:before="0" w:after="0"/>
        <w:jc w:val="both"/>
        <w:rPr>
          <w:rFonts w:eastAsia="SFRM1200" w:cs="Times New Roman" w:ascii="Times New Roman" w:hAnsi="Times New Roman"/>
          <w:color w:val="000000"/>
        </w:rPr>
      </w:pPr>
      <w:r>
        <w:rPr>
          <w:rFonts w:eastAsia="SFRM1200" w:cs="Times New Roman" w:ascii="Times New Roman" w:hAnsi="Times New Roman"/>
          <w:color w:val="000000"/>
        </w:rPr>
        <w:t>На Дальнем пляже г. Дальне-Зеленецкая плотность поселения маком в 2002-2006 годах не отличалась от плотности поселения в 1973 году, приведенной в работе Агаровой 1976 года.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Средняя биомасса маком в Баренцевом море варьировала от 13,0 г/м2  (Гаврилово) до 216,5 г/м2  (Абрам-мыс).</w:t>
      </w:r>
    </w:p>
    <w:p>
      <w:pPr>
        <w:pStyle w:val="3"/>
        <w:jc w:val="both"/>
        <w:rPr>
          <w:rStyle w:val="IntenseEmphasis"/>
        </w:rPr>
      </w:pPr>
      <w:r>
        <w:rPr>
          <w:rStyle w:val="IntenseEmphasis"/>
        </w:rPr>
        <w:t>СЛАЙД «Обилие маком в Европейской части ареала»</w:t>
      </w:r>
    </w:p>
    <w:p>
      <w:pPr>
        <w:pStyle w:val="Normal"/>
        <w:tabs>
          <w:tab w:val="left" w:pos="1940" w:leader="none"/>
        </w:tabs>
        <w:spacing w:lineRule="auto" w:line="276" w:before="0" w:after="0"/>
        <w:ind w:left="110" w:right="39" w:hanging="0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  <w:t>При сравнении плотности поселений в европейской части ареала мы использовали данные об обилии особей старше 1 года.</w:t>
      </w:r>
    </w:p>
    <w:p>
      <w:pPr>
        <w:pStyle w:val="Normal"/>
        <w:tabs>
          <w:tab w:val="left" w:pos="1940" w:leader="none"/>
        </w:tabs>
        <w:spacing w:lineRule="auto" w:line="276" w:before="0" w:after="0"/>
        <w:ind w:left="110" w:right="39" w:hanging="0"/>
        <w:jc w:val="both"/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pPr>
      <w:r>
        <w:rPr>
          <w:rFonts w:eastAsia="Droid Sans Fallback" w:cs="Times New Roman" w:ascii="Times New Roman" w:hAnsi="Times New Roman"/>
          <w:color w:val="00000A"/>
          <w:sz w:val="22"/>
          <w:szCs w:val="22"/>
          <w:lang w:val="ru-RU" w:eastAsia="en-US" w:bidi="ar-SA"/>
        </w:rPr>
      </w:r>
    </w:p>
    <w:p>
      <w:pPr>
        <w:pStyle w:val="Normal"/>
        <w:tabs>
          <w:tab w:val="left" w:pos="1940" w:leader="none"/>
        </w:tabs>
        <w:spacing w:lineRule="auto" w:line="276" w:before="0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Плотность поселений M. balthica на Западном Мурмане и в Кольском  заливе была сравнима с плотностями поселений моллюсков в Белом море, Балтийском  море и северной части Норвежского  моря </w:t>
      </w:r>
    </w:p>
    <w:p>
      <w:pPr>
        <w:pStyle w:val="Normal"/>
        <w:tabs>
          <w:tab w:val="left" w:pos="1940" w:leader="none"/>
        </w:tabs>
        <w:spacing w:lineRule="auto" w:line="276" w:before="0" w:after="0"/>
        <w:ind w:left="110" w:right="39" w:hanging="0"/>
        <w:jc w:val="both"/>
        <w:rPr/>
      </w:pPr>
      <w:r>
        <w:rPr/>
      </w:r>
    </w:p>
    <w:p>
      <w:pPr>
        <w:pStyle w:val="Normal"/>
        <w:tabs>
          <w:tab w:val="left" w:pos="1940" w:leader="none"/>
        </w:tabs>
        <w:spacing w:lineRule="auto" w:line="276" w:before="0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Плотность поселений маком, сходные по величине с отмеченными на Восточном Мурмане, характерны для Норвежского и Северного морей (включая Ваттово море).</w:t>
      </w:r>
    </w:p>
    <w:p>
      <w:pPr>
        <w:pStyle w:val="Normal"/>
        <w:tabs>
          <w:tab w:val="left" w:pos="1940" w:leader="none"/>
        </w:tabs>
        <w:spacing w:lineRule="auto" w:line="276" w:before="0" w:after="0"/>
        <w:ind w:left="110" w:right="39" w:hanging="0"/>
        <w:jc w:val="both"/>
        <w:rPr/>
      </w:pPr>
      <w:r>
        <w:rPr/>
      </w:r>
    </w:p>
    <w:p>
      <w:pPr>
        <w:pStyle w:val="Normal"/>
        <w:spacing w:lineRule="auto" w:line="276" w:before="0" w:after="0"/>
        <w:ind w:left="107" w:right="42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Максимальная средняя плотность поселений встречается в Балтийском и Белом море, и Кольском  заливе Баренцева моря – неполносоленых акваториях с высокой продуктивностью.</w:t>
      </w:r>
    </w:p>
    <w:p>
      <w:pPr>
        <w:pStyle w:val="Normal"/>
        <w:spacing w:lineRule="auto" w:line="276" w:before="0" w:after="0"/>
        <w:ind w:left="107" w:right="42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 w:before="0" w:after="0"/>
        <w:ind w:left="107" w:right="42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Максимальная биомасса M. balthica была отмечена в поселениях центральной части  ареала — в Северном и Балтийском морях. На южном краю ареала биомасса ожидаемо снижается,  в то время как в северной части ареала биомасса сравнима со средними значениями в центральной части ареала, хотя и не достигает максимальных. </w:t>
      </w:r>
    </w:p>
    <w:p>
      <w:pPr>
        <w:pStyle w:val="2"/>
        <w:jc w:val="both"/>
        <w:rPr>
          <w:rFonts w:cs=""/>
          <w:b/>
          <w:bCs/>
          <w:color w:val="365F91"/>
          <w:sz w:val="28"/>
          <w:szCs w:val="28"/>
        </w:rPr>
      </w:pPr>
      <w:r>
        <w:rPr>
          <w:rFonts w:cs=""/>
          <w:b/>
          <w:bCs/>
          <w:color w:val="365F91"/>
          <w:sz w:val="28"/>
          <w:szCs w:val="28"/>
        </w:rPr>
        <w:t>Динамика плотности поселений маком в Белом море</w:t>
      </w:r>
    </w:p>
    <w:p>
      <w:pPr>
        <w:pStyle w:val="4"/>
        <w:jc w:val="both"/>
        <w:rPr/>
      </w:pPr>
      <w:r>
        <w:rPr/>
        <w:t>СЛАЙД «Динамика численности маком в вершине Кандалакшского залива»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На протяжении  20 лет во всех исследованных Беломорских поселениях M. balthica были отмечены колебания численности с амплитудой, достигающей двух порядков (от десятков до десяти тысяч особей). При менее длительных  наблюдениях  динамика  обилия маком в поселениии могла быть относительно стабильной (пример – Ломнишный).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Локальные повышения численности  особей M. balthica были отмечены в 1999 − 2000, 2004 − 2005 и 2008 годах.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Однако только увеличение численности моллюсков в 1999 − 2000 привело к формированию стабильных поселений маком с высокой плотностью, в остальных случаях локальное повышение численности нивелировалось за следующий год.</w:t>
      </w:r>
    </w:p>
    <w:p>
      <w:pPr>
        <w:pStyle w:val="4"/>
        <w:jc w:val="both"/>
        <w:rPr/>
      </w:pPr>
      <w:r>
        <w:rPr/>
        <w:t>СЛАЙД «Синхронность динамики плотности поселений маком в Кандалакшском заливе Белого моря»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Для оценки пространственных  масштабов синхронности поселений было проведено сравнение характера динамики  численности маком в поселениях в вершине Кандалакшского залива (авторские данные) и в районе губы Чупа методом корреляционного анализа Мантеля.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Синхронность динамики обилия демонстрировали большинство поселений, однако не было показано связь степени синхронности динамики с расстоянием между поселениями.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Расстояние между поселениями варьировало от 1 до 100 км. Таким образом, можно предположить,  что динамика обилия маком подвержена влиянию глобальных абиотических факторов, первым из которых может быть температурный режим акватории. </w:t>
      </w:r>
    </w:p>
    <w:p>
      <w:pPr>
        <w:pStyle w:val="4"/>
        <w:jc w:val="both"/>
        <w:rPr/>
      </w:pPr>
      <w:r>
        <w:rPr/>
        <w:t>СЛАЙД «Моделирование влияния температуры на численность маком в Кандалакшском заливе Белого моря»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Для проверки влияния температуры на динамику обилия M. balthica было проведено моделирование с использованием линейных моделей.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Полная модель включала в себя независимую переменную логарифм средней численности маком в данный год (log(</w:t>
      </w:r>
      <w:r>
        <w:rPr>
          <w:rFonts w:cs="Tahoma" w:ascii="Tahoma" w:hAnsi="Tahoma"/>
          <w:lang w:val="en-GB"/>
        </w:rPr>
        <w:t>N</w:t>
      </w:r>
      <w:r>
        <w:rPr>
          <w:rFonts w:cs="Times New Roman" w:ascii="Times New Roman" w:hAnsi="Times New Roman"/>
        </w:rPr>
        <w:t>t1)) и  факторы:  логарифм численности маком в предыдущий год (log(</w:t>
      </w:r>
      <w:r>
        <w:rPr>
          <w:rFonts w:cs="Tahoma" w:ascii="Tahoma" w:hAnsi="Tahoma"/>
          <w:lang w:val="en-GB"/>
        </w:rPr>
        <w:t>N</w:t>
      </w:r>
      <w:r>
        <w:rPr>
          <w:rFonts w:cs="Times New Roman" w:ascii="Times New Roman" w:hAnsi="Times New Roman"/>
        </w:rPr>
        <w:t>t)), среднелетнюю температуру в предыдущий год (</w:t>
      </w:r>
      <w:r>
        <w:rPr>
          <w:rFonts w:cs="Tahoma" w:ascii="Tahoma" w:hAnsi="Tahoma"/>
          <w:lang w:val="en-GB"/>
        </w:rPr>
        <w:t>T</w:t>
      </w:r>
      <w:r>
        <w:rPr>
          <w:rFonts w:cs="Times New Roman" w:ascii="Times New Roman" w:hAnsi="Times New Roman"/>
        </w:rPr>
        <w:t>st) как отражение условий созревания гонад и формирования спата и среднезимнюю температуру в текущий год (</w:t>
      </w:r>
      <w:r>
        <w:rPr>
          <w:rFonts w:cs="Tahoma" w:ascii="Tahoma" w:hAnsi="Tahoma"/>
          <w:lang w:val="en-GB"/>
        </w:rPr>
        <w:t>T</w:t>
      </w:r>
      <w:r>
        <w:rPr>
          <w:rFonts w:cs="Times New Roman" w:ascii="Times New Roman" w:hAnsi="Times New Roman"/>
        </w:rPr>
        <w:t xml:space="preserve">wt1) как отражение критических условий первой зимы для сеголетков.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В дальнейшем модель была редуцирована (полная и минимальная модели, ANOVA: </w:t>
      </w:r>
      <w:r>
        <w:rPr>
          <w:rFonts w:cs="Tahoma" w:ascii="Tahoma" w:hAnsi="Tahoma"/>
          <w:lang w:val="en-GB"/>
        </w:rPr>
        <w:t>F</w:t>
      </w:r>
      <w:r>
        <w:rPr>
          <w:rFonts w:cs="Times New Roman" w:ascii="Times New Roman" w:hAnsi="Times New Roman"/>
        </w:rPr>
        <w:t xml:space="preserve"> = 0,43; p = 0,79) и в минимальную модель в качестве факторов входили log(</w:t>
      </w:r>
      <w:r>
        <w:rPr>
          <w:rFonts w:cs="Tahoma" w:ascii="Tahoma" w:hAnsi="Tahoma"/>
          <w:lang w:val="en-GB"/>
        </w:rPr>
        <w:t>N</w:t>
      </w:r>
      <w:r>
        <w:rPr>
          <w:rFonts w:cs="Times New Roman" w:ascii="Times New Roman" w:hAnsi="Times New Roman"/>
        </w:rPr>
        <w:t xml:space="preserve">t) и </w:t>
      </w:r>
      <w:r>
        <w:rPr>
          <w:rFonts w:cs="Tahoma" w:ascii="Tahoma" w:hAnsi="Tahoma"/>
          <w:lang w:val="en-GB"/>
        </w:rPr>
        <w:t>T</w:t>
      </w:r>
      <w:r>
        <w:rPr>
          <w:rFonts w:cs="Times New Roman" w:ascii="Times New Roman" w:hAnsi="Times New Roman"/>
        </w:rPr>
        <w:t xml:space="preserve">wt1: </w:t>
      </w:r>
    </w:p>
    <w:p>
      <w:pPr>
        <w:pStyle w:val="Normal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lang w:val="en-US"/>
        </w:rPr>
        <w:t>ln(</w:t>
      </w:r>
      <w:r>
        <w:rPr>
          <w:rFonts w:cs="Tahoma" w:ascii="Tahoma" w:hAnsi="Tahoma"/>
          <w:lang w:val="en-GB"/>
        </w:rPr>
        <w:t>N</w:t>
      </w:r>
      <w:r>
        <w:rPr>
          <w:rFonts w:cs="Times New Roman" w:ascii="Times New Roman" w:hAnsi="Times New Roman"/>
          <w:lang w:val="en-US"/>
        </w:rPr>
        <w:t>t1)  = 1,96 + 0,60 × ln(</w:t>
      </w:r>
      <w:r>
        <w:rPr>
          <w:rFonts w:cs="Tahoma" w:ascii="Tahoma" w:hAnsi="Tahoma"/>
          <w:lang w:val="en-GB"/>
        </w:rPr>
        <w:t>N</w:t>
      </w:r>
      <w:r>
        <w:rPr>
          <w:rFonts w:cs="Times New Roman" w:ascii="Times New Roman" w:hAnsi="Times New Roman"/>
          <w:lang w:val="en-US"/>
        </w:rPr>
        <w:t xml:space="preserve">t) − 0,09 × </w:t>
      </w:r>
      <w:r>
        <w:rPr>
          <w:rFonts w:cs="Tahoma" w:ascii="Tahoma" w:hAnsi="Tahoma"/>
          <w:lang w:val="en-GB"/>
        </w:rPr>
        <w:t>T</w:t>
      </w:r>
      <w:r>
        <w:rPr>
          <w:rFonts w:cs="Times New Roman" w:ascii="Times New Roman" w:hAnsi="Times New Roman"/>
          <w:lang w:val="en-US"/>
        </w:rPr>
        <w:t>wt1  (</w:t>
      </w:r>
      <w:r>
        <w:rPr>
          <w:rFonts w:cs="Tahoma" w:ascii="Tahoma" w:hAnsi="Tahoma"/>
          <w:lang w:val="en-GB"/>
        </w:rPr>
        <w:t>F</w:t>
      </w:r>
      <w:r>
        <w:rPr>
          <w:rFonts w:cs="Times New Roman" w:ascii="Times New Roman" w:hAnsi="Times New Roman"/>
          <w:lang w:val="en-US"/>
        </w:rPr>
        <w:t xml:space="preserve">  = 37,04; p &lt;  0,0001. R^</w:t>
      </w:r>
      <w:r>
        <w:rPr>
          <w:rFonts w:cs="Times New Roman" w:ascii="Times New Roman" w:hAnsi="Times New Roman"/>
        </w:rPr>
        <w:t>2 = 0,6)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Построенная модель удовлетворяла всем условиям применимости линейных моделей.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Полученные данные о влиянии зимней температуры противоречат нашей исходной гипотезе о том, что холодные зимы в Белом море критичны для маком. Результаты моделирования позволяют говорить о том, что обилие маком увеличивается после более холодных зим и уменьшается после относительно теплых.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Данный результат хорошо согласуется с результатами полученными Бьёкема с соавторами для Ваттового моря, где основной механизм влияния  температуры  был через регулирование численности беспозвоночных хищников.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Однако считается, что роль хищников снижается в более полярных  сообществах. 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По-видимому, в Белом море уменьшение обилия маком после теплых  зим связано с тем, что при более теплых зимах  ледостав менее стабилен, и литораль во время отлива оказывается напрямую подвержена воздействию отрицательных температур воздуха, в то время как в холодные зимы стабильный ледовый покров создает изолирующий  слой, и колебания температуры подо льдом оказываются значительно ниже.</w:t>
      </w:r>
    </w:p>
    <w:p>
      <w:pPr>
        <w:pStyle w:val="1"/>
        <w:jc w:val="both"/>
        <w:rPr/>
      </w:pPr>
      <w:r>
        <w:rPr/>
        <w:t>Размерная структура</w:t>
      </w:r>
    </w:p>
    <w:p>
      <w:pPr>
        <w:pStyle w:val="4"/>
        <w:rPr/>
      </w:pPr>
      <w:r>
        <w:rPr/>
        <w:t>СЛАЙД «Динамика размерной структуры поселений: тип 1»</w:t>
      </w:r>
    </w:p>
    <w:p>
      <w:pPr>
        <w:pStyle w:val="Normal"/>
        <w:spacing w:lineRule="auto" w:line="276" w:before="77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Рассматривая динамику размерной структуры, можно говорить о двух ситуациях, которые мы наблюдали в исследованных поселениях. </w:t>
      </w:r>
    </w:p>
    <w:p>
      <w:pPr>
        <w:pStyle w:val="Normal"/>
        <w:spacing w:lineRule="auto" w:line="276" w:before="77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Наиболее распространена ситуация, в которой наблюдается смена типа структуры со временем: чередование мономодального и бимодального распределения. </w:t>
      </w:r>
    </w:p>
    <w:p>
      <w:pPr>
        <w:pStyle w:val="4"/>
        <w:rPr/>
      </w:pPr>
      <w:r>
        <w:rPr/>
        <w:t>СЛАЙД «Динамика размерной структуры поселений: тип 1»</w:t>
      </w:r>
    </w:p>
    <w:p>
      <w:pPr>
        <w:pStyle w:val="Normal"/>
        <w:spacing w:lineRule="auto" w:line="276" w:before="0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Другой вариант динамики размерной структуры менее распространен. Он выглядит как ежегодное повторение мономодальной размерной структуры в течение нескольких лет. </w:t>
      </w:r>
    </w:p>
    <w:p>
      <w:pPr>
        <w:pStyle w:val="4"/>
        <w:rPr/>
      </w:pPr>
      <w:r>
        <w:rPr/>
        <w:t>СЛАЙД «Динамика размерной структуры поселений: тип 1»</w:t>
      </w:r>
    </w:p>
    <w:p>
      <w:pPr>
        <w:pStyle w:val="Normal"/>
        <w:spacing w:lineRule="auto" w:line="276" w:before="77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Первый тип динамики отмечен нами для всех поселений в районе Лувеньгских шхер, Западной Ряшковой  салмы и для Дальнего пляжа губы Дальнезеленецкая. Подобная картина была ранее описана для Сухой салмы в губе Чупа Белого моря (Н. В. Максимович, А. Герасимова, Кунина, 1991). В Балтийском  море описан аналогичный  тип динамики (S. G. Segerstr˚ale,1969).</w:t>
      </w:r>
    </w:p>
    <w:p>
      <w:pPr>
        <w:pStyle w:val="Normal"/>
        <w:spacing w:lineRule="auto" w:line="276" w:before="0" w:after="0"/>
        <w:ind w:left="110" w:right="39" w:hanging="0"/>
        <w:jc w:val="both"/>
        <w:rPr/>
      </w:pPr>
      <w:r>
        <w:rPr/>
      </w:r>
    </w:p>
    <w:p>
      <w:pPr>
        <w:pStyle w:val="Normal"/>
        <w:spacing w:lineRule="auto" w:line="276" w:before="0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Второй вариант был описан для поселений M. balthica в Южной губе о. Ряшкова и на о. Ломнишном. </w:t>
        <w:tab/>
        <w:t xml:space="preserve">Интересно отметить, что оба поселения находились под влиянием хищной улитки Amauropsis islandica. Однако для того чтобы аргументированно говорить о влиянии хищников, необходимы отдельные исследования. </w:t>
      </w:r>
    </w:p>
    <w:p>
      <w:pPr>
        <w:pStyle w:val="Normal"/>
        <w:spacing w:lineRule="auto" w:line="276" w:before="0" w:after="0"/>
        <w:ind w:left="110" w:right="39" w:hanging="0"/>
        <w:jc w:val="both"/>
        <w:rPr/>
      </w:pPr>
      <w:r>
        <w:rPr/>
      </w:r>
    </w:p>
    <w:p>
      <w:pPr>
        <w:pStyle w:val="Normal"/>
        <w:spacing w:lineRule="auto" w:line="276" w:before="0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Сходный тип динамики был описан для бухты Клющиха в губе Чупа Белого моря. </w:t>
      </w:r>
    </w:p>
    <w:p>
      <w:pPr>
        <w:pStyle w:val="Normal"/>
        <w:spacing w:lineRule="auto" w:line="276" w:before="0" w:after="0"/>
        <w:ind w:left="110" w:right="39" w:hanging="0"/>
        <w:jc w:val="both"/>
        <w:rPr/>
      </w:pPr>
      <w:r>
        <w:rPr/>
      </w:r>
    </w:p>
    <w:p>
      <w:pPr>
        <w:pStyle w:val="Normal"/>
        <w:spacing w:lineRule="auto" w:line="276" w:before="0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Все участки, на которых описан подобный тип развития поселения, сходны по топическим  условиям — песчаный пляж с минимальным заилением. Это подтверждает предположение, высказанное ранее, что возможность формирования такого типа динамики может быть связана с расхождением по типу питания у молодых и взрослых маком.</w:t>
      </w:r>
    </w:p>
    <w:p>
      <w:pPr>
        <w:pStyle w:val="1"/>
        <w:rPr/>
      </w:pPr>
      <w:r>
        <w:rPr/>
        <w:t>ЛИНЕЙНЫЙ РОСТ</w:t>
      </w:r>
    </w:p>
    <w:p>
      <w:pPr>
        <w:pStyle w:val="4"/>
        <w:rPr/>
      </w:pPr>
      <w:r>
        <w:rPr/>
        <w:t>СЛАЙД «Широтные изменения скорости роста маком в европейской части ареала»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Анализ широтных изменений параметра </w:t>
      </w:r>
      <w:r>
        <w:rPr>
          <w:rFonts w:cs="Times New Roman" w:ascii="Times New Roman" w:hAnsi="Times New Roman"/>
          <w:lang w:val="en-GB"/>
        </w:rPr>
        <w:t>omega</w:t>
      </w:r>
      <w:r>
        <w:rPr>
          <w:rFonts w:cs="Times New Roman" w:ascii="Times New Roman" w:hAnsi="Times New Roman"/>
        </w:rPr>
        <w:t xml:space="preserve">  подтвердил гипотезу о снижении скорости роста в северных частях ареала  маком (корреляция Спирмена: rs  = −0,60, p &lt; 0,0001). </w:t>
      </w:r>
    </w:p>
    <w:p>
      <w:pPr>
        <w:pStyle w:val="Normal"/>
        <w:spacing w:lineRule="auto" w:line="276" w:before="0" w:after="0"/>
        <w:ind w:left="110" w:right="3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Однако, в Балтийском  море присутствуют  поселения со скоростью роста, сравнимыми с характеристиками для более северных морей — Белого и Баренцева. По- видимому, это связано с влиянием низкой солености на скорость роста.</w:t>
      </w:r>
    </w:p>
    <w:p>
      <w:pPr>
        <w:pStyle w:val="4"/>
        <w:rPr/>
      </w:pPr>
      <w:r>
        <w:rPr/>
        <w:t>СЛАЙД «Линейный рост маком в европейской части ареала»</w:t>
      </w:r>
    </w:p>
    <w:p>
      <w:pPr>
        <w:pStyle w:val="Normal"/>
        <w:spacing w:lineRule="auto" w:line="276" w:before="59" w:after="0"/>
        <w:ind w:left="107" w:right="42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Для учета варьирования реальных ростовых характеристик  мы сравнили имеющиеся в литературе  данные и полученные нами. Всего было использовано  33 описания с 23 географических точек на Европейском  побережье Северной Атлантики. </w:t>
      </w:r>
    </w:p>
    <w:p>
      <w:pPr>
        <w:pStyle w:val="Normal"/>
        <w:spacing w:lineRule="auto" w:line="276" w:before="59" w:after="0"/>
        <w:ind w:left="107" w:right="42" w:firstLine="567"/>
        <w:jc w:val="both"/>
        <w:rPr>
          <w:rFonts w:cs="Times New Roman" w:ascii="Times New Roman" w:hAnsi="Times New Roman"/>
        </w:rPr>
      </w:pPr>
      <w:bookmarkStart w:id="0" w:name="__DdeLink__521_696715303"/>
      <w:bookmarkEnd w:id="0"/>
      <w:r>
        <w:rPr>
          <w:rFonts w:cs="Times New Roman" w:ascii="Times New Roman" w:hAnsi="Times New Roman"/>
        </w:rPr>
        <w:t xml:space="preserve">Мы использовали данные о первых 6 годах роста особей, для унификации длины сравниваемых рядов. </w:t>
      </w:r>
    </w:p>
    <w:p>
      <w:pPr>
        <w:pStyle w:val="Normal"/>
        <w:spacing w:lineRule="auto" w:line="276" w:before="59" w:after="0"/>
        <w:ind w:left="107" w:right="42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Было выделено 6 групп моллюсков, различающихся по ростовым характеристикам. </w:t>
      </w:r>
    </w:p>
    <w:p>
      <w:pPr>
        <w:pStyle w:val="Normal"/>
        <w:spacing w:lineRule="auto" w:line="276" w:before="59" w:after="0"/>
        <w:ind w:left="107" w:right="42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Максимальная  скорость роста была отмечена для группы 6 — поселение  в Северном море (Vogel, 1959). </w:t>
      </w:r>
    </w:p>
    <w:p>
      <w:pPr>
        <w:pStyle w:val="Normal"/>
        <w:spacing w:lineRule="auto" w:line="276" w:before="59" w:after="0"/>
        <w:ind w:left="107" w:right="42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Баренцевоморские поселения вместе с Беломорскими были гетерогенны по скорости роста и входили в три нижних кластера, характеризующиеся минимальными скоростями роста.</w:t>
      </w:r>
    </w:p>
    <w:p>
      <w:pPr>
        <w:pStyle w:val="4"/>
        <w:rPr/>
      </w:pPr>
      <w:r>
        <w:rPr/>
        <w:t>СЛАЙД «Обилие спата»</w:t>
      </w:r>
    </w:p>
    <w:p>
      <w:pPr>
        <w:pStyle w:val="Normal"/>
        <w:spacing w:lineRule="auto" w:line="276" w:before="59" w:after="0"/>
        <w:ind w:left="107" w:right="42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Учет спата маком показал, что в течение одного сезона оседание может на порядок различаться в пределах локальной акватории, в которой формируется единый личиночный пул. </w:t>
      </w:r>
    </w:p>
    <w:p>
      <w:pPr>
        <w:pStyle w:val="Normal"/>
        <w:spacing w:lineRule="auto" w:line="276" w:before="59" w:after="0"/>
        <w:ind w:left="107" w:right="42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Также было показано, что значимое влияние оказывает обилие взрослых особей: в более плотных поселениях обилие спата оказывается ниже, чем в менее плотных. Однако механизм формирования такого распределения требует дальнейших исследований.</w:t>
      </w:r>
    </w:p>
    <w:p>
      <w:pPr>
        <w:pStyle w:val="4"/>
        <w:rPr/>
      </w:pPr>
      <w:r>
        <w:rPr/>
      </w:r>
    </w:p>
    <w:p>
      <w:pPr>
        <w:pStyle w:val="1"/>
        <w:rPr>
          <w:rFonts w:cs="Calibri"/>
        </w:rPr>
      </w:pPr>
      <w:r>
        <w:rPr>
          <w:rFonts w:cs="Calibri"/>
        </w:rPr>
        <w:t>ВЫВОДЫ</w:t>
      </w:r>
    </w:p>
    <w:p>
      <w:pPr>
        <w:pStyle w:val="Normal"/>
        <w:spacing w:lineRule="exact" w:line="260" w:before="1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1. В Кольском заливе Баренцева моря и Кандалакшском заливе Белого моря значения биомассы (до 200 г/м 2 ) поселений Macoma balthica сопоставимы с аналогичным по-казателем в европейской части ареала, а плотность поселений нередко оказывается выше (до 8 тыс. экз./м 2 ). Для литорали восточной части Мурманского побережья Баренцева моря типичны поселения M. balthica с численностью менее 100 экз./м2</w:t>
      </w:r>
    </w:p>
    <w:p>
      <w:pPr>
        <w:pStyle w:val="Normal"/>
        <w:spacing w:lineRule="auto" w:line="264" w:before="0" w:after="0"/>
        <w:jc w:val="both"/>
        <w:rPr/>
      </w:pPr>
      <w:r>
        <w:rPr/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2. Плотность поселений спата Macoma balthica в Белом море может варьировать на порядок в пределах незначительной акватории, и достигать десятков тысяч экз./м 2 .</w:t>
      </w:r>
    </w:p>
    <w:p>
      <w:pPr>
        <w:pStyle w:val="Normal"/>
        <w:spacing w:lineRule="auto" w:line="264" w:before="0" w:after="0"/>
        <w:jc w:val="both"/>
        <w:rPr/>
      </w:pPr>
      <w:r>
        <w:rPr/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3. Беломорские и баренцевоморские поселения M. balthica не различаются по средней скорости роста моллюсков, и отличаются по этому показателю минимальными характеристиками в пределах европейской части ареала вида.</w:t>
      </w:r>
    </w:p>
    <w:p>
      <w:pPr>
        <w:pStyle w:val="Normal"/>
        <w:spacing w:lineRule="auto" w:line="264" w:before="0" w:after="0"/>
        <w:jc w:val="both"/>
        <w:rPr/>
      </w:pPr>
      <w:r>
        <w:rPr/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4. Динамика размерной структуры поселений Macoma balthica в Белом и Баренцевом представлена двумя типами. </w:t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Наболее обычный вариант — чередование бимодального и мономодального распределений особей по размерам. При этом первый пик формируют молодые особи (обычно длиной до 5 мм), а второй модальный класс состоит из взрослых особей (в Белом море длиной 9–12 мм, в Баренцевом море — 10–17 мм). Как относительно редкое событие наблюдается мономодальная структура поселений с ежегодным преобладаем молоди.</w:t>
      </w:r>
    </w:p>
    <w:p>
      <w:pPr>
        <w:pStyle w:val="Normal"/>
        <w:spacing w:lineRule="auto" w:line="264" w:before="0" w:after="0"/>
        <w:jc w:val="both"/>
        <w:rPr/>
      </w:pPr>
      <w:r>
        <w:rPr/>
      </w:r>
    </w:p>
    <w:p>
      <w:pPr>
        <w:pStyle w:val="Normal"/>
        <w:spacing w:lineRule="auto" w:line="264" w:before="0" w:after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5. Динамика плотности поселений Macoma balthica в Кандалакшском заливе Белого моря демонстрирует элементы синхронности в поселениях, расположенных на расстоянии от 1 до 100 км, что происходит на фоне резкой межгодовой неравномерности пополнения поселений молодью.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>
          <w:rFonts w:eastAsia="Arial"/>
          <w:spacing w:val="20"/>
        </w:rPr>
      </w:pPr>
      <w:r>
        <w:rPr>
          <w:rFonts w:eastAsia="Arial"/>
        </w:rPr>
        <w:t>Благ</w:t>
      </w:r>
      <w:r>
        <w:rPr>
          <w:rFonts w:eastAsia="Arial"/>
          <w:spacing w:val="-7"/>
        </w:rPr>
        <w:t>о</w:t>
      </w:r>
      <w:r>
        <w:rPr>
          <w:rFonts w:eastAsia="Arial"/>
        </w:rPr>
        <w:t xml:space="preserve">дарности.  </w:t>
      </w:r>
      <w:r>
        <w:rPr>
          <w:rFonts w:eastAsia="Arial"/>
          <w:spacing w:val="20"/>
        </w:rPr>
        <w:t xml:space="preserve"> </w:t>
      </w:r>
    </w:p>
    <w:p>
      <w:pPr>
        <w:pStyle w:val="Normal"/>
        <w:spacing w:lineRule="auto" w:line="312" w:before="0" w:after="0"/>
        <w:ind w:left="110" w:right="49" w:hanging="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Я     благодарна   администрации    Кандалакшского     заповедника    и     лично А. С. Корякину    за  поддержку  наших  экспедиций на  Белом и  Баренцевом морях. и  администра- ции СПбГУ, биологического факультета и кафедры ихтиологии и гидробиологии за возможность работы на Морской биологической станции СПбГУ.</w:t>
      </w:r>
    </w:p>
    <w:p>
      <w:pPr>
        <w:pStyle w:val="Normal"/>
        <w:spacing w:lineRule="auto" w:line="312" w:before="15" w:after="0"/>
        <w:ind w:left="110" w:right="49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На  Баренцевом море мы  работали вместе с  сотрудниками Мурманского  морского  биологи- ческого института, Мурманского государственного технического университета и  Полярного научно- исследовательского института морского рыбного хозяйства и океанографии: М. В. Макаровым, С. В. Ма- лавендой, С. С. Малавендой, О. С. Тюкиной, И. П. Прокопчук,  которые оказывали нам всяческую под- держку.</w:t>
      </w:r>
    </w:p>
    <w:p>
      <w:pPr>
        <w:pStyle w:val="Normal"/>
        <w:spacing w:lineRule="auto" w:line="312" w:before="11" w:after="0"/>
        <w:ind w:left="110" w:right="50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Эта работа не могла бы состоятся  без моих коллег по экспедициям: Беломорской экспедиции ГИПС ЛЭМБ, студенческой Баренцевоморской экспедиции СПбГУ, Беломорской экспедиции кафедры ихтиоло- ги и гидробиологии СПбГУ. Отдельное спасибо руководителям экспедиций: А. В. Полоскину, И. А. Коршу- новой, Д. А. Аристову, Е. А. Генельт-Яновскому, М.В. Иванову за возможность работы в экспедиционных командах и помощь в сборе материала.</w:t>
      </w:r>
    </w:p>
    <w:p>
      <w:pPr>
        <w:pStyle w:val="Normal"/>
        <w:spacing w:lineRule="auto" w:line="312" w:before="11" w:after="0"/>
        <w:ind w:left="110" w:right="49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Я благодарю А. В. Полоскина, Д. А. Аристова, Е. А. Генельт-Яновского, К. В. Шунькину,  А. В. Ге- расимову, А. Д. Наумова за предоставленные материалы.</w:t>
      </w:r>
    </w:p>
    <w:p>
      <w:pPr>
        <w:pStyle w:val="Normal"/>
        <w:spacing w:lineRule="auto" w:line="312" w:before="11" w:after="0"/>
        <w:ind w:left="110" w:right="49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Постоянные обсуждения с Ю. Ю. Тамберг и В. М. Хайтовым значительно улучшили мои навыки в статистической  обработке материала и помогли мне в работе. На этапе обработки данных неоценимую помощь идеями и разъяснениями мне оказали В. М. Хайтов, Д. А. Аристов и Е. А. Генельт-Яновский.</w:t>
      </w:r>
    </w:p>
    <w:p>
      <w:pPr>
        <w:pStyle w:val="Normal"/>
        <w:spacing w:lineRule="auto" w:line="312" w:before="11" w:after="0"/>
        <w:ind w:left="110" w:right="50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Я благодарна П. П. Стрелкову за активизацию  процесса подготовки диссертации и конструктивные замечания.</w:t>
      </w:r>
    </w:p>
    <w:p>
      <w:pPr>
        <w:pStyle w:val="Normal"/>
        <w:spacing w:lineRule="auto" w:line="312" w:before="11" w:after="0"/>
        <w:ind w:left="110" w:right="49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Кроме того, я чрезвычайно признательна руководителям Лаборатории экологии морского бентоса И. А. Коршуновой, А. В. Полоскина,  Е. А. Нинбурга  и В. М. Хайтова, которые 13 лет назад убедили меня, что морская биология очень интересна, и вложили много сил в мое обучение и воспитание.</w:t>
      </w:r>
    </w:p>
    <w:p>
      <w:pPr>
        <w:pStyle w:val="Normal"/>
        <w:spacing w:lineRule="auto" w:line="312" w:before="11" w:after="0"/>
        <w:ind w:left="110" w:right="49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И благодарна  своему научному руководителю Н. В. Максимовичу за конструктивную помощь на всех этапах работы, жесткие споры и долгие беседы, ехидные комментарии и неизменно доброе отношение.</w:t>
      </w:r>
    </w:p>
    <w:p>
      <w:pPr>
        <w:pStyle w:val="Normal"/>
        <w:spacing w:lineRule="exact" w:line="280" w:before="13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12" w:before="0" w:after="0"/>
        <w:ind w:left="110" w:right="49" w:firstLine="567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Данная работа выполнена при частичной финансовой поддержке грантов Санкт-Петербургского государственного университета (1. 0. 134. 2010, 1. 42. 527. 2011, 1. 42. 282. 2012, 1. 38. 253. 2014) и Российского фонда фундаментальных  исследований (12-04-01507, 13-04-10131 К).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exact" w:line="200" w:before="0" w:after="0"/>
      <w:rPr>
        <w:sz w:val="20"/>
        <w:szCs w:val="20"/>
      </w:rPr>
    </w:pPr>
    <w:r>
      <w:rPr>
        <w:sz w:val="20"/>
        <w:szCs w:val="20"/>
      </w:rPr>
    </w:r>
    <w:r>
      <w:pict>
        <v:rect fillcolor="#FFFFFF" stroked="f" strokeweight="0pt" style="position:absolute;width:7.85pt;height:13.95pt;mso-wrap-distance-left:9pt;mso-wrap-distance-right:9pt;mso-wrap-distance-top:0pt;mso-wrap-distance-bottom:0pt;margin-top:819.35pt;margin-left:300.8pt">
          <v:textbox inset="0in,0in,0in,0in">
            <w:txbxContent>
              <w:p>
                <w:pPr>
                  <w:pStyle w:val="Style21"/>
                  <w:spacing w:lineRule="exact" w:line="249" w:before="0" w:after="0"/>
                  <w:ind w:left="20" w:right="-56" w:hanging="0"/>
                  <w:rPr>
                    <w:rFonts w:eastAsia="Arial" w:cs="Arial" w:ascii="Arial" w:hAnsi="Arial"/>
                    <w:sz w:val="24"/>
                    <w:szCs w:val="24"/>
                  </w:rPr>
                </w:pPr>
                <w:r>
                  <w:rPr>
                    <w:rFonts w:eastAsia="Arial" w:cs="Arial" w:ascii="Arial" w:hAnsi="Arial"/>
                    <w:sz w:val="24"/>
                    <w:szCs w:val="24"/>
                  </w:rPr>
                  <w:t>3</w:t>
                </w:r>
              </w:p>
            </w:txbxContent>
          </v:textbox>
        </v:rect>
      </w:pic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8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paragraph" w:styleId="1">
    <w:name w:val="Заголовок 1"/>
    <w:uiPriority w:val="9"/>
    <w:qFormat/>
    <w:link w:val="10"/>
    <w:rsid w:val="006f11ca"/>
    <w:basedOn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2">
    <w:name w:val="Заголовок 2"/>
    <w:uiPriority w:val="9"/>
    <w:qFormat/>
    <w:unhideWhenUsed/>
    <w:link w:val="20"/>
    <w:rsid w:val="006f11ca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3">
    <w:name w:val="Заголовок 3"/>
    <w:uiPriority w:val="9"/>
    <w:qFormat/>
    <w:unhideWhenUsed/>
    <w:link w:val="30"/>
    <w:rsid w:val="006f11ca"/>
    <w:basedOn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4">
    <w:name w:val="Заголовок 4"/>
    <w:uiPriority w:val="9"/>
    <w:qFormat/>
    <w:unhideWhenUsed/>
    <w:link w:val="40"/>
    <w:rsid w:val="006f11ca"/>
    <w:basedOn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1" w:customStyle="1">
    <w:name w:val="Заголовок 2 Знак"/>
    <w:uiPriority w:val="9"/>
    <w:link w:val="2"/>
    <w:rsid w:val="006f11ca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Style10" w:customStyle="1">
    <w:name w:val="Выделенная цитата Знак"/>
    <w:uiPriority w:val="30"/>
    <w:link w:val="a3"/>
    <w:rsid w:val="006f11ca"/>
    <w:basedOn w:val="DefaultParagraphFont"/>
    <w:rPr>
      <w:b/>
      <w:bCs/>
      <w:i/>
      <w:iCs/>
      <w:color w:val="4F81BD"/>
    </w:rPr>
  </w:style>
  <w:style w:type="character" w:styleId="IntenseEmphasis">
    <w:name w:val="Intense Emphasis"/>
    <w:uiPriority w:val="21"/>
    <w:qFormat/>
    <w:rsid w:val="006f11ca"/>
    <w:basedOn w:val="DefaultParagraphFont"/>
    <w:rPr>
      <w:b/>
      <w:bCs/>
      <w:i/>
      <w:iCs/>
      <w:color w:val="4F81BD"/>
    </w:rPr>
  </w:style>
  <w:style w:type="character" w:styleId="Style11" w:customStyle="1">
    <w:name w:val="Подзаголовок Знак"/>
    <w:uiPriority w:val="11"/>
    <w:link w:val="a6"/>
    <w:rsid w:val="006f11ca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31" w:customStyle="1">
    <w:name w:val="Заголовок 3 Знак"/>
    <w:uiPriority w:val="9"/>
    <w:link w:val="3"/>
    <w:rsid w:val="006f11ca"/>
    <w:basedOn w:val="DefaultParagraphFont"/>
    <w:rPr>
      <w:rFonts w:ascii="Cambria" w:hAnsi="Cambria" w:cs=""/>
      <w:b/>
      <w:bCs/>
      <w:color w:val="4F81BD"/>
    </w:rPr>
  </w:style>
  <w:style w:type="character" w:styleId="41" w:customStyle="1">
    <w:name w:val="Заголовок 4 Знак"/>
    <w:uiPriority w:val="9"/>
    <w:link w:val="4"/>
    <w:rsid w:val="006f11ca"/>
    <w:basedOn w:val="DefaultParagraphFont"/>
    <w:rPr>
      <w:rFonts w:ascii="Cambria" w:hAnsi="Cambria" w:cs=""/>
      <w:b/>
      <w:bCs/>
      <w:i/>
      <w:iCs/>
      <w:color w:val="4F81BD"/>
    </w:rPr>
  </w:style>
  <w:style w:type="character" w:styleId="11" w:customStyle="1">
    <w:name w:val="Заголовок 1 Знак"/>
    <w:uiPriority w:val="9"/>
    <w:link w:val="1"/>
    <w:rsid w:val="006f11ca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Style12" w:customStyle="1">
    <w:name w:val="Название Знак"/>
    <w:uiPriority w:val="10"/>
    <w:link w:val="a8"/>
    <w:rsid w:val="006f11ca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IntenseQuote">
    <w:name w:val="Intense Quote"/>
    <w:uiPriority w:val="30"/>
    <w:qFormat/>
    <w:link w:val="a4"/>
    <w:rsid w:val="006f11ca"/>
    <w:basedOn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Style18">
    <w:name w:val="Подзаголовок"/>
    <w:uiPriority w:val="11"/>
    <w:qFormat/>
    <w:link w:val="a7"/>
    <w:rsid w:val="006f11ca"/>
    <w:basedOn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Style19">
    <w:name w:val="Заглавие"/>
    <w:uiPriority w:val="10"/>
    <w:qFormat/>
    <w:link w:val="a9"/>
    <w:rsid w:val="006f11ca"/>
    <w:basedOn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Style20">
    <w:name w:val="Нижний колонтитул"/>
    <w:basedOn w:val="Normal"/>
    <w:pPr/>
    <w:rPr/>
  </w:style>
  <w:style w:type="paragraph" w:styleId="Style21">
    <w:name w:val="Содержимое врезки"/>
    <w:basedOn w:val="Normal"/>
    <w:pPr/>
    <w:rPr/>
  </w:style>
  <w:style w:type="paragraph" w:styleId="Style22">
    <w:name w:val="Цитата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2015-10-03T08:24:00Z</dcterms:created>
  <dc:creator>Petr Strelkov</dc:creator>
  <dc:language>ru-RU</dc:language>
  <cp:lastModifiedBy>Petr Strelkov</cp:lastModifiedBy>
  <dcterms:modified xsi:type="dcterms:W3CDTF">2015-10-03T11:34:00Z</dcterms:modified>
  <cp:revision>4</cp:revision>
</cp:coreProperties>
</file>