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9D3E6" w14:textId="77777777" w:rsidR="00110BC0" w:rsidRPr="00825AAE" w:rsidRDefault="00110BC0" w:rsidP="000E0570">
      <w:pPr>
        <w:spacing w:line="360" w:lineRule="auto"/>
        <w:jc w:val="both"/>
        <w:rPr>
          <w:lang w:val="es-ES_tradnl"/>
        </w:rPr>
      </w:pPr>
    </w:p>
    <w:p w14:paraId="05731099" w14:textId="77777777" w:rsidR="00110BC0" w:rsidRPr="00825AAE" w:rsidRDefault="00110BC0" w:rsidP="000E0570">
      <w:pPr>
        <w:spacing w:line="360" w:lineRule="auto"/>
        <w:jc w:val="both"/>
        <w:rPr>
          <w:lang w:val="es-ES_tradnl"/>
        </w:rPr>
      </w:pPr>
    </w:p>
    <w:p w14:paraId="2A508298" w14:textId="77777777" w:rsidR="00110BC0" w:rsidRPr="00825AAE" w:rsidRDefault="00110BC0" w:rsidP="000E0570">
      <w:pPr>
        <w:spacing w:line="360" w:lineRule="auto"/>
        <w:jc w:val="both"/>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36E1FC03" w14:textId="77777777" w:rsidR="00110BC0" w:rsidRPr="00825AAE" w:rsidRDefault="00110BC0" w:rsidP="000E0570">
      <w:pPr>
        <w:spacing w:line="360" w:lineRule="auto"/>
        <w:jc w:val="both"/>
        <w:rPr>
          <w:lang w:val="en-US"/>
        </w:rPr>
      </w:pPr>
      <w:r w:rsidRPr="00825AAE">
        <w:rPr>
          <w:lang w:val="en-US"/>
        </w:rPr>
        <w:t xml:space="preserve">What is the causal effect of </w:t>
      </w:r>
      <w:r w:rsidRPr="00825AAE">
        <w:t xml:space="preserve">OXXO openings on local crime activity in treated UPZs relative to untreated UPZs, and do effects </w:t>
      </w:r>
      <w:r w:rsidRPr="00825AAE">
        <w:rPr>
          <w:b/>
          <w:bCs/>
        </w:rPr>
        <w:t>vary by crime type</w:t>
      </w:r>
      <w:r w:rsidRPr="00825AAE">
        <w:t xml:space="preserve"> and time since opening?</w:t>
      </w:r>
    </w:p>
    <w:p w14:paraId="168DD676" w14:textId="77777777" w:rsidR="00110BC0" w:rsidRPr="00825AAE" w:rsidRDefault="00110BC0" w:rsidP="000E0570">
      <w:pPr>
        <w:spacing w:line="360" w:lineRule="auto"/>
        <w:jc w:val="both"/>
        <w:rPr>
          <w:b/>
          <w:bCs/>
          <w:lang w:val="en-US"/>
        </w:rPr>
      </w:pPr>
      <w:r w:rsidRPr="00825AAE">
        <w:rPr>
          <w:b/>
          <w:bCs/>
          <w:lang w:val="en-US"/>
        </w:rPr>
        <w:t>Main objective</w:t>
      </w:r>
    </w:p>
    <w:p w14:paraId="5A691866" w14:textId="77777777" w:rsidR="00110BC0" w:rsidRPr="00825AAE" w:rsidRDefault="00110BC0" w:rsidP="000E0570">
      <w:pPr>
        <w:spacing w:line="360" w:lineRule="auto"/>
        <w:jc w:val="both"/>
        <w:rPr>
          <w:lang w:val="en-US"/>
        </w:rPr>
      </w:pPr>
      <w:r w:rsidRPr="00825AAE">
        <w:rPr>
          <w:lang w:val="en-US"/>
        </w:rPr>
        <w:t>This paper aims to</w:t>
      </w:r>
    </w:p>
    <w:p w14:paraId="0CD9EF5A" w14:textId="77777777" w:rsidR="00110BC0" w:rsidRPr="00825AAE" w:rsidRDefault="00110BC0" w:rsidP="000E0570">
      <w:pPr>
        <w:spacing w:line="360" w:lineRule="auto"/>
        <w:jc w:val="both"/>
        <w:rPr>
          <w:lang w:val="en-US"/>
        </w:rPr>
      </w:pPr>
    </w:p>
    <w:p w14:paraId="1FC0118F" w14:textId="77777777" w:rsidR="00110BC0" w:rsidRPr="00825AAE" w:rsidRDefault="00110BC0" w:rsidP="000E0570">
      <w:pPr>
        <w:spacing w:line="360" w:lineRule="auto"/>
        <w:jc w:val="both"/>
        <w:rPr>
          <w:lang w:val="en-US"/>
        </w:rPr>
      </w:pPr>
    </w:p>
    <w:p w14:paraId="266E67D4" w14:textId="77777777" w:rsidR="00110BC0" w:rsidRPr="00825AAE" w:rsidRDefault="00110BC0" w:rsidP="000E0570">
      <w:pPr>
        <w:spacing w:line="360" w:lineRule="auto"/>
        <w:jc w:val="both"/>
        <w:rPr>
          <w:lang w:val="en-US"/>
        </w:rPr>
      </w:pPr>
    </w:p>
    <w:p w14:paraId="7491F16D" w14:textId="77777777" w:rsidR="00110BC0" w:rsidRPr="00825AAE" w:rsidRDefault="00110BC0" w:rsidP="000E0570">
      <w:pPr>
        <w:spacing w:line="360" w:lineRule="auto"/>
        <w:jc w:val="both"/>
        <w:rPr>
          <w:lang w:val="en-US"/>
        </w:rPr>
      </w:pPr>
    </w:p>
    <w:p w14:paraId="1DE7D265" w14:textId="77777777" w:rsidR="00110BC0" w:rsidRPr="00825AAE" w:rsidRDefault="00110BC0" w:rsidP="000E0570">
      <w:pPr>
        <w:spacing w:line="360" w:lineRule="auto"/>
        <w:jc w:val="both"/>
        <w:rPr>
          <w:lang w:val="en-US"/>
        </w:rPr>
      </w:pPr>
    </w:p>
    <w:p w14:paraId="617F2077" w14:textId="77777777" w:rsidR="00110BC0" w:rsidRPr="00825AAE" w:rsidRDefault="00110BC0" w:rsidP="000E0570">
      <w:pPr>
        <w:spacing w:line="360" w:lineRule="auto"/>
        <w:jc w:val="both"/>
        <w:rPr>
          <w:lang w:val="en-US"/>
        </w:rPr>
      </w:pPr>
    </w:p>
    <w:p w14:paraId="650D62C6" w14:textId="77777777" w:rsidR="00110BC0" w:rsidRDefault="00110BC0" w:rsidP="000E0570">
      <w:pPr>
        <w:spacing w:line="360" w:lineRule="auto"/>
        <w:jc w:val="both"/>
        <w:rPr>
          <w:lang w:val="en-US"/>
        </w:rPr>
      </w:pPr>
    </w:p>
    <w:p w14:paraId="4D933533" w14:textId="77777777" w:rsidR="00110BC0" w:rsidRDefault="00110BC0" w:rsidP="000E0570">
      <w:pPr>
        <w:spacing w:line="360" w:lineRule="auto"/>
        <w:jc w:val="both"/>
        <w:rPr>
          <w:lang w:val="en-US"/>
        </w:rPr>
      </w:pPr>
    </w:p>
    <w:p w14:paraId="236CB541" w14:textId="77777777" w:rsidR="00110BC0" w:rsidRDefault="00110BC0" w:rsidP="000E0570">
      <w:pPr>
        <w:spacing w:line="360" w:lineRule="auto"/>
        <w:jc w:val="both"/>
        <w:rPr>
          <w:lang w:val="en-US"/>
        </w:rPr>
      </w:pPr>
    </w:p>
    <w:p w14:paraId="1C723C48" w14:textId="77777777" w:rsidR="00110BC0" w:rsidRDefault="00110BC0" w:rsidP="000E0570">
      <w:pPr>
        <w:spacing w:line="360" w:lineRule="auto"/>
        <w:jc w:val="both"/>
        <w:rPr>
          <w:lang w:val="en-US"/>
        </w:rPr>
      </w:pPr>
    </w:p>
    <w:p w14:paraId="657F5C70" w14:textId="77777777" w:rsidR="00110BC0" w:rsidRDefault="00110BC0" w:rsidP="000E0570">
      <w:pPr>
        <w:spacing w:line="360" w:lineRule="auto"/>
        <w:jc w:val="both"/>
        <w:rPr>
          <w:lang w:val="en-US"/>
        </w:rPr>
      </w:pPr>
    </w:p>
    <w:p w14:paraId="620A1D10" w14:textId="77777777" w:rsidR="00110BC0" w:rsidRDefault="00110BC0" w:rsidP="000E0570">
      <w:pPr>
        <w:spacing w:line="360" w:lineRule="auto"/>
        <w:jc w:val="both"/>
        <w:rPr>
          <w:lang w:val="en-US"/>
        </w:rPr>
      </w:pPr>
    </w:p>
    <w:p w14:paraId="3909C9A0" w14:textId="77777777" w:rsidR="00110BC0" w:rsidRDefault="00110BC0" w:rsidP="000E0570">
      <w:pPr>
        <w:spacing w:line="360" w:lineRule="auto"/>
        <w:jc w:val="both"/>
        <w:rPr>
          <w:lang w:val="en-US"/>
        </w:rPr>
      </w:pPr>
    </w:p>
    <w:p w14:paraId="4788DEA9" w14:textId="77777777" w:rsidR="00110BC0" w:rsidRDefault="00110BC0" w:rsidP="000E0570">
      <w:pPr>
        <w:spacing w:line="360" w:lineRule="auto"/>
        <w:jc w:val="both"/>
        <w:rPr>
          <w:lang w:val="en-US"/>
        </w:rPr>
      </w:pPr>
    </w:p>
    <w:p w14:paraId="68D2C392" w14:textId="77777777" w:rsidR="00110BC0" w:rsidRPr="00825AAE" w:rsidRDefault="00110BC0" w:rsidP="000E0570">
      <w:pPr>
        <w:spacing w:line="360" w:lineRule="auto"/>
        <w:jc w:val="both"/>
        <w:rPr>
          <w:lang w:val="en-US"/>
        </w:rPr>
      </w:pPr>
    </w:p>
    <w:p w14:paraId="4075E2C1" w14:textId="66F33ADF" w:rsidR="00591F63" w:rsidRPr="002B1A32" w:rsidRDefault="00110BC0" w:rsidP="000E0570">
      <w:pPr>
        <w:spacing w:line="360" w:lineRule="auto"/>
        <w:jc w:val="both"/>
        <w:rPr>
          <w:b/>
          <w:bCs/>
          <w:lang w:val="en-US"/>
        </w:rPr>
      </w:pPr>
      <w:r w:rsidRPr="00825AAE">
        <w:rPr>
          <w:b/>
          <w:bCs/>
          <w:lang w:val="en-US"/>
        </w:rPr>
        <w:lastRenderedPageBreak/>
        <w:t xml:space="preserve">INTRODUCTION: </w:t>
      </w:r>
    </w:p>
    <w:p w14:paraId="0E33F8A5" w14:textId="586A765C"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has not effectively deterred the high levels of personal theft and the growing perception of insecurity that have affected the daily lives of citizens in recent years \parencite{CCB2026}. This continued prevalence suggests that additional urban dynamics may shape patterns of criminal activity in Bogotá</w:t>
      </w:r>
      <w:r>
        <w:t>,</w:t>
      </w:r>
      <w:r w:rsidRPr="00C70867">
        <w:t xml:space="preserve"> and that alternative approaches</w:t>
      </w:r>
      <w:r>
        <w:t xml:space="preserve"> and other possible factors</w:t>
      </w:r>
      <w:r w:rsidRPr="00C70867">
        <w:t xml:space="preserve"> to understanding crime in the city may still need to be explored.</w:t>
      </w:r>
      <w:r>
        <w:t>\\</w:t>
      </w:r>
    </w:p>
    <w:p w14:paraId="4BF7956E" w14:textId="77777777" w:rsidR="00C13F1C" w:rsidRPr="00C13F1C" w:rsidRDefault="00C13F1C" w:rsidP="000E0570">
      <w:pPr>
        <w:spacing w:line="360" w:lineRule="auto"/>
        <w:jc w:val="both"/>
      </w:pPr>
    </w:p>
    <w:p w14:paraId="4E5B1B53" w14:textId="038CE841"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1F442A">
        <w:t>can be a case study for studying this phenomenon in the city</w:t>
      </w:r>
      <w:r w:rsidRPr="00D27DAF">
        <w:t xml:space="preserve"> \parencite{godoy2025}.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w:t>
      </w:r>
      <w:r w:rsidR="00D6239C" w:rsidRPr="00D6239C">
        <w:rPr>
          <w:lang w:val="en-US"/>
        </w:rPr>
        <w:t>s</w:t>
      </w:r>
      <w:r w:rsidR="00D6239C" w:rsidRPr="00D6239C">
        <w:rPr>
          <w:lang w:val="en-US"/>
        </w:rPr>
        <w:t xml:space="preserve"> and commercial</w:t>
      </w:r>
      <w:r w:rsidR="00D6239C" w:rsidRPr="00D6239C">
        <w:rPr>
          <w:lang w:val="en-US"/>
        </w:rPr>
        <w:t xml:space="preserve"> </w:t>
      </w:r>
      <w:r w:rsidR="00D6239C" w:rsidRPr="00D6239C">
        <w:rPr>
          <w:lang w:val="en-US"/>
        </w:rPr>
        <w:t>corridors</w:t>
      </w:r>
      <w:r w:rsidR="00D6239C" w:rsidRPr="00D6239C">
        <w:rPr>
          <w:lang w:val="en-US"/>
        </w:rPr>
        <w:t xml:space="preserve"> \</w:t>
      </w:r>
      <w:proofErr w:type="spellStart"/>
      <w:r w:rsidR="00D6239C" w:rsidRPr="00D6239C">
        <w:rPr>
          <w:lang w:val="en-US"/>
        </w:rPr>
        <w:t>parencite</w:t>
      </w:r>
      <w:proofErr w:type="spellEnd"/>
      <w:r w:rsidR="00D6239C" w:rsidRPr="00D6239C">
        <w:rPr>
          <w:lang w:val="en-US"/>
        </w:rPr>
        <w:t>{</w:t>
      </w:r>
      <w:r w:rsidR="00BD38CE" w:rsidRPr="00BD38CE">
        <w:t>marcos2022</w:t>
      </w:r>
      <w:r w:rsidR="00D6239C" w:rsidRPr="00D6239C">
        <w:rPr>
          <w:lang w:val="en-US"/>
        </w:rPr>
        <w:t>}</w:t>
      </w:r>
      <w:r w:rsidRPr="00D27DAF">
        <w:t>, availability of basic goods, and constant customer flows throughout the day and night,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77777777" w:rsidR="00C91C04" w:rsidRDefault="00C91C04" w:rsidP="00C91C04">
      <w:pPr>
        <w:spacing w:line="360" w:lineRule="auto"/>
        <w:jc w:val="both"/>
      </w:pPr>
      <w:r w:rsidRPr="00D27DAF">
        <w:t xml:space="preserve">In fact, there is a duality in the </w:t>
      </w:r>
      <w:r>
        <w:t xml:space="preserve">crime </w:t>
      </w:r>
      <w:r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“eyes on the street” through extended operating hours and improved lighting. These two lines of reasoning highlight the importance of analysing the role of convenience stores within the surrounding criminal environment, particularly because, as \textcite{Dugato2026} argue, addressing the urban </w:t>
      </w:r>
      <w:r w:rsidRPr="00D27DAF">
        <w:lastRenderedPageBreak/>
        <w:t>conditions that facilitate criminal behavior may be more effective for long-term crime reduction than traditional repressive approaches.</w:t>
      </w:r>
      <w:r>
        <w:t>\\</w:t>
      </w:r>
    </w:p>
    <w:p w14:paraId="6A6342DC" w14:textId="77777777" w:rsidR="00D27DAF" w:rsidRPr="00832C7A" w:rsidRDefault="00D27DAF" w:rsidP="00832C7A">
      <w:pPr>
        <w:spacing w:line="360" w:lineRule="auto"/>
        <w:jc w:val="both"/>
      </w:pPr>
    </w:p>
    <w:p w14:paraId="38A70DEC" w14:textId="56DF8D7A" w:rsidR="00832C7A" w:rsidRDefault="00832C7A" w:rsidP="00832C7A">
      <w:pPr>
        <w:spacing w:line="360" w:lineRule="auto"/>
        <w:jc w:val="both"/>
      </w:pPr>
      <w:r w:rsidRPr="00832C7A">
        <w:t>OXXO</w:t>
      </w:r>
      <w:r w:rsidR="00C70867">
        <w:t xml:space="preserve">’s </w:t>
      </w:r>
      <w:r w:rsidRPr="00832C7A">
        <w:t xml:space="preserve">footprint in </w:t>
      </w:r>
      <w:r w:rsidR="00C70867" w:rsidRPr="00C70867">
        <w:t xml:space="preserve">Bogotá </w:t>
      </w:r>
      <w:r w:rsidRPr="00832C7A">
        <w:t>is strikingly centralized, with over 300 of the more than 500 stores in the country concentrated the</w:t>
      </w:r>
      <w:r w:rsidR="00C70867">
        <w:t xml:space="preserve">re </w:t>
      </w:r>
      <w:r w:rsidRPr="00832C7A">
        <w:t>\parencite{godoy2025}.</w:t>
      </w:r>
      <w:r w:rsidR="00C70867">
        <w:t xml:space="preserve"> </w:t>
      </w:r>
      <w:r w:rsidRPr="00832C7A">
        <w:t>This high density within a single metropolitan area provides a</w:t>
      </w:r>
      <w:r w:rsidR="00BD38CE">
        <w:t>n</w:t>
      </w:r>
      <w:r w:rsidRPr="00832C7A">
        <w:t>"urban laboratory" to conduct a granular, interurban crime analysis. By exploiting the staggered arrival of these establishments across Bogotá’s Zonal Planning Units (UPZs), this thesis evaluates the causal impact of OXXO openings on local criminal activity. Specifically, I examine how these effects vary by crime category, and whether the impact intensifies or dissipates over time following the store's inauguration.</w:t>
      </w:r>
      <w:r w:rsidR="00C13F1C">
        <w:t>\\</w:t>
      </w:r>
    </w:p>
    <w:p w14:paraId="7BCDF392" w14:textId="77777777" w:rsidR="00832C7A" w:rsidRPr="00832C7A" w:rsidRDefault="00832C7A" w:rsidP="00832C7A">
      <w:pPr>
        <w:spacing w:line="360" w:lineRule="auto"/>
        <w:jc w:val="both"/>
      </w:pPr>
    </w:p>
    <w:p w14:paraId="52731E3C" w14:textId="77777777" w:rsidR="00936F3F" w:rsidRDefault="006939DF" w:rsidP="00936F3F">
      <w:pPr>
        <w:spacing w:line="360" w:lineRule="auto"/>
        <w:jc w:val="both"/>
      </w:pPr>
      <w:r w:rsidRPr="006939DF">
        <w:t xml:space="preserve">To estimate this impact, I constructed a quarterly panel dataset covering the period from 2015 to 2022, aggregated at the level of the UPZs, Bogotá’s sub-district administrative divisions. The </w:t>
      </w:r>
      <w:r>
        <w:t>panel</w:t>
      </w:r>
      <w:r w:rsidRPr="006939DF">
        <w:t xml:space="preserve"> combines Colombia’s public georeferenced crime records from the National Police’s Statistical, Criminal, Contraventional, and Operational Information System (SIEDCO) with a geolocated database of OXXO establishments that accounts for both opening and, when applicable, closure dates. Using this information, I calculated quarterly crime rates for each UPZ and identified the number of OXXO stores operating within each unit over time.</w:t>
      </w:r>
    </w:p>
    <w:p w14:paraId="4F219E5F" w14:textId="77777777" w:rsidR="00936F3F" w:rsidRDefault="00936F3F" w:rsidP="00936F3F">
      <w:pPr>
        <w:spacing w:line="360" w:lineRule="auto"/>
        <w:jc w:val="both"/>
      </w:pPr>
    </w:p>
    <w:p w14:paraId="37CCFC09" w14:textId="078080EA" w:rsidR="00936F3F" w:rsidRPr="00936F3F" w:rsidRDefault="00936F3F" w:rsidP="00936F3F">
      <w:pPr>
        <w:spacing w:line="360" w:lineRule="auto"/>
        <w:jc w:val="both"/>
      </w:pPr>
      <w:r w:rsidRPr="00936F3F">
        <w:t>Additionally, I employed Two-Way Fixed Effects (TWFE) and the Callaway and Sant’Anna (C</w:t>
      </w:r>
      <w:r>
        <w:t>\</w:t>
      </w:r>
      <w:r w:rsidRPr="00936F3F">
        <w:t>&amp;S) estimator, along with their corresponding event-study specifications, as the main empirical strategies of this investigation. The TWFE model was useful for estimating the average relationship between the expansion of OXXO stores and crime rates across UPZs over time. However, because staggered treatment adoption may generate bias under treatment-effect heterogeneity, the C</w:t>
      </w:r>
      <w:r>
        <w:t>\</w:t>
      </w:r>
      <w:r w:rsidRPr="00936F3F">
        <w:t>&amp;S estimator was also implemented to obtain more robust estimates and assess the consistency of the TWFE results. Finally, event-study analyses were conducted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3EA42DE8" w14:textId="00A517F6" w:rsidR="003674D2" w:rsidRPr="003674D2" w:rsidRDefault="00936F3F" w:rsidP="003674D2">
      <w:pPr>
        <w:spacing w:line="360" w:lineRule="auto"/>
        <w:jc w:val="both"/>
      </w:pPr>
      <w:r>
        <w:t xml:space="preserve">At the end, </w:t>
      </w:r>
      <w:r w:rsidR="00832C7A" w:rsidRPr="00832C7A">
        <w:t xml:space="preserve">I found </w:t>
      </w:r>
      <w:r w:rsidR="003674D2" w:rsidRPr="003674D2">
        <w:t xml:space="preserve">that the staggered entry of OXXO stores had no statistically significant effect on criminal activity across Bogotá. Using both aggregated specifications through the TWFE model </w:t>
      </w:r>
      <w:r w:rsidR="003674D2" w:rsidRPr="003674D2">
        <w:lastRenderedPageBreak/>
        <w:t>and dynamic specifications through event-study analyses, I found no evidence that the expansion of OXXO affected different types of crime in the city. Additionally, after controlling for the presence of other similar commercial establishments located near OXXO stores, such as hard-discount retailers, which have also been associated with changes in criminal activity in Bogotá, the estimated effects remained statistically insignificant. These findings suggest that, both in the short and long run, OXXO stores do not appear to significantly alter Bogotá’s security dynamics.</w:t>
      </w:r>
    </w:p>
    <w:p w14:paraId="5DFA143A" w14:textId="02A05DCB" w:rsidR="003674D2" w:rsidRDefault="00832C7A" w:rsidP="00832C7A">
      <w:pPr>
        <w:spacing w:line="360" w:lineRule="auto"/>
        <w:jc w:val="both"/>
      </w:pPr>
      <w:r w:rsidRPr="00832C7A">
        <w:t xml:space="preserve">This may be because </w:t>
      </w:r>
      <w:r w:rsidR="003674D2">
        <w:t>\hl{</w:t>
      </w:r>
      <w:r w:rsidR="00930F56">
        <w:t>ANOTHER EXPLANATION</w:t>
      </w:r>
      <w:r w:rsidR="003674D2">
        <w:t>}</w:t>
      </w:r>
      <w:r w:rsidRPr="00832C7A">
        <w:t>.\\</w:t>
      </w:r>
    </w:p>
    <w:p w14:paraId="61BA1D79" w14:textId="77777777" w:rsidR="00C13F1C" w:rsidRPr="00832C7A" w:rsidRDefault="00C13F1C" w:rsidP="00832C7A">
      <w:pPr>
        <w:spacing w:line="360" w:lineRule="auto"/>
        <w:jc w:val="both"/>
      </w:pPr>
    </w:p>
    <w:p w14:paraId="6D95690B" w14:textId="40E174CF"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Existing </w:t>
      </w:r>
      <w:r w:rsidR="003674D2">
        <w:t>investigations have</w:t>
      </w:r>
      <w:r w:rsidRPr="00832C7A">
        <w:t xml:space="preserve"> 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3674D2" w:rsidRPr="00832C7A">
        <w:t>Tiendas D1</w:t>
      </w:r>
      <w:r w:rsidR="003674D2">
        <w:t xml:space="preserve"> </w:t>
      </w:r>
      <w:r w:rsidRPr="00832C7A">
        <w:t>hard-discount stores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17EBB206" w14:textId="77777777" w:rsidR="00832C7A" w:rsidRPr="00832C7A" w:rsidRDefault="00832C7A" w:rsidP="00832C7A">
      <w:pPr>
        <w:spacing w:line="360" w:lineRule="auto"/>
        <w:jc w:val="both"/>
      </w:pPr>
    </w:p>
    <w:p w14:paraId="5535714C" w14:textId="6E5F5B11" w:rsidR="00110BC0" w:rsidRPr="002B1A32" w:rsidRDefault="00832C7A" w:rsidP="000E0570">
      <w:pPr>
        <w:spacing w:line="360" w:lineRule="auto"/>
        <w:jc w:val="both"/>
      </w:pPr>
      <w:r w:rsidRPr="00832C7A">
        <w:t xml:space="preserve">In the next section I briefly introduce OXXO’s expansion across Bogotá, and the city’s crime rates over the years. Then, in Section 3 I present the related literature about the spatial nexus of crime and convenience stores. In Sections 4 and 5 I describe the data sources used and the general descriptive statistics. After that I explain in Section 6 the econometric models used and in Section 7 I show the results obtained. In Section 8 I include some robustness checks related with the unit of analysis used, the control and treatment groups, and the specification of some variables. Finally, Section 9 discusses </w:t>
      </w:r>
      <w:r w:rsidR="00495227">
        <w:t>possible</w:t>
      </w:r>
      <w:r w:rsidRPr="00832C7A">
        <w:t xml:space="preserve"> mechanisms that may influence the results obtained.</w:t>
      </w:r>
    </w:p>
    <w:p w14:paraId="7E48480C" w14:textId="77777777" w:rsidR="00110BC0" w:rsidRDefault="00110BC0" w:rsidP="000E0570">
      <w:pPr>
        <w:spacing w:line="360" w:lineRule="auto"/>
        <w:jc w:val="both"/>
        <w:rPr>
          <w:lang w:val="en-US"/>
        </w:rPr>
      </w:pPr>
    </w:p>
    <w:p w14:paraId="3600F397" w14:textId="77777777" w:rsidR="00110BC0" w:rsidRDefault="00110BC0" w:rsidP="000E0570">
      <w:pPr>
        <w:spacing w:line="360" w:lineRule="auto"/>
        <w:jc w:val="both"/>
        <w:rPr>
          <w:lang w:val="en-US"/>
        </w:rPr>
      </w:pPr>
    </w:p>
    <w:p w14:paraId="5D8DABAA" w14:textId="77777777" w:rsidR="00110BC0" w:rsidRDefault="00110BC0" w:rsidP="000E0570">
      <w:pPr>
        <w:spacing w:line="360" w:lineRule="auto"/>
        <w:jc w:val="both"/>
        <w:rPr>
          <w:lang w:val="en-US"/>
        </w:rPr>
      </w:pPr>
    </w:p>
    <w:p w14:paraId="4762284D" w14:textId="77777777" w:rsidR="00110BC0" w:rsidRDefault="00110BC0" w:rsidP="000E0570">
      <w:pPr>
        <w:spacing w:line="360" w:lineRule="auto"/>
        <w:jc w:val="both"/>
        <w:rPr>
          <w:lang w:val="en-US"/>
        </w:rPr>
      </w:pPr>
    </w:p>
    <w:p w14:paraId="1BB0E538" w14:textId="77777777" w:rsidR="00110BC0" w:rsidRDefault="00110BC0" w:rsidP="000E0570">
      <w:pPr>
        <w:spacing w:line="360" w:lineRule="auto"/>
        <w:jc w:val="both"/>
        <w:rPr>
          <w:lang w:val="en-US"/>
        </w:rPr>
      </w:pPr>
    </w:p>
    <w:p w14:paraId="1310C4E6" w14:textId="77777777" w:rsidR="00110BC0" w:rsidRDefault="00110BC0" w:rsidP="000E0570">
      <w:pPr>
        <w:spacing w:line="360" w:lineRule="auto"/>
        <w:jc w:val="both"/>
        <w:rPr>
          <w:lang w:val="en-US"/>
        </w:rPr>
      </w:pPr>
    </w:p>
    <w:p w14:paraId="314DE887" w14:textId="2BA12765" w:rsidR="00190367" w:rsidRPr="00B665F8" w:rsidRDefault="00110BC0" w:rsidP="000E0570">
      <w:pPr>
        <w:spacing w:line="360" w:lineRule="auto"/>
        <w:jc w:val="both"/>
        <w:rPr>
          <w:b/>
          <w:bCs/>
          <w:lang w:val="en-US"/>
        </w:rPr>
      </w:pPr>
      <w:r w:rsidRPr="00825AAE">
        <w:rPr>
          <w:b/>
          <w:bCs/>
          <w:lang w:val="en-US"/>
        </w:rPr>
        <w:t xml:space="preserve">BACKGROUND: </w:t>
      </w:r>
    </w:p>
    <w:p w14:paraId="0FD26EB2" w14:textId="77777777" w:rsidR="00110BC0" w:rsidRPr="00B665F8" w:rsidRDefault="00110BC0" w:rsidP="000E0570">
      <w:pPr>
        <w:spacing w:line="360" w:lineRule="auto"/>
        <w:jc w:val="both"/>
        <w:rPr>
          <w:b/>
          <w:bCs/>
          <w:lang w:val="en-US"/>
        </w:rPr>
      </w:pPr>
      <w:r w:rsidRPr="00B665F8">
        <w:rPr>
          <w:b/>
          <w:bCs/>
          <w:lang w:val="en-US"/>
        </w:rPr>
        <w:t>a. OXXO</w:t>
      </w:r>
    </w:p>
    <w:p w14:paraId="70C3FE84" w14:textId="4DFE2BFC"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Bogota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 xml:space="preserve">Figure~\ref{fig:EVOLUTION_OXXO}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02396D" w:rsidRPr="00825AAE">
        <w:rPr>
          <w:rFonts w:eastAsiaTheme="majorEastAsia"/>
        </w:rPr>
        <w:t> </w:t>
      </w:r>
      <w:r w:rsidR="0002396D" w:rsidRPr="00825AAE">
        <w:t>satisfy spontaneous consumption needs</w:t>
      </w:r>
      <w:r w:rsidR="0002396D">
        <w:t xml:space="preserve"> </w:t>
      </w:r>
      <w:r w:rsidR="0002396D">
        <w:t>\parencite{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4BBBE0D3"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Figure~\ref{fig:fourpanelOXXO_evolution_UPZ} illustrates this evolution, showing that OXXO is now present in nearly 70</w:t>
      </w:r>
      <w:r w:rsidR="00943FBD">
        <w:t>\</w:t>
      </w:r>
      <w:r w:rsidRPr="00F00921">
        <w:t>% of the city’s Zonal Planning Units (UPZ</w:t>
      </w:r>
      <w:r w:rsidR="00B665F8">
        <w:t>)</w:t>
      </w:r>
      <w:r w:rsidR="00943FBD" w:rsidRPr="00943FBD">
        <w:rPr>
          <w:rFonts w:ascii="-webkit-standard" w:hAnsi="-webkit-standard"/>
          <w:color w:val="000000"/>
          <w:sz w:val="27"/>
          <w:szCs w:val="27"/>
        </w:rPr>
        <w:t xml:space="preserve"> </w:t>
      </w:r>
      <w:r w:rsidR="00943FBD" w:rsidRPr="00943FBD">
        <w:t>, these being units that group neighborhoods based on socioeconomic stratification, land use, housing characteristics, and the living conditions of their inhabitants \parencite{alcaldia_bogota_upz}.</w:t>
      </w:r>
      <w:r w:rsidR="00943FBD" w:rsidRPr="00943FBD">
        <w:t xml:space="preserve">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6B9F7053" w:rsidR="0002396D" w:rsidRDefault="00F00921" w:rsidP="00B665F8">
      <w:pPr>
        <w:spacing w:line="360" w:lineRule="auto"/>
        <w:ind w:firstLine="720"/>
        <w:jc w:val="both"/>
      </w:pPr>
      <w:r w:rsidRPr="00F00921">
        <w:t xml:space="preserve">This expansion </w:t>
      </w:r>
      <w:r w:rsidR="00FD06B1">
        <w:t xml:space="preserve">across the years </w:t>
      </w:r>
      <w:r w:rsidRPr="00F00921">
        <w:t xml:space="preserve">positively </w:t>
      </w:r>
      <w:r w:rsidR="00B665F8" w:rsidRPr="00F00921">
        <w:t>correlates</w:t>
      </w:r>
      <w:r w:rsidR="00B665F8" w:rsidRPr="00F00921">
        <w:t xml:space="preserve"> </w:t>
      </w:r>
      <w:r w:rsidRPr="00F00921">
        <w:t>with the inherent characteristics of northeastern Bogotá, where high traffic, spatial accessibility, and high-income residential clusters provide an ideal environment for the convenience store model \hl{(citation)}. Figure~\ref{fig:oxxo_transmilenio_vias}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w:t>
      </w:r>
      <w:r w:rsidRPr="00F00921">
        <w:lastRenderedPageBreak/>
        <w:t xml:space="preserve">demonstrates that by 2025, OXXO locations tended to cluster along these major transport corridors. Furthermore, Section~\ref{sec:Statistics} provides a statistical analysis confirming the positive correlation between these variables and store locations. </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6CC8DD47" w14:textId="5F4161E0" w:rsidR="00385DB0" w:rsidRPr="00385DB0" w:rsidRDefault="00385DB0" w:rsidP="00385DB0">
      <w:pPr>
        <w:spacing w:line="360" w:lineRule="auto"/>
        <w:ind w:firstLine="720"/>
        <w:jc w:val="both"/>
      </w:pPr>
      <w:r w:rsidRPr="00385DB0">
        <w:t>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OXXO entry responds to time-varying local trends correlated with the outcome. For example, FEMSA may prioritize expansion into UPZs experiencing increases in commercial activity, population density, household income, pedestrian flows, or improvements in public security, all of which could independently influence the dependent variable. In such cases, TWFE estimates could partly capture these underlying trends rather than the causal effect of OXXO entry alone.</w:t>
      </w:r>
    </w:p>
    <w:p w14:paraId="31316F0F" w14:textId="77777777" w:rsidR="00110BC0" w:rsidRDefault="00110BC0" w:rsidP="00805CD5">
      <w:pPr>
        <w:spacing w:line="360" w:lineRule="auto"/>
        <w:jc w:val="both"/>
      </w:pPr>
    </w:p>
    <w:p w14:paraId="1F5DC778" w14:textId="77777777" w:rsidR="00233DD7" w:rsidRDefault="00233DD7" w:rsidP="00805CD5">
      <w:pPr>
        <w:spacing w:line="360" w:lineRule="auto"/>
        <w:jc w:val="both"/>
      </w:pPr>
    </w:p>
    <w:p w14:paraId="59427022" w14:textId="77777777" w:rsidR="00233DD7" w:rsidRDefault="00233DD7" w:rsidP="00805CD5">
      <w:pPr>
        <w:spacing w:line="360" w:lineRule="auto"/>
        <w:jc w:val="both"/>
      </w:pPr>
    </w:p>
    <w:p w14:paraId="4C08C75A" w14:textId="77777777" w:rsidR="00233DD7" w:rsidRDefault="00233DD7" w:rsidP="00805CD5">
      <w:pPr>
        <w:spacing w:line="360" w:lineRule="auto"/>
        <w:jc w:val="both"/>
      </w:pPr>
    </w:p>
    <w:p w14:paraId="047C487A" w14:textId="77777777" w:rsidR="00233DD7" w:rsidRDefault="00233DD7" w:rsidP="00805CD5">
      <w:pPr>
        <w:spacing w:line="360" w:lineRule="auto"/>
        <w:jc w:val="both"/>
      </w:pPr>
    </w:p>
    <w:p w14:paraId="0FA4412E" w14:textId="77777777" w:rsidR="00233DD7" w:rsidRDefault="00233DD7" w:rsidP="00805CD5">
      <w:pPr>
        <w:spacing w:line="360" w:lineRule="auto"/>
        <w:jc w:val="both"/>
      </w:pPr>
    </w:p>
    <w:p w14:paraId="631856BB" w14:textId="77777777" w:rsidR="00233DD7" w:rsidRDefault="00233DD7" w:rsidP="00805CD5">
      <w:pPr>
        <w:spacing w:line="360" w:lineRule="auto"/>
        <w:jc w:val="both"/>
      </w:pPr>
    </w:p>
    <w:p w14:paraId="7C57A856" w14:textId="77777777" w:rsidR="00233DD7" w:rsidRDefault="00233DD7" w:rsidP="00805CD5">
      <w:pPr>
        <w:spacing w:line="360" w:lineRule="auto"/>
        <w:jc w:val="both"/>
      </w:pPr>
    </w:p>
    <w:p w14:paraId="7A37CFFD" w14:textId="77777777" w:rsidR="00233DD7" w:rsidRDefault="00233DD7" w:rsidP="00805CD5">
      <w:pPr>
        <w:spacing w:line="360" w:lineRule="auto"/>
        <w:jc w:val="both"/>
      </w:pPr>
    </w:p>
    <w:p w14:paraId="221C7F4F" w14:textId="77777777" w:rsidR="00233DD7" w:rsidRDefault="00233DD7" w:rsidP="00805CD5">
      <w:pPr>
        <w:spacing w:line="360" w:lineRule="auto"/>
        <w:jc w:val="both"/>
      </w:pPr>
    </w:p>
    <w:p w14:paraId="2E2BA006" w14:textId="77777777" w:rsidR="00233DD7" w:rsidRPr="00825AAE" w:rsidRDefault="00233DD7" w:rsidP="00805CD5">
      <w:pPr>
        <w:spacing w:line="360" w:lineRule="auto"/>
        <w:jc w:val="both"/>
      </w:pPr>
    </w:p>
    <w:p w14:paraId="507E5E47" w14:textId="77777777" w:rsidR="00110BC0" w:rsidRPr="00825AAE" w:rsidRDefault="00110BC0" w:rsidP="000E0570">
      <w:pPr>
        <w:spacing w:line="360" w:lineRule="auto"/>
        <w:jc w:val="both"/>
        <w:rPr>
          <w:b/>
          <w:bCs/>
          <w:lang w:val="en-US"/>
        </w:rPr>
      </w:pPr>
      <w:r w:rsidRPr="00825AAE">
        <w:rPr>
          <w:b/>
          <w:bCs/>
          <w:lang w:val="en-US"/>
        </w:rPr>
        <w:lastRenderedPageBreak/>
        <w:t>2. criminal activity in Bogotá over the years</w:t>
      </w:r>
    </w:p>
    <w:p w14:paraId="691EB232" w14:textId="56DB55D9"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majors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 xml:space="preserve">the city </w:t>
      </w:r>
      <w:r w:rsidR="00D17B0E">
        <w:t>\parencite{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08D45A25" w:rsidR="00022252" w:rsidRDefault="00022252" w:rsidP="000E0570">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4BFDD2AE" w:rsidR="00022252" w:rsidRDefault="00110BC0" w:rsidP="000E0570">
      <w:pPr>
        <w:spacing w:line="360" w:lineRule="auto"/>
        <w:ind w:firstLine="720"/>
        <w:jc w:val="both"/>
      </w:pPr>
      <w:r w:rsidRPr="00825AAE">
        <w:t>Figure~\ref{fig: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(Appendix</w:t>
      </w:r>
      <w:r w:rsidR="0058432E" w:rsidRPr="00F00921">
        <w:t>~\ref{sec:</w:t>
      </w:r>
      <w:r w:rsidR="0058432E">
        <w:t>othercrimemaps</w:t>
      </w:r>
      <w:r w:rsidR="0058432E" w:rsidRPr="00F00921">
        <w:t xml:space="preserve">} </w:t>
      </w:r>
      <w:r w:rsidR="00AC33E5">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 xml:space="preserve">high pedestrian </w:t>
      </w:r>
      <w:r w:rsidR="00022252" w:rsidRPr="00022252">
        <w:lastRenderedPageBreak/>
        <w:t>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3691181C" w14:textId="35930031" w:rsidR="00110BC0" w:rsidRPr="00905271" w:rsidRDefault="00905271" w:rsidP="000E0570">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756C668" w14:textId="77777777" w:rsidR="00110BC0" w:rsidRDefault="00110BC0" w:rsidP="000E0570">
      <w:pPr>
        <w:spacing w:line="360" w:lineRule="auto"/>
        <w:jc w:val="both"/>
      </w:pPr>
    </w:p>
    <w:p w14:paraId="5706749F" w14:textId="77777777" w:rsidR="00110BC0" w:rsidRDefault="00110BC0" w:rsidP="000E0570">
      <w:pPr>
        <w:spacing w:line="360" w:lineRule="auto"/>
        <w:jc w:val="both"/>
      </w:pPr>
    </w:p>
    <w:p w14:paraId="2DB4E6BB" w14:textId="77777777" w:rsidR="00110BC0" w:rsidRDefault="00110BC0" w:rsidP="000E0570">
      <w:pPr>
        <w:spacing w:line="360" w:lineRule="auto"/>
        <w:jc w:val="both"/>
      </w:pPr>
    </w:p>
    <w:p w14:paraId="10046E27" w14:textId="77777777" w:rsidR="00110BC0" w:rsidRDefault="00110BC0" w:rsidP="000E0570">
      <w:pPr>
        <w:spacing w:line="360" w:lineRule="auto"/>
        <w:jc w:val="both"/>
      </w:pPr>
    </w:p>
    <w:p w14:paraId="4F94A64F" w14:textId="77777777" w:rsidR="00905271" w:rsidRDefault="00905271" w:rsidP="000E0570">
      <w:pPr>
        <w:spacing w:line="360" w:lineRule="auto"/>
        <w:jc w:val="both"/>
      </w:pPr>
    </w:p>
    <w:p w14:paraId="308C50AB" w14:textId="77777777" w:rsidR="00905271" w:rsidRDefault="00905271" w:rsidP="000E0570">
      <w:pPr>
        <w:spacing w:line="360" w:lineRule="auto"/>
        <w:jc w:val="both"/>
      </w:pPr>
    </w:p>
    <w:p w14:paraId="136DB344" w14:textId="77777777" w:rsidR="00905271" w:rsidRDefault="00905271" w:rsidP="000E0570">
      <w:pPr>
        <w:spacing w:line="360" w:lineRule="auto"/>
        <w:jc w:val="both"/>
      </w:pPr>
    </w:p>
    <w:p w14:paraId="7A3BACFF" w14:textId="77777777" w:rsidR="00022252" w:rsidRDefault="00022252" w:rsidP="000E0570">
      <w:pPr>
        <w:spacing w:line="360" w:lineRule="auto"/>
        <w:jc w:val="both"/>
      </w:pPr>
    </w:p>
    <w:p w14:paraId="6EB65579" w14:textId="1D388580" w:rsidR="00022252" w:rsidRDefault="00022252" w:rsidP="000E0570">
      <w:pPr>
        <w:spacing w:line="360" w:lineRule="auto"/>
        <w:jc w:val="both"/>
      </w:pPr>
    </w:p>
    <w:p w14:paraId="18C9C678" w14:textId="77777777" w:rsidR="00A275A7" w:rsidRDefault="00A275A7" w:rsidP="000E0570">
      <w:pPr>
        <w:spacing w:line="360" w:lineRule="auto"/>
        <w:jc w:val="both"/>
      </w:pPr>
    </w:p>
    <w:p w14:paraId="2AC6AD58" w14:textId="77777777" w:rsidR="00A275A7" w:rsidRDefault="00A275A7" w:rsidP="000E0570">
      <w:pPr>
        <w:spacing w:line="360" w:lineRule="auto"/>
        <w:jc w:val="both"/>
      </w:pPr>
    </w:p>
    <w:p w14:paraId="227B0CC0" w14:textId="77777777" w:rsidR="00A275A7" w:rsidRDefault="00A275A7" w:rsidP="000E0570">
      <w:pPr>
        <w:spacing w:line="360" w:lineRule="auto"/>
        <w:jc w:val="both"/>
      </w:pPr>
    </w:p>
    <w:p w14:paraId="03BF53C4" w14:textId="77777777" w:rsidR="00A275A7" w:rsidRDefault="00A275A7" w:rsidP="000E0570">
      <w:pPr>
        <w:spacing w:line="360" w:lineRule="auto"/>
        <w:jc w:val="both"/>
      </w:pPr>
    </w:p>
    <w:p w14:paraId="5760F0F5" w14:textId="77777777" w:rsidR="00A275A7" w:rsidRDefault="00A275A7" w:rsidP="000E0570">
      <w:pPr>
        <w:spacing w:line="360" w:lineRule="auto"/>
        <w:jc w:val="both"/>
      </w:pPr>
    </w:p>
    <w:p w14:paraId="172AE9FE" w14:textId="77777777" w:rsidR="00A275A7" w:rsidRDefault="00A275A7" w:rsidP="000E0570">
      <w:pPr>
        <w:spacing w:line="360" w:lineRule="auto"/>
        <w:jc w:val="both"/>
      </w:pPr>
    </w:p>
    <w:p w14:paraId="4E8E15C1" w14:textId="77777777" w:rsidR="00233DD7" w:rsidRDefault="00233DD7" w:rsidP="000E0570">
      <w:pPr>
        <w:spacing w:line="360" w:lineRule="auto"/>
        <w:jc w:val="both"/>
      </w:pPr>
    </w:p>
    <w:p w14:paraId="6DBC2D01" w14:textId="77777777" w:rsidR="00233DD7" w:rsidRDefault="00233DD7" w:rsidP="000E0570">
      <w:pPr>
        <w:spacing w:line="360" w:lineRule="auto"/>
        <w:jc w:val="both"/>
      </w:pPr>
    </w:p>
    <w:p w14:paraId="099465BA" w14:textId="77777777" w:rsidR="00233DD7" w:rsidRDefault="00233DD7" w:rsidP="000E0570">
      <w:pPr>
        <w:spacing w:line="360" w:lineRule="auto"/>
        <w:jc w:val="both"/>
      </w:pPr>
    </w:p>
    <w:p w14:paraId="6B3CCE5A" w14:textId="77777777" w:rsidR="00233DD7" w:rsidRDefault="00233DD7" w:rsidP="000E0570">
      <w:pPr>
        <w:spacing w:line="360" w:lineRule="auto"/>
        <w:jc w:val="both"/>
      </w:pPr>
    </w:p>
    <w:p w14:paraId="283E536E" w14:textId="77777777" w:rsidR="00233DD7" w:rsidRDefault="00233DD7" w:rsidP="000E0570">
      <w:pPr>
        <w:spacing w:line="360" w:lineRule="auto"/>
        <w:jc w:val="both"/>
      </w:pPr>
    </w:p>
    <w:p w14:paraId="5723879A" w14:textId="77777777" w:rsidR="00233DD7" w:rsidRDefault="00233DD7" w:rsidP="000E0570">
      <w:pPr>
        <w:spacing w:line="360" w:lineRule="auto"/>
        <w:jc w:val="both"/>
      </w:pPr>
    </w:p>
    <w:p w14:paraId="2DCA681A" w14:textId="77777777" w:rsidR="00233DD7" w:rsidRDefault="00233DD7" w:rsidP="000E0570">
      <w:pPr>
        <w:spacing w:line="360" w:lineRule="auto"/>
        <w:jc w:val="both"/>
      </w:pPr>
    </w:p>
    <w:p w14:paraId="66C2129F" w14:textId="77777777" w:rsidR="00233DD7" w:rsidRDefault="00233DD7" w:rsidP="000E0570">
      <w:pPr>
        <w:spacing w:line="360" w:lineRule="auto"/>
        <w:jc w:val="both"/>
      </w:pPr>
    </w:p>
    <w:p w14:paraId="71133F32" w14:textId="77777777" w:rsidR="00F7487D" w:rsidRPr="00825AAE" w:rsidRDefault="00F7487D" w:rsidP="000E0570">
      <w:pPr>
        <w:spacing w:line="360" w:lineRule="auto"/>
        <w:jc w:val="both"/>
      </w:pPr>
    </w:p>
    <w:p w14:paraId="150275F5" w14:textId="77777777" w:rsidR="00110BC0" w:rsidRPr="00825AAE" w:rsidRDefault="00110BC0" w:rsidP="000E0570">
      <w:pPr>
        <w:spacing w:line="360" w:lineRule="auto"/>
        <w:jc w:val="both"/>
        <w:rPr>
          <w:b/>
          <w:bCs/>
          <w:lang w:val="en-US"/>
        </w:rPr>
      </w:pPr>
      <w:r w:rsidRPr="00825AAE">
        <w:rPr>
          <w:b/>
          <w:bCs/>
          <w:lang w:val="en-US"/>
        </w:rPr>
        <w:t xml:space="preserve">LITERATURE REVIEW: </w:t>
      </w:r>
    </w:p>
    <w:p w14:paraId="1A73FCCA" w14:textId="63C9FFB1" w:rsidR="00110BC0" w:rsidRPr="003D0437" w:rsidRDefault="00110BC0" w:rsidP="000E0570">
      <w:pPr>
        <w:spacing w:line="360" w:lineRule="auto"/>
        <w:ind w:firstLine="720"/>
        <w:jc w:val="both"/>
        <w:rPr>
          <w:lang w:val="es-ES_tradnl"/>
        </w:rPr>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6EB5A17B" w14:textId="77777777" w:rsidR="00110BC0" w:rsidRPr="00825AAE" w:rsidRDefault="00110BC0" w:rsidP="000E0570">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4900CC31" w14:textId="77777777" w:rsidR="00110BC0" w:rsidRPr="00825AAE" w:rsidRDefault="00110BC0" w:rsidP="000E057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 xml:space="preserve">While some of these studies do not focus exclusively </w:t>
      </w:r>
      <w:r w:rsidRPr="00825AAE">
        <w:lastRenderedPageBreak/>
        <w:t>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3EA64BD8" w14:textId="55B68ED2" w:rsidR="00110BC0" w:rsidRPr="00825AAE" w:rsidRDefault="00110BC0" w:rsidP="000E0570">
      <w:pPr>
        <w:spacing w:line="360" w:lineRule="auto"/>
        <w:ind w:firstLine="720"/>
        <w:jc w:val="both"/>
        <w:rPr>
          <w:lang w:val="en-US"/>
        </w:rPr>
      </w:pPr>
      <w:r w:rsidRPr="00825AAE">
        <w:t xml:space="preserve">Another investigation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used a DiD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0CB8615B" w14:textId="77777777" w:rsidR="00110BC0" w:rsidRPr="00825AAE" w:rsidRDefault="00110BC0" w:rsidP="000E0570">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187BA944" w14:textId="77777777" w:rsidR="00110BC0" w:rsidRPr="00825AAE"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 xml:space="preserve">labor market indicators \parencite{delgado2024, marcos2022}. However, despite this growing interest in labor dynamics, </w:t>
      </w:r>
      <w:r w:rsidRPr="00825AAE">
        <w:lastRenderedPageBreak/>
        <w:t>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B195AEF" w14:textId="51D39357" w:rsidR="00110BC0" w:rsidRPr="00825AAE" w:rsidRDefault="00110BC0" w:rsidP="000E0570">
      <w:pPr>
        <w:spacing w:line="360" w:lineRule="auto"/>
        <w:ind w:firstLine="720"/>
        <w:jc w:val="both"/>
      </w:pPr>
      <w:r w:rsidRPr="00825AAE">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76C27CBB" w14:textId="77777777" w:rsidR="00110BC0" w:rsidRPr="00825AAE" w:rsidRDefault="00110BC0" w:rsidP="000E0570">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Bogota</w:t>
      </w:r>
      <w:r w:rsidRPr="00825AAE">
        <w:rPr>
          <w:lang w:val="en-US"/>
        </w:rPr>
        <w:t xml:space="preserve">’s </w:t>
      </w:r>
      <w:r w:rsidRPr="00825AAE">
        <w:t>inhabitants.</w:t>
      </w:r>
    </w:p>
    <w:p w14:paraId="1E380015" w14:textId="77777777" w:rsidR="00110BC0" w:rsidRPr="00825AAE" w:rsidRDefault="00110BC0" w:rsidP="000E0570">
      <w:pPr>
        <w:spacing w:line="360" w:lineRule="auto"/>
        <w:ind w:firstLine="720"/>
        <w:jc w:val="both"/>
      </w:pPr>
    </w:p>
    <w:p w14:paraId="6567D98D" w14:textId="77777777" w:rsidR="00110BC0" w:rsidRPr="00825AAE" w:rsidRDefault="00110BC0" w:rsidP="000E0570">
      <w:pPr>
        <w:spacing w:line="360" w:lineRule="auto"/>
        <w:ind w:firstLine="720"/>
        <w:jc w:val="both"/>
      </w:pPr>
    </w:p>
    <w:p w14:paraId="5C11F1B4" w14:textId="77777777" w:rsidR="00110BC0" w:rsidRPr="00825AAE" w:rsidRDefault="00110BC0" w:rsidP="000E0570">
      <w:pPr>
        <w:spacing w:line="360" w:lineRule="auto"/>
        <w:jc w:val="both"/>
        <w:rPr>
          <w:lang w:val="en-US"/>
        </w:rPr>
      </w:pPr>
    </w:p>
    <w:p w14:paraId="37726D6B" w14:textId="77777777" w:rsidR="00110BC0" w:rsidRPr="00825AAE" w:rsidRDefault="00110BC0" w:rsidP="000E0570">
      <w:pPr>
        <w:spacing w:line="360" w:lineRule="auto"/>
        <w:jc w:val="both"/>
        <w:rPr>
          <w:lang w:val="en-US"/>
        </w:rPr>
      </w:pPr>
    </w:p>
    <w:p w14:paraId="3BDC7258" w14:textId="77777777" w:rsidR="00110BC0" w:rsidRPr="00825AAE" w:rsidRDefault="00110BC0" w:rsidP="000E0570">
      <w:pPr>
        <w:spacing w:line="360" w:lineRule="auto"/>
        <w:jc w:val="both"/>
        <w:rPr>
          <w:lang w:val="en-US"/>
        </w:rPr>
      </w:pPr>
    </w:p>
    <w:p w14:paraId="131B76F5" w14:textId="77777777" w:rsidR="00110BC0" w:rsidRDefault="00110BC0" w:rsidP="000E0570">
      <w:pPr>
        <w:spacing w:line="360" w:lineRule="auto"/>
        <w:jc w:val="both"/>
        <w:rPr>
          <w:lang w:val="en-US"/>
        </w:rPr>
      </w:pPr>
    </w:p>
    <w:p w14:paraId="1FAF5871" w14:textId="77777777" w:rsidR="00110BC0" w:rsidRDefault="00110BC0" w:rsidP="000E0570">
      <w:pPr>
        <w:spacing w:line="360" w:lineRule="auto"/>
        <w:jc w:val="both"/>
        <w:rPr>
          <w:lang w:val="en-US"/>
        </w:rPr>
      </w:pPr>
    </w:p>
    <w:p w14:paraId="24E0ACD0" w14:textId="77777777" w:rsidR="00110BC0" w:rsidRPr="00825AAE" w:rsidRDefault="00110BC0" w:rsidP="000E0570">
      <w:pPr>
        <w:spacing w:line="360" w:lineRule="auto"/>
        <w:jc w:val="both"/>
        <w:rPr>
          <w:lang w:val="en-US"/>
        </w:rPr>
      </w:pPr>
    </w:p>
    <w:p w14:paraId="5A525F28" w14:textId="77777777" w:rsidR="00110BC0" w:rsidRPr="00825AAE" w:rsidRDefault="00110BC0" w:rsidP="000E0570">
      <w:pPr>
        <w:spacing w:line="360" w:lineRule="auto"/>
        <w:jc w:val="both"/>
        <w:rPr>
          <w:lang w:val="en-US"/>
        </w:rPr>
      </w:pPr>
    </w:p>
    <w:p w14:paraId="6F39F51D" w14:textId="77777777" w:rsidR="00110BC0" w:rsidRPr="00825AAE" w:rsidRDefault="00110BC0" w:rsidP="000E0570">
      <w:pPr>
        <w:spacing w:line="360" w:lineRule="auto"/>
        <w:jc w:val="both"/>
        <w:rPr>
          <w:lang w:val="en-US"/>
        </w:rPr>
      </w:pPr>
    </w:p>
    <w:p w14:paraId="1D7D54B8" w14:textId="77777777" w:rsidR="00110BC0" w:rsidRPr="00825AAE" w:rsidRDefault="00110BC0" w:rsidP="000E0570">
      <w:pPr>
        <w:spacing w:line="360" w:lineRule="auto"/>
        <w:jc w:val="both"/>
        <w:rPr>
          <w:b/>
          <w:bCs/>
          <w:lang w:val="en-US"/>
        </w:rPr>
      </w:pPr>
      <w:r w:rsidRPr="00825AAE">
        <w:rPr>
          <w:b/>
          <w:bCs/>
          <w:lang w:val="en-US"/>
        </w:rPr>
        <w:lastRenderedPageBreak/>
        <w:t xml:space="preserve">DATA SOURCES AND UNIT OF ANALYSIS </w:t>
      </w:r>
    </w:p>
    <w:p w14:paraId="71E932DE" w14:textId="04CCF7B6" w:rsidR="00797D31" w:rsidRDefault="00797D31" w:rsidP="000E0570">
      <w:pPr>
        <w:spacing w:line="360" w:lineRule="auto"/>
        <w:ind w:firstLine="720"/>
        <w:jc w:val="both"/>
      </w:pPr>
      <w:r w:rsidRPr="00797D31">
        <w:t>UPZs are used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\hl{(cita)}. Additionally, UPZs preserve a certain degree of urbanistic and socioeconomic homogeneity by grouping neighborhoods with similar characteristics, while also providing an intermediate level of aggregation between localities and street blocks (\textit{manzanas}).</w:t>
      </w:r>
      <w:r>
        <w:t xml:space="preserve">\\ </w:t>
      </w:r>
    </w:p>
    <w:p w14:paraId="463E9008" w14:textId="77777777" w:rsidR="00797D31" w:rsidRPr="00825AAE" w:rsidRDefault="00797D31" w:rsidP="000E0570">
      <w:pPr>
        <w:spacing w:line="360" w:lineRule="auto"/>
        <w:ind w:firstLine="720"/>
        <w:jc w:val="both"/>
      </w:pPr>
    </w:p>
    <w:p w14:paraId="5115D498" w14:textId="1688143C" w:rsidR="00110BC0" w:rsidRPr="00A87B35" w:rsidRDefault="00797D31" w:rsidP="000E0570">
      <w:pPr>
        <w:spacing w:line="360" w:lineRule="auto"/>
        <w:jc w:val="both"/>
      </w:pPr>
      <w:r>
        <w:t xml:space="preserve">For </w:t>
      </w:r>
      <w:r w:rsidR="00110BC0" w:rsidRPr="00825AAE">
        <w:t xml:space="preserve">the results of this study employ </w:t>
      </w:r>
      <w:r w:rsidR="00110BC0" w:rsidRPr="00825AAE">
        <w:rPr>
          <w:lang w:val="en-US"/>
        </w:rPr>
        <w:t xml:space="preserve">four main data sources </w:t>
      </w:r>
      <w:r w:rsidR="00110BC0" w:rsidRPr="00034B71">
        <w:t>(see appendix~\ref{sec:variables_descripcion_detallada})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robbery,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UPZ-year level, categorizing incidents by offense type.</w:t>
      </w:r>
      <w:r w:rsidR="00110BC0" w:rsidRPr="00A87B35">
        <w:t xml:space="preserve"> To ensure comparability across years and Units, I normalized </w:t>
      </w:r>
      <w:r w:rsidR="00110BC0" w:rsidRPr="00034B71">
        <w:t>these counts using annual population estimates for each UPZ.</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2F4D520C" w14:textId="71B927E4" w:rsidR="00E9445B" w:rsidRDefault="00797D31" w:rsidP="000E0570">
      <w:pPr>
        <w:spacing w:line="360" w:lineRule="auto"/>
        <w:ind w:firstLine="720"/>
        <w:jc w:val="both"/>
      </w:pPr>
      <w:r>
        <w:rPr>
          <w:highlight w:val="magenta"/>
        </w:rPr>
        <w:t>R</w:t>
      </w:r>
      <w:r w:rsidR="00E9445B" w:rsidRPr="00797D31">
        <w:rPr>
          <w:highlight w:val="magenta"/>
        </w:rPr>
        <w:t xml:space="preserve">ates </w:t>
      </w:r>
      <w:r>
        <w:rPr>
          <w:highlight w:val="magenta"/>
        </w:rPr>
        <w:t xml:space="preserve">then </w:t>
      </w:r>
      <w:r w:rsidR="00E9445B" w:rsidRPr="00797D31">
        <w:rPr>
          <w:highlight w:val="magenta"/>
        </w:rPr>
        <w:t>were smoothed using an Empirical Bayes technique to reduce the influence of extreme values in UPZs with small populations, where rates tend to be more unstable; for example, UPZs like El Mochuelo and El Dorado had th</w:t>
      </w:r>
      <w:r>
        <w:rPr>
          <w:highlight w:val="magenta"/>
        </w:rPr>
        <w:t>ese</w:t>
      </w:r>
      <w:r w:rsidR="00E9445B" w:rsidRPr="00797D31">
        <w:rPr>
          <w:highlight w:val="magenta"/>
        </w:rPr>
        <w:t xml:space="preserve"> particulatiries.</w:t>
      </w:r>
      <w:r w:rsidR="00E9445B">
        <w:t xml:space="preserve"> </w:t>
      </w:r>
    </w:p>
    <w:p w14:paraId="657116B7" w14:textId="73993923" w:rsidR="00E9445B" w:rsidRPr="00825AAE" w:rsidRDefault="00E9445B" w:rsidP="000E0570">
      <w:pPr>
        <w:spacing w:line="360" w:lineRule="auto"/>
        <w:ind w:firstLine="720"/>
        <w:jc w:val="both"/>
      </w:pPr>
      <w:r w:rsidRPr="00E9445B">
        <w:t>The period from 2015 to 2022 is appropriate for this analysis, as it encompasses the years during which OXXO</w:t>
      </w:r>
      <w:r w:rsidR="00797D31">
        <w:t xml:space="preserve"> </w:t>
      </w:r>
      <w:r w:rsidRPr="00E9445B">
        <w:t xml:space="preserve">experienced its most significant expansion across Bogotá. This timeframe provides sufficient temporal and spatial variation, as a larger number of UPZs enter treatment </w:t>
      </w:r>
      <w:r w:rsidRPr="00E9445B">
        <w:lastRenderedPageBreak/>
        <w:t>during the study period rather than being treated prior to 2015.</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 </w:t>
      </w:r>
    </w:p>
    <w:p w14:paraId="320F3905" w14:textId="7B21B108" w:rsidR="00E9445B" w:rsidRPr="00825AAE" w:rsidRDefault="00E9445B" w:rsidP="000E0570">
      <w:pPr>
        <w:spacing w:line="360" w:lineRule="auto"/>
        <w:ind w:firstLine="720"/>
        <w:jc w:val="both"/>
      </w:pPr>
      <w:r w:rsidRPr="00E9445B">
        <w:t xml:space="preserve">Additionally, using data from the </w:t>
      </w:r>
      <w:r w:rsidR="00797D31" w:rsidRPr="00797D31">
        <w:t>Unified Business and Social Registry</w:t>
      </w:r>
      <w:r w:rsidR="00797D31" w:rsidRPr="00797D31">
        <w:t xml:space="preserve"> </w:t>
      </w:r>
      <w:r w:rsidRPr="00E9445B">
        <w:t>(RUES)\footnote{Access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2FC87D5" w14:textId="261C6A34" w:rsidR="00110BC0" w:rsidRPr="00825AAE" w:rsidRDefault="00110BC0" w:rsidP="000E0570">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often share similar spatial locations with OXXO outlets; in fact, retailers tend to cluster in certain areas to take advantage of agglomeration benefits \parencite{Konishi2005, Seong2022}. </w:t>
      </w:r>
      <w:r w:rsidR="00E9445B">
        <w:t xml:space="preserve">Also, </w:t>
      </w:r>
      <w:r w:rsidRPr="00825AAE">
        <w:t>Given that prior research suggests these establishments may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their inclusion as control variables is important to evaluate the validity of the results.\\</w:t>
      </w:r>
    </w:p>
    <w:p w14:paraId="12033506" w14:textId="360BBF8A" w:rsidR="00110BC0" w:rsidRPr="00825AAE" w:rsidRDefault="00C56504" w:rsidP="000E0570">
      <w:pPr>
        <w:spacing w:line="360" w:lineRule="auto"/>
        <w:ind w:firstLine="720"/>
        <w:jc w:val="both"/>
      </w:pPr>
      <w:r w:rsidRPr="00C56504">
        <w:t>Finally, I used the Quality of Life Survey of Bogotá (2007)\footnote{Access at \url{https://www.dane.gov.co/index.php/estadisticas-por-tema/salud/calidad-de-vida-ecv/encuesta-nacional-de-calidad-de-vida-2007-bogota}} to characterize the baseline socioeconomic conditions of treated and never-treated UPZs prior to the arrival of OXXO in 2009. Additionally, data from Mapas Bogotá were used to construct time-invariant socioeconomic and environmental controls at the UPZ level. These variables are included for descriptive purposes to assess the non-random spatial distribution of OXXO stores, although they are absorbed by the two-way fixed effects (TWFE) specification.</w:t>
      </w:r>
    </w:p>
    <w:p w14:paraId="2015DA48" w14:textId="77777777" w:rsidR="00110BC0" w:rsidRPr="00825AAE" w:rsidRDefault="00110BC0"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D633153" w14:textId="77777777" w:rsidR="00110BC0" w:rsidRPr="00825AAE" w:rsidRDefault="00110BC0" w:rsidP="000E0570">
      <w:pPr>
        <w:spacing w:line="360" w:lineRule="auto"/>
        <w:ind w:firstLine="720"/>
        <w:jc w:val="both"/>
      </w:pPr>
    </w:p>
    <w:p w14:paraId="11682FDF" w14:textId="77777777" w:rsidR="00110BC0" w:rsidRPr="00825AAE" w:rsidRDefault="00110BC0" w:rsidP="000E0570">
      <w:pPr>
        <w:spacing w:line="360" w:lineRule="auto"/>
        <w:ind w:firstLine="720"/>
        <w:jc w:val="both"/>
      </w:pPr>
    </w:p>
    <w:p w14:paraId="65014079" w14:textId="77777777" w:rsidR="00110BC0" w:rsidRDefault="00110BC0" w:rsidP="000E0570">
      <w:pPr>
        <w:spacing w:line="360" w:lineRule="auto"/>
        <w:ind w:firstLine="720"/>
        <w:jc w:val="both"/>
      </w:pPr>
    </w:p>
    <w:p w14:paraId="6FAEBFA6" w14:textId="77777777" w:rsidR="00110BC0" w:rsidRPr="00825AAE" w:rsidRDefault="00110BC0" w:rsidP="000E0570">
      <w:pPr>
        <w:spacing w:line="360" w:lineRule="auto"/>
        <w:jc w:val="both"/>
      </w:pPr>
    </w:p>
    <w:p w14:paraId="6CC48E41" w14:textId="17745D91" w:rsidR="003D47FC" w:rsidRDefault="00BF40EB" w:rsidP="000E0570">
      <w:pPr>
        <w:spacing w:line="360" w:lineRule="auto"/>
        <w:jc w:val="both"/>
        <w:rPr>
          <w:b/>
          <w:bCs/>
          <w:lang w:val="en-US"/>
        </w:rPr>
      </w:pPr>
      <w:r>
        <w:rPr>
          <w:b/>
          <w:bCs/>
          <w:lang w:val="en-US"/>
        </w:rPr>
        <w:lastRenderedPageBreak/>
        <w:br/>
      </w:r>
    </w:p>
    <w:p w14:paraId="4C2D5F77" w14:textId="77777777" w:rsidR="00BF40EB" w:rsidRDefault="00BF40EB" w:rsidP="000E0570">
      <w:pPr>
        <w:spacing w:line="360" w:lineRule="auto"/>
        <w:jc w:val="both"/>
        <w:rPr>
          <w:b/>
          <w:bCs/>
          <w:lang w:val="en-US"/>
        </w:rPr>
      </w:pPr>
    </w:p>
    <w:p w14:paraId="1DFB2696" w14:textId="134BDBB5" w:rsidR="00110BC0" w:rsidRPr="007270EA" w:rsidRDefault="00110BC0" w:rsidP="000E0570">
      <w:pPr>
        <w:spacing w:line="360" w:lineRule="auto"/>
        <w:jc w:val="both"/>
        <w:rPr>
          <w:b/>
          <w:bCs/>
          <w:lang w:val="en-US"/>
        </w:rPr>
      </w:pPr>
      <w:r w:rsidRPr="00825AAE">
        <w:rPr>
          <w:b/>
          <w:bCs/>
          <w:lang w:val="en-US"/>
        </w:rPr>
        <w:t xml:space="preserve">STATISTICS  </w:t>
      </w:r>
    </w:p>
    <w:p w14:paraId="5549A8EF" w14:textId="3C3C436A" w:rsidR="00B14C2B" w:rsidRPr="00D503A7" w:rsidRDefault="00797D31" w:rsidP="000E0570">
      <w:pPr>
        <w:spacing w:line="360" w:lineRule="auto"/>
        <w:jc w:val="both"/>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the panel was constructed quarterly, the arrival of locations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0F376372" w14:textId="3A005256" w:rsidR="000E0570" w:rsidRDefault="00452CDD" w:rsidP="00440A32">
      <w:pPr>
        <w:spacing w:line="360" w:lineRule="auto"/>
        <w:ind w:firstLine="720"/>
        <w:jc w:val="both"/>
      </w:pPr>
      <w:r>
        <w:t xml:space="preserve">This variation shown may not be as drastic as OXXO´s stores growth depicted in </w:t>
      </w:r>
      <w:r w:rsidR="000E0570">
        <w:t>figure</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Although Figure~\ref{fig:Treatment_intensity}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9B6C5E4" w14:textId="047187D1" w:rsidR="003764A5" w:rsidRDefault="004523D7" w:rsidP="00B02CBC">
      <w:pPr>
        <w:spacing w:line="360" w:lineRule="auto"/>
        <w:ind w:firstLine="720"/>
        <w:jc w:val="both"/>
      </w:pPr>
      <w:r w:rsidRPr="004523D7">
        <w:t>On the other hand, Figure~\ref{fig:</w:t>
      </w:r>
      <w:r w:rsidR="00B02CBC" w:rsidRPr="00B02CBC">
        <w:t>Treatment_intensity</w:t>
      </w:r>
      <w:r w:rsidR="007B4D1B">
        <w:t>}</w:t>
      </w:r>
      <w:r w:rsidRPr="004523D7">
        <w:t xml:space="preserve"> present</w:t>
      </w:r>
      <w:r w:rsidR="007B4D1B">
        <w:t>s</w:t>
      </w:r>
      <w:r w:rsidRPr="004523D7">
        <w:t xml:space="preserve"> preliminary evidence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For instance, Panel~\ref{fig:diff_people} shows that, for personal theft, there was a statistically significant difference between groups during the quarters from 2015-Q1 to 2019-Q1. This indicates that, on average, treated UPZs exhibited higher crime rates than those not yet treated.</w:t>
      </w:r>
      <w:r>
        <w:t>\\</w:t>
      </w:r>
    </w:p>
    <w:p w14:paraId="186AE9F7" w14:textId="6A6E50FC" w:rsidR="004523D7" w:rsidRDefault="003764A5" w:rsidP="003764A5">
      <w:pPr>
        <w:spacing w:line="360" w:lineRule="auto"/>
        <w:ind w:firstLine="720"/>
        <w:jc w:val="both"/>
      </w:pPr>
      <w:commentRangeStart w:id="0"/>
      <w:r w:rsidRPr="003764A5">
        <w:t xml:space="preserve">These results are consistent with expectations, as theft is the crime category most likely to be positively associated with the presence of OXXO stores. This finding aligns with the hypothesis </w:t>
      </w:r>
      <w:r w:rsidRPr="003764A5">
        <w:lastRenderedPageBreak/>
        <w:t>that such establishments may function as crime attractors by increasing the flow of suitable targets. However, this pattern may also reflect the possibility that OXXO stores are disproportionately located in UPZs with inherently higher theft rates.</w:t>
      </w:r>
      <w:r w:rsidR="00BF40EB">
        <w:t xml:space="preserve"> Moreover, </w:t>
      </w:r>
      <w:r>
        <w:t>t</w:t>
      </w:r>
      <w:r w:rsidRPr="003764A5">
        <w:t xml:space="preserve">he </w:t>
      </w:r>
      <w:r w:rsidR="007B4D1B">
        <w:t>graphs</w:t>
      </w:r>
      <w:r w:rsidRPr="003764A5">
        <w:t xml:space="preserve"> indicate that differences for other types of crime are not </w:t>
      </w:r>
      <w:r w:rsidR="007B4D1B">
        <w:t xml:space="preserve">generally </w:t>
      </w:r>
      <w:r w:rsidRPr="003764A5">
        <w:t xml:space="preserve">statistically significant. </w:t>
      </w:r>
      <w:r w:rsidR="007B4D1B" w:rsidRPr="007B4D1B">
        <w:t>This fits the pattern expected</w:t>
      </w:r>
      <w:r w:rsidR="007B4D1B">
        <w:t>,</w:t>
      </w:r>
      <w:r w:rsidRPr="003764A5">
        <w:t xml:space="preserve"> as crimes such as sexual violence or vehicle and motorcycle theft are less likely to be influenced by OXXO presence.</w:t>
      </w:r>
      <w:r>
        <w:t xml:space="preserve"> </w:t>
      </w:r>
      <w:r w:rsidR="004523D7" w:rsidRPr="003764A5">
        <w:t xml:space="preserve">These </w:t>
      </w:r>
      <w:r w:rsidRPr="003764A5">
        <w:t>offenses</w:t>
      </w:r>
      <w:r w:rsidR="004523D7" w:rsidRPr="003764A5">
        <w:t xml:space="preserve"> often rely on different spatial and social dynamics, such as secluded areas or long-term parking patterns, which remain largely unaffected </w:t>
      </w:r>
      <w:r w:rsidR="007B4D1B">
        <w:t xml:space="preserve">by </w:t>
      </w:r>
      <w:r w:rsidR="004523D7" w:rsidRPr="003764A5">
        <w:t>convenience retail expansion</w:t>
      </w:r>
      <w:r w:rsidR="007B4D1B">
        <w:t xml:space="preserve">  \hl</w:t>
      </w:r>
      <w:r w:rsidR="007B4D1B">
        <w:rPr>
          <w:lang w:val="en-US"/>
        </w:rPr>
        <w:t>{</w:t>
      </w:r>
      <w:proofErr w:type="spellStart"/>
      <w:r w:rsidR="007B4D1B">
        <w:rPr>
          <w:lang w:val="en-US"/>
        </w:rPr>
        <w:t>cita</w:t>
      </w:r>
      <w:proofErr w:type="spellEnd"/>
      <w:r w:rsidR="007B4D1B">
        <w:rPr>
          <w:lang w:val="en-US"/>
        </w:rPr>
        <w:t>}</w:t>
      </w:r>
      <w:r w:rsidR="004523D7" w:rsidRPr="003764A5">
        <w:t>.</w:t>
      </w:r>
      <w:r w:rsidRPr="003764A5">
        <w:t>\\</w:t>
      </w:r>
      <w:commentRangeEnd w:id="0"/>
      <w:r w:rsidR="00932B7F">
        <w:rPr>
          <w:rStyle w:val="CommentReference"/>
        </w:rPr>
        <w:commentReference w:id="0"/>
      </w:r>
    </w:p>
    <w:p w14:paraId="72F26368" w14:textId="410D7AA0" w:rsidR="00307F61" w:rsidRPr="00307F61" w:rsidRDefault="003764A5" w:rsidP="00307F61">
      <w:pPr>
        <w:spacing w:line="360" w:lineRule="auto"/>
        <w:ind w:firstLine="720"/>
        <w:jc w:val="both"/>
        <w:rPr>
          <w:lang w:val="en-US"/>
        </w:rPr>
      </w:pPr>
      <w:r>
        <w:t>Table</w:t>
      </w:r>
      <w:r w:rsidRPr="004523D7">
        <w:t>~\ref{</w:t>
      </w:r>
      <w:r>
        <w:t>tab</w:t>
      </w:r>
      <w:r w:rsidRPr="004523D7">
        <w:t>:</w:t>
      </w:r>
      <w:r w:rsidRPr="003764A5">
        <w:t>diferencias_medias_controles_fijos</w:t>
      </w:r>
      <w:r w:rsidRPr="004523D7">
        <w:t>}</w:t>
      </w:r>
      <w:r>
        <w:t xml:space="preserve"> also shows preliminary differences between treated and never treated groups with fixed baseline controls. </w:t>
      </w:r>
      <w:r w:rsidR="00932B7F">
        <w:t xml:space="preserve">The variables chosen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 xml:space="preserve">but rather by indicators of economic activity and consumption capacity. </w:t>
      </w:r>
      <w:r w:rsidR="00307F61" w:rsidRPr="00307F61">
        <w:rPr>
          <w:highlight w:val="yellow"/>
        </w:rPr>
        <w:t>Since OXXO's product mix consists primarily of non-essential daily goods and convenience items rather than vital necessities, th</w:t>
      </w:r>
      <w:r w:rsidR="007B4D1B">
        <w:rPr>
          <w:highlight w:val="yellow"/>
        </w:rPr>
        <w:t>is retail chain</w:t>
      </w:r>
      <w:r w:rsidR="00C03D24">
        <w:rPr>
          <w:highlight w:val="yellow"/>
        </w:rPr>
        <w:t xml:space="preserve"> </w:t>
      </w:r>
      <w:r w:rsidR="00307F61" w:rsidRPr="00307F61">
        <w:rPr>
          <w:highlight w:val="yellow"/>
        </w:rPr>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\textcite{marcos2022}, where convenience store chains in Mexico were found to be distributed by similar characteristics.</w:t>
      </w:r>
      <w:r w:rsidR="00307F61">
        <w:rPr>
          <w:lang w:val="en-US"/>
        </w:rPr>
        <w:t>\\</w:t>
      </w:r>
    </w:p>
    <w:p w14:paraId="484C5D89" w14:textId="5D382C1F" w:rsidR="0069295C" w:rsidRDefault="0069295C" w:rsidP="0069295C">
      <w:pPr>
        <w:spacing w:line="360" w:lineRule="auto"/>
        <w:ind w:firstLine="720"/>
        <w:jc w:val="both"/>
      </w:pPr>
      <w:r w:rsidRPr="0069295C">
        <w:t xml:space="preserve">I also evaluated whether there was indeed a tendency for hard discount stores, such as D1, Ara, and Justo </w:t>
      </w:r>
      <w:r w:rsidR="00D503A7">
        <w:t>\</w:t>
      </w:r>
      <w:r w:rsidRPr="0069295C">
        <w:t>&amp; Bueno, to locate near OXXO establishments. In Appendix~\ref{sec:controles_cadenas_descuento}, I show some of the results, and in general find that for all years these hard discount stores were significantly more prone to locate in UPZs treated with OXXO than in those without. With this evidence, I will include these chains as regressors mainly due to their probable influence on the dependent variables, as shown by \cite{jaramillo2021low} in their investigation.</w:t>
      </w:r>
      <w:r w:rsidR="00847CB7">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41A9A56E" w14:textId="46F95238"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w:t>
      </w:r>
      <w:r w:rsidR="00110314" w:rsidRPr="009076DB">
        <w:lastRenderedPageBreak/>
        <w:t xml:space="preserve">demographic flows; and the presence of other commercial establishments, such as bars, nightclubs, or grocery stores, may impact the estimation of the causal effect, especially if they open or close during the period of study. Nonetheless, some of these variables may remain constant from 2015 to 2022. Furthermore, other establishments may be controlled for by unit fixed effects, as they tend 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2515A9A2" w14:textId="77777777" w:rsidR="009076DB" w:rsidRDefault="009076DB" w:rsidP="000E0570">
      <w:pPr>
        <w:jc w:val="both"/>
        <w:rPr>
          <w:b/>
          <w:bCs/>
        </w:rPr>
      </w:pPr>
    </w:p>
    <w:p w14:paraId="2A986697" w14:textId="77777777" w:rsidR="009076DB" w:rsidRDefault="009076DB" w:rsidP="000E0570">
      <w:pPr>
        <w:jc w:val="both"/>
        <w:rPr>
          <w:b/>
          <w:bCs/>
        </w:rPr>
      </w:pPr>
    </w:p>
    <w:p w14:paraId="47BE61A0" w14:textId="77777777" w:rsidR="009076DB" w:rsidRDefault="009076DB" w:rsidP="000E0570">
      <w:pPr>
        <w:jc w:val="both"/>
        <w:rPr>
          <w:b/>
          <w:bCs/>
        </w:rPr>
      </w:pPr>
    </w:p>
    <w:p w14:paraId="3AC96BEB" w14:textId="77777777" w:rsidR="000E0570" w:rsidRDefault="000E0570" w:rsidP="000E0570">
      <w:pPr>
        <w:jc w:val="both"/>
        <w:rPr>
          <w:b/>
          <w:bCs/>
        </w:rPr>
      </w:pPr>
    </w:p>
    <w:p w14:paraId="0F8DC610" w14:textId="77777777" w:rsidR="00F12B49" w:rsidRDefault="00F12B49" w:rsidP="000E0570">
      <w:pPr>
        <w:jc w:val="both"/>
        <w:rPr>
          <w:b/>
          <w:bCs/>
          <w:lang w:val="en-US"/>
        </w:rPr>
      </w:pPr>
    </w:p>
    <w:p w14:paraId="1C97E3E6" w14:textId="77777777" w:rsidR="00B63870" w:rsidRDefault="00B63870" w:rsidP="000E0570">
      <w:pPr>
        <w:jc w:val="both"/>
        <w:rPr>
          <w:b/>
          <w:bCs/>
          <w:lang w:val="en-US"/>
        </w:rPr>
      </w:pPr>
    </w:p>
    <w:p w14:paraId="7327E800" w14:textId="77777777" w:rsidR="00B63870" w:rsidRDefault="00B63870" w:rsidP="000E0570">
      <w:pPr>
        <w:jc w:val="both"/>
        <w:rPr>
          <w:b/>
          <w:bCs/>
          <w:lang w:val="en-US"/>
        </w:rPr>
      </w:pPr>
    </w:p>
    <w:p w14:paraId="5370DB66" w14:textId="77777777" w:rsidR="00B63870" w:rsidRDefault="00B63870" w:rsidP="000E0570">
      <w:pPr>
        <w:jc w:val="both"/>
        <w:rPr>
          <w:b/>
          <w:bCs/>
          <w:lang w:val="en-US"/>
        </w:rPr>
      </w:pPr>
    </w:p>
    <w:p w14:paraId="5C2E8AD1" w14:textId="77777777" w:rsidR="00B63870" w:rsidRDefault="00B63870" w:rsidP="000E0570">
      <w:pPr>
        <w:jc w:val="both"/>
        <w:rPr>
          <w:b/>
          <w:bCs/>
          <w:lang w:val="en-US"/>
        </w:rPr>
      </w:pPr>
    </w:p>
    <w:p w14:paraId="3F9BD4FB" w14:textId="77777777" w:rsidR="00B63870" w:rsidRDefault="00B63870" w:rsidP="000E0570">
      <w:pPr>
        <w:jc w:val="both"/>
        <w:rPr>
          <w:b/>
          <w:bCs/>
          <w:lang w:val="en-US"/>
        </w:rPr>
      </w:pPr>
    </w:p>
    <w:p w14:paraId="23380ED3" w14:textId="77777777" w:rsidR="00B63870" w:rsidRDefault="00B63870" w:rsidP="000E0570">
      <w:pPr>
        <w:jc w:val="both"/>
        <w:rPr>
          <w:b/>
          <w:bCs/>
          <w:lang w:val="en-US"/>
        </w:rPr>
      </w:pPr>
    </w:p>
    <w:p w14:paraId="0EBE1178" w14:textId="77777777" w:rsidR="00B63870" w:rsidRDefault="00B63870" w:rsidP="000E0570">
      <w:pPr>
        <w:jc w:val="both"/>
        <w:rPr>
          <w:b/>
          <w:bCs/>
          <w:lang w:val="en-US"/>
        </w:rPr>
      </w:pPr>
    </w:p>
    <w:p w14:paraId="15F2077E" w14:textId="77777777" w:rsidR="00B63870" w:rsidRDefault="00B63870" w:rsidP="000E0570">
      <w:pPr>
        <w:jc w:val="both"/>
        <w:rPr>
          <w:b/>
          <w:bCs/>
          <w:lang w:val="en-US"/>
        </w:rPr>
      </w:pPr>
    </w:p>
    <w:p w14:paraId="4ABD3374" w14:textId="77777777" w:rsidR="00B63870" w:rsidRDefault="00B63870" w:rsidP="000E0570">
      <w:pPr>
        <w:jc w:val="both"/>
        <w:rPr>
          <w:b/>
          <w:bCs/>
          <w:lang w:val="en-US"/>
        </w:rPr>
      </w:pPr>
    </w:p>
    <w:p w14:paraId="5D09E9F9" w14:textId="77777777" w:rsidR="00B63870" w:rsidRDefault="00B63870" w:rsidP="000E0570">
      <w:pPr>
        <w:jc w:val="both"/>
        <w:rPr>
          <w:b/>
          <w:bCs/>
          <w:lang w:val="en-US"/>
        </w:rPr>
      </w:pPr>
    </w:p>
    <w:p w14:paraId="246B7BFF" w14:textId="77777777" w:rsidR="00B63870" w:rsidRDefault="00B63870" w:rsidP="000E0570">
      <w:pPr>
        <w:jc w:val="both"/>
        <w:rPr>
          <w:b/>
          <w:bCs/>
          <w:lang w:val="en-US"/>
        </w:rPr>
      </w:pPr>
    </w:p>
    <w:p w14:paraId="46FF6B59" w14:textId="77777777" w:rsidR="00B63870" w:rsidRDefault="00B63870" w:rsidP="000E0570">
      <w:pPr>
        <w:jc w:val="both"/>
        <w:rPr>
          <w:b/>
          <w:bCs/>
          <w:lang w:val="en-US"/>
        </w:rPr>
      </w:pPr>
    </w:p>
    <w:p w14:paraId="7BBF8279" w14:textId="77777777" w:rsidR="00B63870" w:rsidRDefault="00B63870" w:rsidP="000E0570">
      <w:pPr>
        <w:jc w:val="both"/>
        <w:rPr>
          <w:b/>
          <w:bCs/>
          <w:lang w:val="en-US"/>
        </w:rPr>
      </w:pPr>
    </w:p>
    <w:p w14:paraId="1DBFCE56" w14:textId="77777777" w:rsidR="00B63870" w:rsidRDefault="00B63870" w:rsidP="000E0570">
      <w:pPr>
        <w:jc w:val="both"/>
        <w:rPr>
          <w:b/>
          <w:bCs/>
          <w:lang w:val="en-US"/>
        </w:rPr>
      </w:pPr>
    </w:p>
    <w:p w14:paraId="6CCD6DD1" w14:textId="77777777" w:rsidR="00B63870" w:rsidRDefault="00B63870" w:rsidP="000E0570">
      <w:pPr>
        <w:jc w:val="both"/>
        <w:rPr>
          <w:b/>
          <w:bCs/>
          <w:lang w:val="en-US"/>
        </w:rPr>
      </w:pPr>
    </w:p>
    <w:p w14:paraId="7768EAC0" w14:textId="77777777" w:rsidR="00B63870" w:rsidRDefault="00B63870" w:rsidP="000E0570">
      <w:pPr>
        <w:jc w:val="both"/>
        <w:rPr>
          <w:b/>
          <w:bCs/>
          <w:lang w:val="en-US"/>
        </w:rPr>
      </w:pPr>
    </w:p>
    <w:p w14:paraId="77C39890" w14:textId="77777777" w:rsidR="00B63870" w:rsidRDefault="00B63870" w:rsidP="000E0570">
      <w:pPr>
        <w:jc w:val="both"/>
        <w:rPr>
          <w:b/>
          <w:bCs/>
          <w:lang w:val="en-US"/>
        </w:rPr>
      </w:pPr>
    </w:p>
    <w:p w14:paraId="6C9E81B9" w14:textId="77777777" w:rsidR="00B63870" w:rsidRDefault="00B63870" w:rsidP="000E0570">
      <w:pPr>
        <w:jc w:val="both"/>
        <w:rPr>
          <w:b/>
          <w:bCs/>
          <w:lang w:val="en-US"/>
        </w:rPr>
      </w:pPr>
    </w:p>
    <w:p w14:paraId="0EDD850A" w14:textId="77777777" w:rsidR="00B63870" w:rsidRDefault="00B63870" w:rsidP="000E0570">
      <w:pPr>
        <w:jc w:val="both"/>
        <w:rPr>
          <w:b/>
          <w:bCs/>
          <w:lang w:val="en-US"/>
        </w:rPr>
      </w:pPr>
    </w:p>
    <w:p w14:paraId="7C8B1C1C" w14:textId="77777777" w:rsidR="00B63870" w:rsidRDefault="00B63870" w:rsidP="000E0570">
      <w:pPr>
        <w:jc w:val="both"/>
        <w:rPr>
          <w:b/>
          <w:bCs/>
          <w:lang w:val="en-US"/>
        </w:rPr>
      </w:pPr>
    </w:p>
    <w:p w14:paraId="5BFC5974" w14:textId="77777777" w:rsidR="00B63870" w:rsidRDefault="00B63870" w:rsidP="000E0570">
      <w:pPr>
        <w:jc w:val="both"/>
        <w:rPr>
          <w:b/>
          <w:bCs/>
          <w:lang w:val="en-US"/>
        </w:rPr>
      </w:pPr>
    </w:p>
    <w:p w14:paraId="639812E2" w14:textId="77777777" w:rsidR="00B63870" w:rsidRDefault="00B63870" w:rsidP="000E0570">
      <w:pPr>
        <w:jc w:val="both"/>
        <w:rPr>
          <w:b/>
          <w:bCs/>
          <w:lang w:val="en-US"/>
        </w:rPr>
      </w:pPr>
    </w:p>
    <w:p w14:paraId="52AFAD71" w14:textId="77777777" w:rsidR="00B63870" w:rsidRDefault="00B63870" w:rsidP="000E0570">
      <w:pPr>
        <w:jc w:val="both"/>
        <w:rPr>
          <w:b/>
          <w:bCs/>
          <w:lang w:val="en-US"/>
        </w:rPr>
      </w:pPr>
    </w:p>
    <w:p w14:paraId="14C55D92" w14:textId="77777777" w:rsidR="00B63870" w:rsidRDefault="00B63870" w:rsidP="000E0570">
      <w:pPr>
        <w:jc w:val="both"/>
        <w:rPr>
          <w:b/>
          <w:bCs/>
          <w:lang w:val="en-US"/>
        </w:rPr>
      </w:pPr>
    </w:p>
    <w:p w14:paraId="7F0B30D9" w14:textId="77777777" w:rsidR="00B63870" w:rsidRDefault="00B63870" w:rsidP="000E0570">
      <w:pPr>
        <w:jc w:val="both"/>
        <w:rPr>
          <w:b/>
          <w:bCs/>
          <w:lang w:val="en-US"/>
        </w:rPr>
      </w:pPr>
    </w:p>
    <w:p w14:paraId="0D6EB8F4" w14:textId="77777777" w:rsidR="00B63870" w:rsidRDefault="00B63870" w:rsidP="000E0570">
      <w:pPr>
        <w:jc w:val="both"/>
        <w:rPr>
          <w:b/>
          <w:bCs/>
          <w:lang w:val="en-US"/>
        </w:rPr>
      </w:pPr>
    </w:p>
    <w:p w14:paraId="5D570242" w14:textId="77777777" w:rsidR="00B63870" w:rsidRPr="00110314" w:rsidRDefault="00B63870"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r w:rsidRPr="00825AAE">
        <w:rPr>
          <w:b/>
          <w:bCs/>
        </w:rPr>
        <w:t>EMPIRICAL STRATEGY</w:t>
      </w:r>
    </w:p>
    <w:p w14:paraId="099F7E57" w14:textId="77777777" w:rsidR="00110BC0" w:rsidRPr="00461212" w:rsidRDefault="00110BC0" w:rsidP="000E0570">
      <w:pPr>
        <w:jc w:val="both"/>
      </w:pPr>
    </w:p>
    <w:p w14:paraId="46BE7751" w14:textId="19B87734" w:rsidR="00110BC0" w:rsidRPr="00825AAE" w:rsidRDefault="00110BC0" w:rsidP="000E0570">
      <w:pPr>
        <w:spacing w:line="360" w:lineRule="auto"/>
        <w:jc w:val="both"/>
      </w:pPr>
      <w:r w:rsidRPr="00461212">
        <w:t xml:space="preserve">This research </w:t>
      </w:r>
      <w:r w:rsidRPr="00825AAE">
        <w:t xml:space="preserve">explores with two main econometric models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Pr="00825AAE">
        <w:t xml:space="preserve">. The first one I used is TWFE. This econometric strategy takes into account that the </w:t>
      </w:r>
      <w:r w:rsidRPr="00461212">
        <w:t xml:space="preserve">the arrival of </w:t>
      </w:r>
      <w:r w:rsidRPr="00825AAE">
        <w:t>OXXO’s</w:t>
      </w:r>
      <w:r w:rsidRPr="00461212">
        <w:t xml:space="preserve"> occurs in a staggered manner.</w:t>
      </w:r>
      <w:r w:rsidRPr="00825AAE">
        <w:t xml:space="preserve"> Additionally, it inherently controls for fixed effects for unit (UPZ) and time.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13F4429C" w14:textId="77777777" w:rsidR="00110BC0" w:rsidRPr="00825AAE" w:rsidRDefault="00110BC0" w:rsidP="000E0570">
      <w:pPr>
        <w:spacing w:line="360" w:lineRule="auto"/>
        <w:jc w:val="both"/>
      </w:pPr>
    </w:p>
    <w:p w14:paraId="1CAC0888" w14:textId="77777777" w:rsidR="00110BC0" w:rsidRPr="00461212" w:rsidRDefault="00110BC0" w:rsidP="000E0570">
      <w:pPr>
        <w:spacing w:line="360" w:lineRule="auto"/>
        <w:jc w:val="both"/>
      </w:pPr>
      <w:r w:rsidRPr="00461212">
        <w:t>\begin{equation}</w:t>
      </w:r>
    </w:p>
    <w:p w14:paraId="0ED0032E" w14:textId="77777777" w:rsidR="00110BC0" w:rsidRPr="00461212" w:rsidRDefault="00110BC0" w:rsidP="000E0570">
      <w:pPr>
        <w:spacing w:line="360" w:lineRule="auto"/>
        <w:jc w:val="both"/>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0E0570">
      <w:pPr>
        <w:spacing w:line="360" w:lineRule="auto"/>
        <w:jc w:val="both"/>
      </w:pPr>
      <w:r w:rsidRPr="00461212">
        <w:t>\label{eq:twfe}</w:t>
      </w:r>
    </w:p>
    <w:p w14:paraId="4A8DB322" w14:textId="77777777" w:rsidR="00110BC0" w:rsidRPr="00461212" w:rsidRDefault="00110BC0" w:rsidP="000E0570">
      <w:pPr>
        <w:spacing w:line="360" w:lineRule="auto"/>
        <w:jc w:val="both"/>
      </w:pPr>
      <w:r w:rsidRPr="00461212">
        <w:t>\end{equation}\\</w:t>
      </w:r>
    </w:p>
    <w:p w14:paraId="391E0D0C" w14:textId="77777777" w:rsidR="00110BC0" w:rsidRPr="00825AAE" w:rsidRDefault="00110BC0" w:rsidP="000E0570">
      <w:pPr>
        <w:spacing w:line="360" w:lineRule="auto"/>
        <w:jc w:val="both"/>
      </w:pPr>
    </w:p>
    <w:p w14:paraId="50E75C33" w14:textId="77777777" w:rsidR="00110BC0" w:rsidRPr="00825AAE" w:rsidRDefault="00110BC0" w:rsidP="000E0570">
      <w:pPr>
        <w:spacing w:line="360" w:lineRule="auto"/>
        <w:jc w:val="both"/>
      </w:pPr>
      <w:r w:rsidRPr="00825AAE">
        <w:t xml:space="preserve">Where $ </w:t>
      </w:r>
      <w:r w:rsidRPr="00461212">
        <w:t xml:space="preserve">Y_{i,t} </w:t>
      </w:r>
      <w:r w:rsidRPr="00825AAE">
        <w:t>$ represents the crime rate for UPZ $i$ in </w:t>
      </w:r>
      <w:r w:rsidRPr="00825AAE">
        <w:rPr>
          <w:b/>
          <w:bCs/>
        </w:rPr>
        <w:t>quarter</w:t>
      </w:r>
      <w:r w:rsidRPr="00825AAE">
        <w:t xml:space="preserve"> $t$. This rate corresponds to either a specific crime category or the aggregate of all crimes analyzed in this study. </w:t>
      </w:r>
      <w:r w:rsidRPr="00461212">
        <w:t>$D_{</w:t>
      </w:r>
      <w:r w:rsidRPr="00825AAE">
        <w:t>i,t</w:t>
      </w:r>
      <w:r w:rsidRPr="00461212">
        <w:t xml:space="preserve">}$ </w:t>
      </w:r>
      <w:r w:rsidRPr="00825AAE">
        <w:t>is a binary indicator that equals one if UPZ $i$  has at least one OXXO store in quarter $t$ , and zero otherwise. Furthermore, as Figure</w:t>
      </w:r>
      <w:r>
        <w:t xml:space="preserve"> \hl{</w:t>
      </w:r>
      <w:r w:rsidRPr="00825AAE">
        <w:t>XXXX</w:t>
      </w:r>
      <w:r>
        <w:t>}</w:t>
      </w:r>
      <w:r w:rsidRPr="00825AAE">
        <w:t xml:space="preserve"> 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56C8FE5F" w14:textId="77777777" w:rsidR="00110BC0" w:rsidRPr="00825AAE" w:rsidRDefault="00110BC0" w:rsidP="000E0570">
      <w:pPr>
        <w:spacing w:line="360" w:lineRule="auto"/>
        <w:jc w:val="both"/>
      </w:pPr>
    </w:p>
    <w:p w14:paraId="77D3674A" w14:textId="77777777"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 xml:space="preserve">deChaisemartin2023survey}. This assumption may be violated if treatment effects vary </w:t>
      </w:r>
      <w:r w:rsidRPr="00825AAE">
        <w:lastRenderedPageBreak/>
        <w:t>based on UPZs’ characteristics or if the impact of an OXXO opening on crime evolves as the store becomes established in the area. Consequently, to diagnose the potential bias arising from these heterogeneities,</w:t>
      </w:r>
      <w:r>
        <w:t xml:space="preserve"> </w:t>
      </w:r>
      <w:r w:rsidRPr="00825AAE">
        <w:t>I</w:t>
      </w:r>
      <w:r>
        <w:t xml:space="preserve"> </w:t>
      </w:r>
      <w:r w:rsidRPr="00825AAE">
        <w:t>employ the Goodman-Bacon 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 xml:space="preserve">the estimator </w:t>
      </w:r>
      <w:r>
        <w:t>may be</w:t>
      </w:r>
      <w:r w:rsidRPr="00825AAE">
        <w:t xml:space="preserve"> bias</w:t>
      </w:r>
      <w:r>
        <w:t xml:space="preserve">ed </w:t>
      </w:r>
      <w:r w:rsidRPr="00825AAE">
        <w:t>from heterogeneous treatment effects</w:t>
      </w:r>
      <w:r>
        <w:t xml:space="preserve"> </w:t>
      </w:r>
      <w:r w:rsidRPr="00825AAE">
        <w:t>\parencite{GoodmanBacon2021}.\\</w:t>
      </w:r>
    </w:p>
    <w:p w14:paraId="042E677D" w14:textId="77777777" w:rsidR="00110BC0" w:rsidRPr="00825AAE" w:rsidRDefault="00110BC0" w:rsidP="000E0570">
      <w:pPr>
        <w:spacing w:line="360" w:lineRule="auto"/>
        <w:jc w:val="both"/>
      </w:pPr>
    </w:p>
    <w:p w14:paraId="0344E594" w14:textId="77777777"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20EA17E7" w14:textId="77777777" w:rsidR="00110BC0" w:rsidRPr="00461212" w:rsidRDefault="00110BC0" w:rsidP="000E0570">
      <w:pPr>
        <w:spacing w:line="360" w:lineRule="auto"/>
        <w:jc w:val="both"/>
      </w:pPr>
      <w:r w:rsidRPr="00825AAE">
        <w:t>Equation \eqref{eq:eventstudy}allows</w:t>
      </w:r>
      <w:r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Pr="00461212">
        <w:t>dynamics of the impact after the treatment.\\</w:t>
      </w:r>
    </w:p>
    <w:p w14:paraId="4FA3B3A9" w14:textId="77777777" w:rsidR="00110BC0" w:rsidRPr="00461212" w:rsidRDefault="00110BC0" w:rsidP="000E0570">
      <w:pPr>
        <w:spacing w:line="360" w:lineRule="auto"/>
        <w:jc w:val="both"/>
      </w:pPr>
    </w:p>
    <w:p w14:paraId="563043D1" w14:textId="77777777" w:rsidR="00110BC0" w:rsidRPr="00825AAE" w:rsidRDefault="00110BC0" w:rsidP="000E0570">
      <w:pPr>
        <w:spacing w:line="360" w:lineRule="auto"/>
        <w:jc w:val="both"/>
      </w:pPr>
      <w:r w:rsidRPr="00461212">
        <w:lastRenderedPageBreak/>
        <w:t xml:space="preserve">Finally, for robustness purposes, </w:t>
      </w:r>
      <w:r w:rsidRPr="00825AAE">
        <w:t xml:space="preserve">I will also estimate </w:t>
      </w:r>
      <w:r w:rsidRPr="00461212">
        <w:t xml:space="preserve">the Callaway \&amp; Sant’Anna (CS) </w:t>
      </w:r>
      <w:r w:rsidRPr="00825AAE">
        <w:t xml:space="preserve">model. This approach accounts for treatment effect heterogeneity by estimating ATTs by cohort and period, subsequently combining these effects through a weighted average </w:t>
      </w:r>
      <w:r w:rsidRPr="00461212">
        <w:t xml:space="preserve">\parencite{RiosAvila_Callaway_SantAnna_2021_csdid_slides,Callaway_SantAnna_2021}. </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7777777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3501023C" w14:textId="77777777" w:rsidR="00110BC0" w:rsidRPr="00825AAE" w:rsidRDefault="00110BC0" w:rsidP="000E0570">
      <w:pPr>
        <w:spacing w:line="360" w:lineRule="auto"/>
        <w:jc w:val="both"/>
      </w:pPr>
      <w:r w:rsidRPr="00825AAE">
        <w:t>Where $t$ is a particular time period, $ G_g$ Gis a binary indicator for whether an observation belongs to cohort $g$, $ D_t $ treatment status at time t</w:t>
      </w:r>
      <w:r>
        <w:t xml:space="preserve">, and </w:t>
      </w:r>
      <w:r w:rsidRPr="00825AAE">
        <w:t> </w:t>
      </w:r>
      <w:r w:rsidRPr="00CE704B">
        <w:t>$(1 - D_t)$</w:t>
      </w:r>
      <w:r w:rsidRPr="00825AAE">
        <w:t xml:space="preserve">identifies observations that have not yet been treated, serving as the control group. </w:t>
      </w:r>
      <w:r>
        <w:t xml:space="preserve">Additionally, the approach I chose uses </w:t>
      </w:r>
      <w:r w:rsidRPr="00825AAE">
        <w:t xml:space="preserve">Inverse Probability Weighting (IPW) to assign greater weight to control observations that more closely resemble the treated cohort $G_g$. </w:t>
      </w:r>
    </w:p>
    <w:p w14:paraId="02BF7A56" w14:textId="77777777" w:rsidR="00110BC0" w:rsidRDefault="00110BC0" w:rsidP="000E0570">
      <w:pPr>
        <w:spacing w:line="360" w:lineRule="auto"/>
        <w:jc w:val="both"/>
      </w:pPr>
    </w:p>
    <w:p w14:paraId="06C4F41C" w14:textId="77777777" w:rsidR="00110BC0" w:rsidRDefault="00110BC0" w:rsidP="000E0570">
      <w:pPr>
        <w:spacing w:line="360" w:lineRule="auto"/>
        <w:jc w:val="both"/>
      </w:pPr>
      <w:r w:rsidRPr="00825AAE">
        <w:t>Subsequently, to aggregate all ATT(g,t)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77777777"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19167DA5" w14:textId="77777777" w:rsidR="00110BC0" w:rsidRDefault="00110BC0" w:rsidP="000E0570">
      <w:pPr>
        <w:spacing w:line="360" w:lineRule="auto"/>
        <w:jc w:val="both"/>
      </w:pPr>
      <w:r w:rsidRPr="00825AAE">
        <w:t>Where </w:t>
      </w:r>
      <w:r>
        <w:t>$</w:t>
      </w:r>
      <w:r w:rsidRPr="00825AAE">
        <w:t>w(g,t)</w:t>
      </w:r>
      <w:r>
        <w:t>$</w:t>
      </w:r>
      <w:r w:rsidRPr="00825AAE">
        <w:t xml:space="preserve"> represents the weights determined by the researcher. In this analysis, I employ a simple averaging scheme </w:t>
      </w:r>
      <w:r>
        <w:t>m</w:t>
      </w:r>
      <w:r w:rsidRPr="00825AAE">
        <w:t>where w(g,t)</w:t>
      </w:r>
      <w:r>
        <w:t xml:space="preserve"> is the same</w:t>
      </w:r>
      <w:r w:rsidRPr="00825AAE">
        <w:t xml:space="preserve"> for all treated periods. The objective of this comparison is to determine if the Callaway </w:t>
      </w:r>
      <w:r>
        <w:t>\</w:t>
      </w:r>
      <w:r w:rsidRPr="00825AAE">
        <w:t xml:space="preserve">&amp; Sant’Anna (CS) estimates </w:t>
      </w:r>
      <w:r>
        <w:t xml:space="preserve">an Events Studies </w:t>
      </w:r>
      <w:r w:rsidRPr="00825AAE">
        <w:t xml:space="preserve">align with the Two-Way Fixed Effects (TWFE) results. A similar behavior between the two models </w:t>
      </w:r>
      <w:r w:rsidRPr="00825AAE">
        <w:lastRenderedPageBreak/>
        <w:t>would reinforce the validity of the TWFE estimates and suggest that</w:t>
      </w:r>
      <w:r>
        <w:t xml:space="preserve"> the possible bias of heterogeneous effects is not a preoccupation</w:t>
      </w:r>
    </w:p>
    <w:p w14:paraId="69D35CDD" w14:textId="6DFE933D" w:rsidR="004523D7" w:rsidRPr="00B63870" w:rsidRDefault="00110BC0" w:rsidP="00B63870">
      <w:pPr>
        <w:spacing w:line="360" w:lineRule="auto"/>
        <w:jc w:val="both"/>
      </w:pPr>
      <w:r w:rsidRPr="00825AAE">
        <w:t>\parencite{RiosAvila_Callaway_SantAnna_2021_csdid_slides,Callaway_SantAnna_2021}.</w:t>
      </w:r>
    </w:p>
    <w:p w14:paraId="184FDBF7" w14:textId="71E142FA" w:rsidR="00110BC0" w:rsidRPr="00825AAE" w:rsidRDefault="00110BC0" w:rsidP="000E0570">
      <w:pPr>
        <w:jc w:val="both"/>
        <w:rPr>
          <w:b/>
          <w:bCs/>
        </w:rPr>
      </w:pPr>
      <w:r>
        <w:rPr>
          <w:b/>
          <w:bCs/>
        </w:rPr>
        <w:t>RESULTS</w:t>
      </w:r>
    </w:p>
    <w:p w14:paraId="4AB64FB9" w14:textId="77777777" w:rsidR="00110BC0" w:rsidRDefault="00110BC0" w:rsidP="000E0570">
      <w:pPr>
        <w:spacing w:line="360" w:lineRule="auto"/>
        <w:jc w:val="both"/>
      </w:pPr>
    </w:p>
    <w:p w14:paraId="5323A8E6" w14:textId="77777777" w:rsidR="003764A5" w:rsidRDefault="003764A5" w:rsidP="000E0570">
      <w:pPr>
        <w:spacing w:line="360" w:lineRule="auto"/>
        <w:jc w:val="both"/>
      </w:pPr>
    </w:p>
    <w:p w14:paraId="4F1D4080" w14:textId="77777777" w:rsidR="00110BC0" w:rsidRDefault="00110BC0" w:rsidP="000E0570">
      <w:pPr>
        <w:jc w:val="both"/>
        <w:rPr>
          <w:b/>
          <w:bCs/>
        </w:rPr>
      </w:pPr>
      <w:r>
        <w:rPr>
          <w:b/>
          <w:bCs/>
        </w:rPr>
        <w:t>DISCUSSION</w:t>
      </w:r>
    </w:p>
    <w:p w14:paraId="3040559A" w14:textId="77777777" w:rsidR="00110BC0" w:rsidRDefault="00110BC0" w:rsidP="000E0570">
      <w:pPr>
        <w:jc w:val="both"/>
        <w:rPr>
          <w:b/>
          <w:bCs/>
        </w:rPr>
      </w:pPr>
    </w:p>
    <w:p w14:paraId="5E5EE3DE" w14:textId="77777777" w:rsidR="00805CD5" w:rsidRPr="00825AAE" w:rsidRDefault="00805CD5" w:rsidP="00805CD5">
      <w:pPr>
        <w:spacing w:line="360" w:lineRule="auto"/>
        <w:ind w:firstLine="720"/>
        <w:jc w:val="both"/>
      </w:pPr>
      <w:r w:rsidRPr="00403628">
        <w:rPr>
          <w:highlight w:val="yellow"/>
        </w:rPr>
        <w:t>Their concentration in high foot-traffic areas increases the availability of potential targets for crimes such as robbery or assault</w:t>
      </w:r>
      <w:r>
        <w:rPr>
          <w:highlight w:val="yellow"/>
        </w:rPr>
        <w:t xml:space="preserve"> </w:t>
      </w:r>
      <w:r w:rsidRPr="00825AAE">
        <w:t>\parencite{Dugato2026, shin2024dollar}</w:t>
      </w:r>
      <w:r w:rsidRPr="00825AAE">
        <w:rPr>
          <w:highlight w:val="yellow"/>
        </w:rPr>
        <w:t>.</w:t>
      </w:r>
      <w:r w:rsidRPr="00825AAE">
        <w:t xml:space="preserve"> </w:t>
      </w:r>
      <w:r>
        <w:t>Moreover</w:t>
      </w:r>
      <w:r w:rsidRPr="00825AAE">
        <w:t xml:space="preserve">, due to their 24-hour format and alcohol sales during the night, OXXO locations </w:t>
      </w:r>
      <w:r>
        <w:t xml:space="preserve">may </w:t>
      </w:r>
      <w:r w:rsidRPr="00825AAE">
        <w:t xml:space="preserve">serve </w:t>
      </w:r>
      <w:r w:rsidRPr="00F51754">
        <w:t>as informal gathering point</w:t>
      </w:r>
      <w:r w:rsidRPr="00825AAE">
        <w:t xml:space="preserve">s </w:t>
      </w:r>
      <w:r w:rsidRPr="00403628">
        <w:t>which can, under certain conditions,</w:t>
      </w:r>
      <w:r>
        <w:t xml:space="preserve"> </w:t>
      </w:r>
      <w:r w:rsidRPr="00F51754">
        <w:t>escalate into conflicts or provide opportunities for illicit activities</w:t>
      </w:r>
      <w:r>
        <w:t xml:space="preserve"> \parencite</w:t>
      </w:r>
      <w:r w:rsidRPr="00825AAE">
        <w:t>{Dugato2026}</w:t>
      </w:r>
      <w:r w:rsidRPr="00F51754">
        <w:t>.</w:t>
      </w:r>
    </w:p>
    <w:p w14:paraId="582CCEF1" w14:textId="77777777" w:rsidR="003764A5" w:rsidRDefault="003764A5" w:rsidP="000E0570">
      <w:pPr>
        <w:jc w:val="both"/>
        <w:rPr>
          <w:b/>
          <w:bCs/>
        </w:rPr>
      </w:pPr>
    </w:p>
    <w:p w14:paraId="5BC77C75" w14:textId="77777777" w:rsidR="003764A5" w:rsidRDefault="003764A5" w:rsidP="000E0570">
      <w:pPr>
        <w:jc w:val="both"/>
        <w:rPr>
          <w:b/>
          <w:bCs/>
        </w:rPr>
      </w:pPr>
    </w:p>
    <w:p w14:paraId="2F20CC63" w14:textId="77777777" w:rsidR="00110BC0" w:rsidRDefault="00110BC0" w:rsidP="000E0570">
      <w:pPr>
        <w:jc w:val="both"/>
        <w:rPr>
          <w:b/>
          <w:bCs/>
        </w:rPr>
      </w:pPr>
      <w:r>
        <w:rPr>
          <w:b/>
          <w:bCs/>
        </w:rPr>
        <w:t>ROBUSTNESS CHECKS</w:t>
      </w:r>
    </w:p>
    <w:p w14:paraId="184DCAD5" w14:textId="77777777" w:rsidR="00110BC0" w:rsidRDefault="00110BC0" w:rsidP="000E0570">
      <w:pPr>
        <w:jc w:val="both"/>
        <w:rPr>
          <w:b/>
          <w:bCs/>
        </w:rPr>
      </w:pPr>
    </w:p>
    <w:p w14:paraId="4303F94B" w14:textId="77777777" w:rsidR="003764A5" w:rsidRDefault="003764A5" w:rsidP="000E0570">
      <w:pPr>
        <w:jc w:val="both"/>
        <w:rPr>
          <w:b/>
          <w:bCs/>
        </w:rPr>
      </w:pPr>
    </w:p>
    <w:p w14:paraId="0D6E3EAB" w14:textId="77777777" w:rsidR="003764A5" w:rsidRDefault="003764A5" w:rsidP="000E0570">
      <w:pPr>
        <w:jc w:val="both"/>
        <w:rPr>
          <w:b/>
          <w:bCs/>
        </w:rPr>
      </w:pPr>
    </w:p>
    <w:p w14:paraId="7B6B1130" w14:textId="77777777" w:rsidR="00110BC0" w:rsidRPr="00825AAE" w:rsidRDefault="00110BC0" w:rsidP="000E0570">
      <w:pPr>
        <w:jc w:val="both"/>
        <w:rPr>
          <w:b/>
          <w:bCs/>
        </w:rPr>
      </w:pPr>
      <w:r>
        <w:rPr>
          <w:b/>
          <w:bCs/>
        </w:rPr>
        <w:t>CONCLUSIONS</w:t>
      </w:r>
    </w:p>
    <w:p w14:paraId="557F4709" w14:textId="77777777" w:rsidR="00110BC0" w:rsidRPr="00825AAE" w:rsidRDefault="00110BC0" w:rsidP="000E0570">
      <w:pPr>
        <w:jc w:val="both"/>
        <w:rPr>
          <w:b/>
          <w:bCs/>
        </w:rPr>
      </w:pPr>
    </w:p>
    <w:p w14:paraId="0ED513FE" w14:textId="77777777" w:rsidR="00110BC0" w:rsidRDefault="00110BC0" w:rsidP="000E0570">
      <w:pPr>
        <w:spacing w:line="360" w:lineRule="auto"/>
        <w:jc w:val="both"/>
      </w:pPr>
    </w:p>
    <w:p w14:paraId="57E3940C" w14:textId="77777777" w:rsidR="003764A5" w:rsidRDefault="003764A5" w:rsidP="000E0570">
      <w:pPr>
        <w:spacing w:line="360" w:lineRule="auto"/>
        <w:jc w:val="both"/>
      </w:pPr>
    </w:p>
    <w:p w14:paraId="1F6CA415" w14:textId="77777777" w:rsidR="00110BC0" w:rsidRPr="00825AAE" w:rsidRDefault="00110BC0" w:rsidP="000E0570">
      <w:pPr>
        <w:spacing w:line="360" w:lineRule="auto"/>
        <w:jc w:val="both"/>
      </w:pPr>
    </w:p>
    <w:p w14:paraId="6C6948DD" w14:textId="77777777" w:rsidR="00461212" w:rsidRPr="00110BC0" w:rsidRDefault="00461212" w:rsidP="000E0570">
      <w:pPr>
        <w:jc w:val="both"/>
      </w:pPr>
    </w:p>
    <w:sectPr w:rsidR="00461212" w:rsidRPr="00110BC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9"/>
  </w:num>
  <w:num w:numId="4" w16cid:durableId="2048605629">
    <w:abstractNumId w:val="18"/>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20"/>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24"/>
  </w:num>
  <w:num w:numId="15" w16cid:durableId="1562254479">
    <w:abstractNumId w:val="10"/>
  </w:num>
  <w:num w:numId="16" w16cid:durableId="115758307">
    <w:abstractNumId w:val="13"/>
  </w:num>
  <w:num w:numId="17" w16cid:durableId="2082289489">
    <w:abstractNumId w:val="4"/>
  </w:num>
  <w:num w:numId="18" w16cid:durableId="1954047476">
    <w:abstractNumId w:val="7"/>
  </w:num>
  <w:num w:numId="19" w16cid:durableId="455103429">
    <w:abstractNumId w:val="23"/>
  </w:num>
  <w:num w:numId="20" w16cid:durableId="75129681">
    <w:abstractNumId w:val="21"/>
  </w:num>
  <w:num w:numId="21" w16cid:durableId="445084733">
    <w:abstractNumId w:val="16"/>
  </w:num>
  <w:num w:numId="22" w16cid:durableId="1110004299">
    <w:abstractNumId w:val="14"/>
  </w:num>
  <w:num w:numId="23" w16cid:durableId="1213539767">
    <w:abstractNumId w:val="15"/>
  </w:num>
  <w:num w:numId="24" w16cid:durableId="548415093">
    <w:abstractNumId w:val="22"/>
  </w:num>
  <w:num w:numId="25" w16cid:durableId="289014505">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2B60"/>
    <w:rsid w:val="00022252"/>
    <w:rsid w:val="0002396D"/>
    <w:rsid w:val="00034B71"/>
    <w:rsid w:val="000A05F5"/>
    <w:rsid w:val="000A1B8A"/>
    <w:rsid w:val="000A2859"/>
    <w:rsid w:val="000B0876"/>
    <w:rsid w:val="000B19B8"/>
    <w:rsid w:val="000C01BD"/>
    <w:rsid w:val="000E0570"/>
    <w:rsid w:val="000E6AD7"/>
    <w:rsid w:val="00110314"/>
    <w:rsid w:val="00110BC0"/>
    <w:rsid w:val="00140DED"/>
    <w:rsid w:val="00150115"/>
    <w:rsid w:val="00190367"/>
    <w:rsid w:val="001F442A"/>
    <w:rsid w:val="002124F0"/>
    <w:rsid w:val="00222392"/>
    <w:rsid w:val="00224D30"/>
    <w:rsid w:val="00233DD7"/>
    <w:rsid w:val="00292195"/>
    <w:rsid w:val="002976AA"/>
    <w:rsid w:val="002B1A32"/>
    <w:rsid w:val="002B26EA"/>
    <w:rsid w:val="002D0E0C"/>
    <w:rsid w:val="0030134F"/>
    <w:rsid w:val="00307F61"/>
    <w:rsid w:val="00362E8A"/>
    <w:rsid w:val="003674D2"/>
    <w:rsid w:val="003764A5"/>
    <w:rsid w:val="00377ACC"/>
    <w:rsid w:val="00385DB0"/>
    <w:rsid w:val="003D0437"/>
    <w:rsid w:val="003D47FC"/>
    <w:rsid w:val="003E6E14"/>
    <w:rsid w:val="004026C2"/>
    <w:rsid w:val="00403628"/>
    <w:rsid w:val="00440A32"/>
    <w:rsid w:val="004523D7"/>
    <w:rsid w:val="00452CDD"/>
    <w:rsid w:val="00460973"/>
    <w:rsid w:val="00461212"/>
    <w:rsid w:val="00495227"/>
    <w:rsid w:val="004C3992"/>
    <w:rsid w:val="004D2E35"/>
    <w:rsid w:val="0058432E"/>
    <w:rsid w:val="00591F63"/>
    <w:rsid w:val="005C7DDF"/>
    <w:rsid w:val="00675C1D"/>
    <w:rsid w:val="00686573"/>
    <w:rsid w:val="0069295C"/>
    <w:rsid w:val="006939DF"/>
    <w:rsid w:val="006C43CA"/>
    <w:rsid w:val="006D38EA"/>
    <w:rsid w:val="00716C4D"/>
    <w:rsid w:val="007270EA"/>
    <w:rsid w:val="007646E9"/>
    <w:rsid w:val="007919DE"/>
    <w:rsid w:val="00797D31"/>
    <w:rsid w:val="007B4D1B"/>
    <w:rsid w:val="007B58A0"/>
    <w:rsid w:val="007E2425"/>
    <w:rsid w:val="00804AE7"/>
    <w:rsid w:val="00805CD5"/>
    <w:rsid w:val="00813305"/>
    <w:rsid w:val="00825AAE"/>
    <w:rsid w:val="00832C7A"/>
    <w:rsid w:val="00847CB7"/>
    <w:rsid w:val="00877D6D"/>
    <w:rsid w:val="008977E2"/>
    <w:rsid w:val="008C0C9B"/>
    <w:rsid w:val="008C7737"/>
    <w:rsid w:val="00905271"/>
    <w:rsid w:val="009076DB"/>
    <w:rsid w:val="00930F56"/>
    <w:rsid w:val="00932B7F"/>
    <w:rsid w:val="009338BE"/>
    <w:rsid w:val="00936F3F"/>
    <w:rsid w:val="00943FBD"/>
    <w:rsid w:val="00953CCC"/>
    <w:rsid w:val="00956E09"/>
    <w:rsid w:val="00975B87"/>
    <w:rsid w:val="009A3AC5"/>
    <w:rsid w:val="009B24C5"/>
    <w:rsid w:val="009B6164"/>
    <w:rsid w:val="00A275A7"/>
    <w:rsid w:val="00A402DE"/>
    <w:rsid w:val="00A4299E"/>
    <w:rsid w:val="00A556CA"/>
    <w:rsid w:val="00A951DA"/>
    <w:rsid w:val="00AC33E5"/>
    <w:rsid w:val="00AD2CCA"/>
    <w:rsid w:val="00AE6684"/>
    <w:rsid w:val="00AF71D8"/>
    <w:rsid w:val="00B02CBC"/>
    <w:rsid w:val="00B10052"/>
    <w:rsid w:val="00B14C2B"/>
    <w:rsid w:val="00B63870"/>
    <w:rsid w:val="00B665F8"/>
    <w:rsid w:val="00B7304B"/>
    <w:rsid w:val="00BC714D"/>
    <w:rsid w:val="00BD38CE"/>
    <w:rsid w:val="00BF40EB"/>
    <w:rsid w:val="00C03D24"/>
    <w:rsid w:val="00C13F1C"/>
    <w:rsid w:val="00C56504"/>
    <w:rsid w:val="00C70867"/>
    <w:rsid w:val="00C91C04"/>
    <w:rsid w:val="00C93D0D"/>
    <w:rsid w:val="00CB7A9B"/>
    <w:rsid w:val="00CE704B"/>
    <w:rsid w:val="00CF4925"/>
    <w:rsid w:val="00D17B0E"/>
    <w:rsid w:val="00D27DAF"/>
    <w:rsid w:val="00D402B4"/>
    <w:rsid w:val="00D41B6C"/>
    <w:rsid w:val="00D503A7"/>
    <w:rsid w:val="00D54378"/>
    <w:rsid w:val="00D6239C"/>
    <w:rsid w:val="00D76483"/>
    <w:rsid w:val="00DD21C1"/>
    <w:rsid w:val="00DE4CC2"/>
    <w:rsid w:val="00E146CA"/>
    <w:rsid w:val="00E871D0"/>
    <w:rsid w:val="00E9445B"/>
    <w:rsid w:val="00EF4323"/>
    <w:rsid w:val="00F00921"/>
    <w:rsid w:val="00F12B49"/>
    <w:rsid w:val="00F41D71"/>
    <w:rsid w:val="00F51754"/>
    <w:rsid w:val="00F7487D"/>
    <w:rsid w:val="00FD06B1"/>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A3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20</Pages>
  <Words>5834</Words>
  <Characters>33256</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64</cp:revision>
  <dcterms:created xsi:type="dcterms:W3CDTF">2026-03-30T21:39:00Z</dcterms:created>
  <dcterms:modified xsi:type="dcterms:W3CDTF">2026-05-11T06:26:00Z</dcterms:modified>
</cp:coreProperties>
</file>