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9DBF1" w14:textId="77777777" w:rsidR="00034B71" w:rsidRPr="00825AAE" w:rsidRDefault="00034B71" w:rsidP="00034B71">
      <w:pPr>
        <w:spacing w:line="360" w:lineRule="auto"/>
        <w:rPr>
          <w:lang w:val="es-ES_tradnl"/>
        </w:rPr>
      </w:pPr>
    </w:p>
    <w:p w14:paraId="14A77CCD" w14:textId="77777777" w:rsidR="00034B71" w:rsidRPr="00825AAE" w:rsidRDefault="00034B71" w:rsidP="00034B71">
      <w:pPr>
        <w:spacing w:line="360" w:lineRule="auto"/>
        <w:rPr>
          <w:lang w:val="es-ES_tradnl"/>
        </w:rPr>
      </w:pPr>
    </w:p>
    <w:p w14:paraId="786B8C8D" w14:textId="77777777" w:rsidR="00034B71" w:rsidRPr="00825AAE" w:rsidRDefault="00034B71" w:rsidP="00034B71">
      <w:pPr>
        <w:spacing w:line="360" w:lineRule="auto"/>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50FBF362" w14:textId="77777777" w:rsidR="00034B71" w:rsidRPr="00825AAE" w:rsidRDefault="00034B71" w:rsidP="00034B71">
      <w:pPr>
        <w:pStyle w:val="ListParagraph"/>
        <w:numPr>
          <w:ilvl w:val="0"/>
          <w:numId w:val="2"/>
        </w:numPr>
        <w:spacing w:line="360" w:lineRule="auto"/>
        <w:rPr>
          <w:lang w:val="en-US"/>
        </w:rPr>
      </w:pPr>
      <w:r w:rsidRPr="00825AAE">
        <w:rPr>
          <w:lang w:val="en-US"/>
        </w:rPr>
        <w:t>Does OXXO cause an increase of the crime rate in its surroundings</w:t>
      </w:r>
    </w:p>
    <w:p w14:paraId="6CB4E1AC" w14:textId="77777777" w:rsidR="00034B71" w:rsidRPr="00825AAE" w:rsidRDefault="00034B71" w:rsidP="00034B71">
      <w:pPr>
        <w:pStyle w:val="ListParagraph"/>
        <w:numPr>
          <w:ilvl w:val="0"/>
          <w:numId w:val="2"/>
        </w:numPr>
        <w:spacing w:line="360" w:lineRule="auto"/>
        <w:rPr>
          <w:lang w:val="en-US"/>
        </w:rPr>
      </w:pPr>
      <w:r w:rsidRPr="00825AAE">
        <w:rPr>
          <w:lang w:val="en-US"/>
        </w:rPr>
        <w:t>What is the causal effect of an OXXO store arrival on UPZ level crime rates?</w:t>
      </w:r>
    </w:p>
    <w:p w14:paraId="724272FA" w14:textId="77777777" w:rsidR="00034B71" w:rsidRPr="00825AAE" w:rsidRDefault="00034B71" w:rsidP="00034B71">
      <w:pPr>
        <w:pStyle w:val="ListParagraph"/>
        <w:numPr>
          <w:ilvl w:val="0"/>
          <w:numId w:val="2"/>
        </w:numPr>
        <w:spacing w:line="360" w:lineRule="auto"/>
        <w:rPr>
          <w:lang w:val="en-US"/>
        </w:rPr>
      </w:pPr>
      <w:r w:rsidRPr="00825AAE">
        <w:t>Do OXXO openings change local crime rates in treated UPZs relative to untreated UPZs, and do effects vary by crime type and time since opening</w:t>
      </w:r>
    </w:p>
    <w:p w14:paraId="7A41C572" w14:textId="77777777" w:rsidR="00034B71" w:rsidRPr="00825AAE" w:rsidRDefault="00034B71" w:rsidP="00034B71">
      <w:pPr>
        <w:spacing w:line="360" w:lineRule="auto"/>
      </w:pPr>
      <w:r w:rsidRPr="00825AAE">
        <w:t>Do proximity retail chains influence urban safety? Evaluating the impact of OXXO expansions on criminal activity across Bogotá’s UPZs using a quarterly panel approach.</w:t>
      </w:r>
    </w:p>
    <w:p w14:paraId="4840A485" w14:textId="77777777" w:rsidR="00034B71" w:rsidRPr="00825AAE" w:rsidRDefault="00034B71" w:rsidP="00034B71">
      <w:pPr>
        <w:spacing w:line="360" w:lineRule="auto"/>
        <w:rPr>
          <w:lang w:val="en-US"/>
        </w:rPr>
      </w:pPr>
      <w:r w:rsidRPr="00825AAE">
        <w:t>Do proximity-store openings act as crime generators or deterrents? Evaluating the causal effect of OXXO expansion on felony rates in Bogotá’s UPZs</w:t>
      </w:r>
    </w:p>
    <w:p w14:paraId="72F450C3" w14:textId="77777777" w:rsidR="00034B71" w:rsidRPr="00825AAE" w:rsidRDefault="00034B71" w:rsidP="00034B71">
      <w:pPr>
        <w:spacing w:line="360" w:lineRule="auto"/>
        <w:rPr>
          <w:lang w:val="en-US"/>
        </w:rPr>
      </w:pPr>
      <w:r w:rsidRPr="00825AAE">
        <w:rPr>
          <w:lang w:val="en-US"/>
        </w:rPr>
        <w:t>FINAL QUESTION:</w:t>
      </w:r>
    </w:p>
    <w:p w14:paraId="21CB4FDD" w14:textId="77777777" w:rsidR="00034B71" w:rsidRPr="00825AAE" w:rsidRDefault="00034B71" w:rsidP="00034B71">
      <w:pPr>
        <w:spacing w:line="360" w:lineRule="auto"/>
        <w:rPr>
          <w:lang w:val="en-US"/>
        </w:rPr>
      </w:pPr>
      <w:r w:rsidRPr="00825AAE">
        <w:rPr>
          <w:lang w:val="en-US"/>
        </w:rPr>
        <w:t xml:space="preserve">What is the causal effect of </w:t>
      </w:r>
      <w:r w:rsidRPr="00825AAE">
        <w:t xml:space="preserve">OXXO openings on local crime activity in treated UPZs relative to untreated UPZs, and do effects </w:t>
      </w:r>
      <w:commentRangeStart w:id="0"/>
      <w:r w:rsidRPr="00825AAE">
        <w:rPr>
          <w:b/>
          <w:bCs/>
        </w:rPr>
        <w:t>vary by crime type</w:t>
      </w:r>
      <w:r w:rsidRPr="00825AAE">
        <w:t xml:space="preserve"> </w:t>
      </w:r>
      <w:commentRangeEnd w:id="0"/>
      <w:r w:rsidRPr="00825AAE">
        <w:rPr>
          <w:rStyle w:val="CommentReference"/>
        </w:rPr>
        <w:commentReference w:id="0"/>
      </w:r>
      <w:r w:rsidRPr="00825AAE">
        <w:t>and time since opening?</w:t>
      </w:r>
    </w:p>
    <w:p w14:paraId="0FC390E7" w14:textId="77777777" w:rsidR="00034B71" w:rsidRPr="00825AAE" w:rsidRDefault="00034B71" w:rsidP="00034B71">
      <w:pPr>
        <w:spacing w:line="360" w:lineRule="auto"/>
        <w:rPr>
          <w:b/>
          <w:bCs/>
          <w:lang w:val="en-US"/>
        </w:rPr>
      </w:pPr>
      <w:r w:rsidRPr="00825AAE">
        <w:rPr>
          <w:b/>
          <w:bCs/>
          <w:lang w:val="en-US"/>
        </w:rPr>
        <w:t>Main objective</w:t>
      </w:r>
    </w:p>
    <w:p w14:paraId="5C9AA98F" w14:textId="77777777" w:rsidR="00034B71" w:rsidRPr="00825AAE" w:rsidRDefault="00034B71" w:rsidP="00034B71">
      <w:pPr>
        <w:spacing w:line="360" w:lineRule="auto"/>
        <w:rPr>
          <w:lang w:val="en-US"/>
        </w:rPr>
      </w:pPr>
      <w:r w:rsidRPr="00825AAE">
        <w:rPr>
          <w:lang w:val="en-US"/>
        </w:rPr>
        <w:t>This paper aims to</w:t>
      </w:r>
    </w:p>
    <w:p w14:paraId="3467C345" w14:textId="77777777" w:rsidR="00034B71" w:rsidRPr="00825AAE" w:rsidRDefault="00034B71" w:rsidP="00034B71">
      <w:pPr>
        <w:spacing w:line="360" w:lineRule="auto"/>
        <w:rPr>
          <w:lang w:val="en-US"/>
        </w:rPr>
      </w:pPr>
    </w:p>
    <w:p w14:paraId="0BBAEC43" w14:textId="77777777" w:rsidR="00034B71" w:rsidRPr="00825AAE" w:rsidRDefault="00034B71" w:rsidP="00034B71">
      <w:pPr>
        <w:spacing w:line="360" w:lineRule="auto"/>
        <w:rPr>
          <w:lang w:val="en-US"/>
        </w:rPr>
      </w:pPr>
    </w:p>
    <w:p w14:paraId="1D0670AD" w14:textId="77777777" w:rsidR="00034B71" w:rsidRPr="00825AAE" w:rsidRDefault="00034B71" w:rsidP="00034B71">
      <w:pPr>
        <w:spacing w:line="360" w:lineRule="auto"/>
        <w:rPr>
          <w:lang w:val="en-US"/>
        </w:rPr>
      </w:pPr>
    </w:p>
    <w:p w14:paraId="1B1D6861" w14:textId="77777777" w:rsidR="00034B71" w:rsidRPr="00825AAE" w:rsidRDefault="00034B71" w:rsidP="00034B71">
      <w:pPr>
        <w:spacing w:line="360" w:lineRule="auto"/>
        <w:rPr>
          <w:lang w:val="en-US"/>
        </w:rPr>
      </w:pPr>
    </w:p>
    <w:p w14:paraId="523A084F" w14:textId="77777777" w:rsidR="00034B71" w:rsidRPr="00825AAE" w:rsidRDefault="00034B71" w:rsidP="00034B71">
      <w:pPr>
        <w:spacing w:line="360" w:lineRule="auto"/>
        <w:rPr>
          <w:lang w:val="en-US"/>
        </w:rPr>
      </w:pPr>
    </w:p>
    <w:p w14:paraId="175DABF3" w14:textId="77777777" w:rsidR="00034B71" w:rsidRPr="00825AAE" w:rsidRDefault="00034B71" w:rsidP="00034B71">
      <w:pPr>
        <w:spacing w:line="360" w:lineRule="auto"/>
        <w:rPr>
          <w:lang w:val="en-US"/>
        </w:rPr>
      </w:pPr>
    </w:p>
    <w:p w14:paraId="7F9A364E" w14:textId="77777777" w:rsidR="00034B71" w:rsidRDefault="00034B71" w:rsidP="00034B71">
      <w:pPr>
        <w:spacing w:line="360" w:lineRule="auto"/>
        <w:rPr>
          <w:lang w:val="en-US"/>
        </w:rPr>
      </w:pPr>
    </w:p>
    <w:p w14:paraId="20CBDA15" w14:textId="77777777" w:rsidR="00825AAE" w:rsidRDefault="00825AAE" w:rsidP="00034B71">
      <w:pPr>
        <w:spacing w:line="360" w:lineRule="auto"/>
        <w:rPr>
          <w:lang w:val="en-US"/>
        </w:rPr>
      </w:pPr>
    </w:p>
    <w:p w14:paraId="32F71ABA" w14:textId="77777777" w:rsidR="00825AAE" w:rsidRDefault="00825AAE" w:rsidP="00034B71">
      <w:pPr>
        <w:spacing w:line="360" w:lineRule="auto"/>
        <w:rPr>
          <w:lang w:val="en-US"/>
        </w:rPr>
      </w:pPr>
    </w:p>
    <w:p w14:paraId="5C4B500C" w14:textId="77777777" w:rsidR="00825AAE" w:rsidRDefault="00825AAE" w:rsidP="00034B71">
      <w:pPr>
        <w:spacing w:line="360" w:lineRule="auto"/>
        <w:rPr>
          <w:lang w:val="en-US"/>
        </w:rPr>
      </w:pPr>
    </w:p>
    <w:p w14:paraId="611C4794" w14:textId="77777777" w:rsidR="00825AAE" w:rsidRDefault="00825AAE" w:rsidP="00034B71">
      <w:pPr>
        <w:spacing w:line="360" w:lineRule="auto"/>
        <w:rPr>
          <w:lang w:val="en-US"/>
        </w:rPr>
      </w:pPr>
    </w:p>
    <w:p w14:paraId="47DBB88D" w14:textId="77777777" w:rsidR="00825AAE" w:rsidRDefault="00825AAE" w:rsidP="00034B71">
      <w:pPr>
        <w:spacing w:line="360" w:lineRule="auto"/>
        <w:rPr>
          <w:lang w:val="en-US"/>
        </w:rPr>
      </w:pPr>
    </w:p>
    <w:p w14:paraId="6BCE40F0" w14:textId="77777777" w:rsidR="00825AAE" w:rsidRDefault="00825AAE" w:rsidP="00034B71">
      <w:pPr>
        <w:spacing w:line="360" w:lineRule="auto"/>
        <w:rPr>
          <w:lang w:val="en-US"/>
        </w:rPr>
      </w:pPr>
    </w:p>
    <w:p w14:paraId="6AEAE70F" w14:textId="77777777" w:rsidR="00825AAE" w:rsidRDefault="00825AAE" w:rsidP="00034B71">
      <w:pPr>
        <w:spacing w:line="360" w:lineRule="auto"/>
        <w:rPr>
          <w:lang w:val="en-US"/>
        </w:rPr>
      </w:pPr>
    </w:p>
    <w:p w14:paraId="676F2398" w14:textId="77777777" w:rsidR="00825AAE" w:rsidRPr="00825AAE" w:rsidRDefault="00825AAE" w:rsidP="00034B71">
      <w:pPr>
        <w:spacing w:line="360" w:lineRule="auto"/>
        <w:rPr>
          <w:lang w:val="en-US"/>
        </w:rPr>
      </w:pPr>
    </w:p>
    <w:p w14:paraId="5A2254E8" w14:textId="77777777" w:rsidR="00034B71" w:rsidRPr="00825AAE" w:rsidRDefault="00034B71" w:rsidP="00034B71">
      <w:pPr>
        <w:spacing w:line="360" w:lineRule="auto"/>
        <w:rPr>
          <w:b/>
          <w:bCs/>
          <w:lang w:val="en-US"/>
        </w:rPr>
      </w:pPr>
      <w:commentRangeStart w:id="1"/>
      <w:r w:rsidRPr="00825AAE">
        <w:rPr>
          <w:b/>
          <w:bCs/>
          <w:lang w:val="en-US"/>
        </w:rPr>
        <w:lastRenderedPageBreak/>
        <w:t xml:space="preserve">INTRODUCTION: </w:t>
      </w:r>
    </w:p>
    <w:p w14:paraId="72202ACF" w14:textId="77777777" w:rsidR="00034B71" w:rsidRPr="00825AAE" w:rsidRDefault="00034B71" w:rsidP="00034B71">
      <w:pPr>
        <w:spacing w:line="360" w:lineRule="auto"/>
        <w:ind w:firstLine="720"/>
        <w:jc w:val="both"/>
      </w:pPr>
      <w:r w:rsidRPr="00D54378">
        <w:t xml:space="preserve">The rapid expansion of modern retail chains in Latin America after the </w:t>
      </w:r>
      <w:r w:rsidRPr="00D54378">
        <w:rPr>
          <w:highlight w:val="red"/>
        </w:rPr>
        <w:t>2019 COVID-19</w:t>
      </w:r>
      <w:r w:rsidRPr="00D54378">
        <w:t xml:space="preserve"> pandemic has transformed urban commercial dynamics and people's daily routines in the main cities of the region \parencite{Antom2024,McKinsey2024,MDPI2021}. </w:t>
      </w:r>
      <w:r w:rsidRPr="00825AAE">
        <w:t xml:space="preserve">These establishments </w:t>
      </w:r>
      <w:r w:rsidRPr="00825AAE">
        <w:rPr>
          <w:highlight w:val="yellow"/>
          <w:lang w:val="en-US"/>
        </w:rPr>
        <w:t xml:space="preserve">strategically locates in </w:t>
      </w:r>
      <w:r w:rsidRPr="00825AAE">
        <w:rPr>
          <w:highlight w:val="yellow"/>
        </w:rPr>
        <w:t>high-traffic</w:t>
      </w:r>
      <w:r w:rsidRPr="00825AAE">
        <w:t xml:space="preserve"> areas, residential neighborhoods, and commercial corridors. </w:t>
      </w:r>
      <w:r w:rsidRPr="00825AAE">
        <w:rPr>
          <w:lang w:val="en-US"/>
        </w:rPr>
        <w:t xml:space="preserve">Additionally, their 24-hour </w:t>
      </w:r>
      <w:r w:rsidRPr="00825AAE">
        <w:rPr>
          <w:highlight w:val="yellow"/>
          <w:lang w:val="en-US"/>
        </w:rPr>
        <w:t>establishments</w:t>
      </w:r>
      <w:r w:rsidRPr="00825AAE">
        <w:t xml:space="preserve"> offer basic goods, financial services, and bill payment facilities, attracting diverse customer flows throughout the day and night. Given their expanding footprint within the urban landscape, these retail hubs have naturally emerged</w:t>
      </w:r>
      <w:r w:rsidRPr="00825AAE">
        <w:rPr>
          <w:rFonts w:eastAsiaTheme="majorEastAsia"/>
        </w:rPr>
        <w:t> </w:t>
      </w:r>
      <w:r w:rsidRPr="00825AAE">
        <w:t>as</w:t>
      </w:r>
      <w:r w:rsidRPr="00825AAE">
        <w:rPr>
          <w:lang w:val="en-US"/>
        </w:rPr>
        <w:t xml:space="preserve"> magnets of economic, urban and pedestrian activity </w:t>
      </w:r>
      <w:r w:rsidRPr="00D54378">
        <w:t>\parencite{Dugato2026,marcos2022}.</w:t>
      </w:r>
      <w:r w:rsidRPr="00825AAE">
        <w:t>\\</w:t>
      </w:r>
      <w:commentRangeEnd w:id="1"/>
      <w:r w:rsidR="00825AAE" w:rsidRPr="00825AAE">
        <w:rPr>
          <w:rStyle w:val="CommentReference"/>
        </w:rPr>
        <w:commentReference w:id="1"/>
      </w:r>
    </w:p>
    <w:p w14:paraId="571741EE" w14:textId="77777777" w:rsidR="00034B71" w:rsidRPr="00825AAE" w:rsidRDefault="00034B71" w:rsidP="00034B71">
      <w:pPr>
        <w:spacing w:line="360" w:lineRule="auto"/>
        <w:ind w:firstLine="720"/>
        <w:jc w:val="both"/>
      </w:pPr>
      <w:r w:rsidRPr="00825AAE">
        <w:t xml:space="preserve">Convenience stores’ growing commercial importance has prompted economic research to primarily focus on </w:t>
      </w:r>
      <w:r w:rsidRPr="00825AAE">
        <w:rPr>
          <w:lang w:val="en-US"/>
        </w:rPr>
        <w:t xml:space="preserve">the impact of these establishments on retail businesses, consumer behavior, and the labor market </w:t>
      </w:r>
      <w:r w:rsidRPr="00D54378">
        <w:t>\parencite{delgado2024}.</w:t>
      </w:r>
      <w:r w:rsidRPr="00825AAE">
        <w:rPr>
          <w:lang w:val="en-US"/>
        </w:rPr>
        <w:t xml:space="preserve"> </w:t>
      </w:r>
      <w:r w:rsidRPr="00825AAE">
        <w:t xml:space="preserve">However, beyond their economic role, their physical and operational characteristics place them in a </w:t>
      </w:r>
      <w:commentRangeStart w:id="2"/>
      <w:r w:rsidRPr="00825AAE">
        <w:rPr>
          <w:highlight w:val="red"/>
        </w:rPr>
        <w:t>contested</w:t>
      </w:r>
      <w:r w:rsidRPr="00825AAE">
        <w:t xml:space="preserve"> </w:t>
      </w:r>
      <w:commentRangeEnd w:id="2"/>
      <w:r w:rsidR="00825AAE" w:rsidRPr="00825AAE">
        <w:rPr>
          <w:rStyle w:val="CommentReference"/>
        </w:rPr>
        <w:commentReference w:id="2"/>
      </w:r>
      <w:r w:rsidRPr="00825AAE">
        <w:t>position within the literature on urban crime.</w:t>
      </w:r>
      <w:r w:rsidRPr="00825AAE">
        <w:rPr>
          <w:rFonts w:eastAsiaTheme="majorEastAsia"/>
        </w:rPr>
        <w:t> </w:t>
      </w:r>
      <w:r w:rsidRPr="00825AAE">
        <w:t xml:space="preserve">\\ </w:t>
      </w:r>
    </w:p>
    <w:p w14:paraId="3D9775BA" w14:textId="21C2505D" w:rsidR="00034B71" w:rsidRPr="00825AAE" w:rsidRDefault="00034B71" w:rsidP="00825AAE">
      <w:pPr>
        <w:spacing w:line="360" w:lineRule="auto"/>
        <w:ind w:firstLine="720"/>
        <w:jc w:val="both"/>
      </w:pPr>
      <w:commentRangeStart w:id="3"/>
      <w:r w:rsidRPr="00825AAE">
        <w:rPr>
          <w:lang w:val="en-US"/>
        </w:rPr>
        <w:t xml:space="preserve">Depending on the context, these stores are seen as </w:t>
      </w:r>
      <w:r w:rsidRPr="00D54378">
        <w:t>\</w:t>
      </w:r>
      <w:proofErr w:type="gramStart"/>
      <w:r w:rsidRPr="00D54378">
        <w:t>textit{</w:t>
      </w:r>
      <w:proofErr w:type="gramEnd"/>
      <w:r w:rsidRPr="00D54378">
        <w:rPr>
          <w:i/>
          <w:iCs/>
        </w:rPr>
        <w:t>crime generators</w:t>
      </w:r>
      <w:r w:rsidRPr="00D54378">
        <w:t>}</w:t>
      </w:r>
      <w:r w:rsidRPr="00825AAE">
        <w:t xml:space="preserve"> by increasing foot traffic and creating incidental criminal opportunities </w:t>
      </w:r>
      <w:r w:rsidRPr="00D54378">
        <w:t>\parencite{Dugato2026}</w:t>
      </w:r>
      <w:r w:rsidRPr="00825AAE">
        <w:t xml:space="preserve">. Also, they have been acknowledged as robbery prone commercial establishments as they have available cash on hand </w:t>
      </w:r>
      <w:r w:rsidRPr="00D54378">
        <w:t>\parencite{Wellford1997}</w:t>
      </w:r>
      <w:r w:rsidRPr="00825AAE">
        <w:t>. Conversely, they are perceived as crime combators by providing</w:t>
      </w:r>
      <w:r w:rsidRPr="00825AAE">
        <w:rPr>
          <w:rFonts w:eastAsiaTheme="majorEastAsia"/>
        </w:rPr>
        <w:t> </w:t>
      </w:r>
      <w:r w:rsidRPr="00825AAE">
        <w:t>natural surveillance</w:t>
      </w:r>
      <w:r w:rsidRPr="00825AAE">
        <w:rPr>
          <w:rFonts w:eastAsiaTheme="majorEastAsia"/>
        </w:rPr>
        <w:t> </w:t>
      </w:r>
      <w:r w:rsidRPr="00825AAE">
        <w:t xml:space="preserve">and increasing 'eyes on the street' through extended operating hours and improved lighting </w:t>
      </w:r>
      <w:r w:rsidRPr="00D54378">
        <w:t xml:space="preserve">\parencite{Davis2021}. </w:t>
      </w:r>
      <w:r w:rsidRPr="00825AAE">
        <w:t xml:space="preserve">This duality highlights the necessity of analysing their role on their surrounding criminal environment, as targeting the aspects that facilitate criminal behaviour is often more effective for long-term crime reduction than traditional repression </w:t>
      </w:r>
      <w:r w:rsidRPr="00D54378">
        <w:t>\parencite{Dugato2026}.\\</w:t>
      </w:r>
      <w:commentRangeEnd w:id="3"/>
      <w:r w:rsidR="00825AAE" w:rsidRPr="00825AAE">
        <w:rPr>
          <w:rStyle w:val="CommentReference"/>
        </w:rPr>
        <w:commentReference w:id="3"/>
      </w:r>
    </w:p>
    <w:p w14:paraId="768C39CF" w14:textId="3691C133" w:rsidR="00034B71" w:rsidRPr="00825AAE" w:rsidRDefault="00034B71" w:rsidP="00034B71">
      <w:pPr>
        <w:spacing w:line="360" w:lineRule="auto"/>
        <w:ind w:firstLine="720"/>
        <w:jc w:val="both"/>
        <w:rPr>
          <w:b/>
          <w:bCs/>
        </w:rPr>
      </w:pPr>
      <w:r w:rsidRPr="00825AAE">
        <w:rPr>
          <w:lang w:val="en-US"/>
        </w:rPr>
        <w:t xml:space="preserve">OXXO, a Mexican retail chain now owned by FEMSA, </w:t>
      </w:r>
      <w:r w:rsidRPr="00825AAE">
        <w:t>represents a valuable case study for this trend, having intensively proliferated across</w:t>
      </w:r>
      <w:r w:rsidRPr="00825AAE">
        <w:rPr>
          <w:lang w:val="en-US"/>
        </w:rPr>
        <w:t xml:space="preserve"> Mexico, Colombia, Peru, and Brazil with more than 25,000 locations. </w:t>
      </w:r>
      <w:r w:rsidRPr="00825AAE">
        <w:t>In Colombia specifically, the chain operates more than</w:t>
      </w:r>
      <w:r w:rsidRPr="00825AAE">
        <w:rPr>
          <w:rFonts w:eastAsiaTheme="majorEastAsia"/>
        </w:rPr>
        <w:t> </w:t>
      </w:r>
      <w:r w:rsidRPr="00825AAE">
        <w:t xml:space="preserve">500 stores with over 300 located in the capital, Bogotá </w:t>
      </w:r>
      <w:r w:rsidRPr="00D54378">
        <w:t>\parencite{godoy2025}</w:t>
      </w:r>
      <w:r w:rsidRPr="00825AAE">
        <w:t>.  Since more than 50% of these establishments are located in Bogotá, the city serves as a unique laboratory for understanding the spatial relationship between criminal activity and OXXO’s presence.</w:t>
      </w:r>
    </w:p>
    <w:p w14:paraId="7C92A0D9" w14:textId="653599FC" w:rsidR="00034B71" w:rsidRPr="00825AAE" w:rsidRDefault="00034B71" w:rsidP="00034B71">
      <w:pPr>
        <w:spacing w:line="360" w:lineRule="auto"/>
        <w:ind w:firstLine="720"/>
        <w:jc w:val="both"/>
        <w:rPr>
          <w:b/>
          <w:bCs/>
        </w:rPr>
      </w:pPr>
      <w:r w:rsidRPr="00825AAE">
        <w:t xml:space="preserve">Additionally, </w:t>
      </w:r>
      <w:r w:rsidRPr="00825AAE">
        <w:rPr>
          <w:lang w:val="en-US"/>
        </w:rPr>
        <w:t>researching this phenomenon  is crucial for the city. Although Bogotá has experienced significant crime reduction since</w:t>
      </w:r>
      <w:r w:rsidR="00825AAE" w:rsidRPr="00825AAE">
        <w:rPr>
          <w:lang w:val="en-US"/>
        </w:rPr>
        <w:t xml:space="preserve"> the</w:t>
      </w:r>
      <w:r w:rsidRPr="00825AAE">
        <w:rPr>
          <w:lang w:val="en-US"/>
        </w:rPr>
        <w:t xml:space="preserve"> 1990s </w:t>
      </w:r>
      <w:r w:rsidRPr="00825AAE">
        <w:rPr>
          <w:highlight w:val="red"/>
          <w:lang w:val="en-US"/>
        </w:rPr>
        <w:t>(),</w:t>
      </w:r>
      <w:r w:rsidRPr="00825AAE">
        <w:rPr>
          <w:lang w:val="en-US"/>
        </w:rPr>
        <w:t xml:space="preserve"> it is still a major public policy concern </w:t>
      </w:r>
      <w:r w:rsidRPr="00825AAE">
        <w:rPr>
          <w:lang w:val="en-US"/>
        </w:rPr>
        <w:lastRenderedPageBreak/>
        <w:t xml:space="preserve">as </w:t>
      </w:r>
      <w:r w:rsidRPr="00825AAE">
        <w:t xml:space="preserve">high volumes of personal theft and a rising public perception of insecurity continue to affect the daily lives of its citizens </w:t>
      </w:r>
      <w:r w:rsidRPr="00D54378">
        <w:t>\</w:t>
      </w:r>
      <w:proofErr w:type="gramStart"/>
      <w:r w:rsidRPr="00D54378">
        <w:t>parencite{</w:t>
      </w:r>
      <w:proofErr w:type="gramEnd"/>
      <w:r w:rsidRPr="00D54378">
        <w:t>CCB2026</w:t>
      </w:r>
      <w:r w:rsidRPr="00825AAE">
        <w:t xml:space="preserve">}. </w:t>
      </w:r>
      <w:r w:rsidRPr="00825AAE">
        <w:rPr>
          <w:lang w:val="en-US"/>
        </w:rPr>
        <w:t xml:space="preserve">Additionally, crime remains spatially concentrated, with substantial variation across zones </w:t>
      </w:r>
      <w:r w:rsidRPr="00825AAE">
        <w:t xml:space="preserve">driven by socioeconomic stratification, land use, and </w:t>
      </w:r>
      <w:r w:rsidRPr="00825AAE">
        <w:rPr>
          <w:highlight w:val="red"/>
        </w:rPr>
        <w:t>policing</w:t>
      </w:r>
      <w:r w:rsidRPr="00825AAE">
        <w:t xml:space="preserve"> intensity </w:t>
      </w:r>
      <w:r w:rsidRPr="00D54378">
        <w:t>\</w:t>
      </w:r>
      <w:proofErr w:type="gramStart"/>
      <w:r w:rsidRPr="00D54378">
        <w:t>parencite{</w:t>
      </w:r>
      <w:proofErr w:type="gramEnd"/>
      <w:r w:rsidRPr="00D54378">
        <w:t>Enriquez2014,GimenezSantana2018}</w:t>
      </w:r>
      <w:r w:rsidRPr="00825AAE">
        <w:t>, wich underscores the importance of evaluating how the introduction of these modern retail chains could reconfigure Bogotá</w:t>
      </w:r>
      <w:r w:rsidRPr="00825AAE">
        <w:rPr>
          <w:lang w:val="en-US"/>
        </w:rPr>
        <w:t xml:space="preserve">’s </w:t>
      </w:r>
      <w:r w:rsidRPr="00825AAE">
        <w:t>urban criminal environment.\\</w:t>
      </w:r>
    </w:p>
    <w:p w14:paraId="20319F31" w14:textId="546147D1" w:rsidR="00034B71" w:rsidRPr="00825AAE" w:rsidRDefault="00034B71" w:rsidP="00034B71">
      <w:pPr>
        <w:spacing w:line="360" w:lineRule="auto"/>
        <w:ind w:firstLine="720"/>
        <w:jc w:val="both"/>
      </w:pPr>
      <w:r w:rsidRPr="00D54378">
        <w:t xml:space="preserve">Thus, in this </w:t>
      </w:r>
      <w:r w:rsidRPr="00D54378">
        <w:rPr>
          <w:highlight w:val="red"/>
        </w:rPr>
        <w:t>paper</w:t>
      </w:r>
      <w:r w:rsidRPr="00D54378">
        <w:t>, I aim to explore the effect of OXXO openings on local crime activity in Bogotá and analyze if effects vary by crime type and time since opening. To estimate this impact, I use the public georeferenced crime data stored in the Statistical, Criminal, Contraventional, and Operational Information System of the National Police (SIEDCO). I create a quarterly panel aggregated at the level of the Zonal Planning Unit (UPZ), which serves as a sub-district administrative division in Bogotá. I also employ Two-Way Fixed Effects (TWFE) and the Callaway and Sant'Anna (C\&amp;S) estimator, along with their corresponding event study methods, to capture the dynamic evolution of the treatment effect over time.\\</w:t>
      </w:r>
    </w:p>
    <w:p w14:paraId="78EC6256" w14:textId="74DF1016" w:rsidR="00034B71" w:rsidRPr="00825AAE" w:rsidRDefault="00034B71" w:rsidP="00825AAE">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r w:rsidR="00825AAE" w:rsidRPr="00825AAE">
        <w:t xml:space="preserve"> </w:t>
      </w:r>
      <w:r w:rsidRPr="00D54378">
        <w:t>Existing research has focused on public transport infrastructure \parencite{Bacares2013a,Bacares2013b,Garcia2005}, large-scale polic</w:t>
      </w:r>
      <w:r w:rsidR="00825AAE" w:rsidRPr="00825AAE">
        <w:t>e</w:t>
      </w:r>
      <w:r w:rsidRPr="00D54378">
        <w:t xml:space="preserve"> interventions \parencite{Blattman2017,Blattman2021}, alcohol sales restrictions \parencite{Mello2013}, and socioeconomic determinants \parencite{Escobar2012}. </w:t>
      </w:r>
    </w:p>
    <w:p w14:paraId="1F8576DA" w14:textId="77777777" w:rsidR="00034B71" w:rsidRPr="00D54378" w:rsidRDefault="00034B71" w:rsidP="00034B71">
      <w:pPr>
        <w:spacing w:after="160" w:line="360" w:lineRule="auto"/>
        <w:ind w:firstLine="720"/>
        <w:jc w:val="both"/>
      </w:pPr>
      <w:r w:rsidRPr="00D54378">
        <w:t>One recent study examined low-cost supermarkets or 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5E2D5B8A" w14:textId="77777777" w:rsidR="00034B71" w:rsidRPr="00825AAE" w:rsidRDefault="00034B71" w:rsidP="00034B71">
      <w:pPr>
        <w:spacing w:line="360" w:lineRule="auto"/>
        <w:rPr>
          <w:lang w:val="en-US"/>
        </w:rPr>
      </w:pPr>
      <w:r w:rsidRPr="00825AAE">
        <w:rPr>
          <w:highlight w:val="green"/>
          <w:lang w:val="en-US"/>
        </w:rPr>
        <w:t>This paper is organized as follows:</w:t>
      </w:r>
      <w:r w:rsidRPr="00825AAE">
        <w:rPr>
          <w:lang w:val="en-US"/>
        </w:rPr>
        <w:t xml:space="preserve"> </w:t>
      </w:r>
    </w:p>
    <w:p w14:paraId="0D1DAEE1" w14:textId="77777777" w:rsidR="00034B71" w:rsidRPr="00825AAE" w:rsidRDefault="00034B71" w:rsidP="00034B71">
      <w:pPr>
        <w:spacing w:line="360" w:lineRule="auto"/>
        <w:rPr>
          <w:lang w:val="en-US"/>
        </w:rPr>
      </w:pPr>
    </w:p>
    <w:p w14:paraId="46CA96E0" w14:textId="77777777" w:rsidR="00034B71" w:rsidRPr="00825AAE" w:rsidRDefault="00034B71" w:rsidP="00034B71">
      <w:pPr>
        <w:spacing w:line="360" w:lineRule="auto"/>
        <w:rPr>
          <w:lang w:val="en-US"/>
        </w:rPr>
      </w:pPr>
    </w:p>
    <w:p w14:paraId="650ADE7F" w14:textId="77777777" w:rsidR="00034B71" w:rsidRPr="00825AAE" w:rsidRDefault="00034B71" w:rsidP="00034B71">
      <w:pPr>
        <w:spacing w:line="360" w:lineRule="auto"/>
        <w:rPr>
          <w:lang w:val="en-US"/>
        </w:rPr>
      </w:pPr>
    </w:p>
    <w:p w14:paraId="6D06A725" w14:textId="77777777" w:rsidR="00034B71" w:rsidRPr="00825AAE" w:rsidRDefault="00034B71" w:rsidP="00034B71">
      <w:pPr>
        <w:spacing w:line="360" w:lineRule="auto"/>
        <w:rPr>
          <w:lang w:val="en-US"/>
        </w:rPr>
      </w:pPr>
    </w:p>
    <w:p w14:paraId="33471DB2" w14:textId="77777777" w:rsidR="00034B71" w:rsidRPr="00825AAE" w:rsidRDefault="00034B71" w:rsidP="00034B71">
      <w:pPr>
        <w:spacing w:line="360" w:lineRule="auto"/>
        <w:rPr>
          <w:lang w:val="en-US"/>
        </w:rPr>
      </w:pPr>
    </w:p>
    <w:p w14:paraId="5FEDB674" w14:textId="77777777" w:rsidR="00825AAE" w:rsidRDefault="00825AAE" w:rsidP="00034B71">
      <w:pPr>
        <w:spacing w:line="360" w:lineRule="auto"/>
        <w:rPr>
          <w:lang w:val="en-US"/>
        </w:rPr>
      </w:pPr>
    </w:p>
    <w:p w14:paraId="2EEDA18D" w14:textId="0772F355" w:rsidR="00034B71" w:rsidRPr="00825AAE" w:rsidRDefault="00034B71" w:rsidP="00034B71">
      <w:pPr>
        <w:spacing w:line="360" w:lineRule="auto"/>
        <w:rPr>
          <w:b/>
          <w:bCs/>
          <w:lang w:val="en-US"/>
        </w:rPr>
      </w:pPr>
      <w:r w:rsidRPr="00825AAE">
        <w:rPr>
          <w:b/>
          <w:bCs/>
          <w:lang w:val="en-US"/>
        </w:rPr>
        <w:lastRenderedPageBreak/>
        <w:t xml:space="preserve">BACKGROUND: </w:t>
      </w:r>
    </w:p>
    <w:p w14:paraId="6D5B5C69" w14:textId="77777777" w:rsidR="00034B71" w:rsidRPr="00825AAE" w:rsidRDefault="00034B71" w:rsidP="00034B71">
      <w:pPr>
        <w:spacing w:line="360" w:lineRule="auto"/>
        <w:rPr>
          <w:lang w:val="en-US"/>
        </w:rPr>
      </w:pPr>
      <w:r w:rsidRPr="00825AAE">
        <w:rPr>
          <w:lang w:val="en-US"/>
        </w:rPr>
        <w:t>a. OXXO</w:t>
      </w:r>
    </w:p>
    <w:p w14:paraId="64F51F34" w14:textId="77777777" w:rsidR="00034B71" w:rsidRPr="00825AAE" w:rsidRDefault="00034B71" w:rsidP="00034B71">
      <w:pPr>
        <w:spacing w:line="360" w:lineRule="auto"/>
        <w:ind w:firstLine="720"/>
        <w:jc w:val="both"/>
      </w:pPr>
      <w:r w:rsidRPr="00825AAE">
        <w:rPr>
          <w:lang w:val="en-US"/>
        </w:rPr>
        <w:t xml:space="preserve">OXXO is one of the most prominent convenience store brands in Latin America, and since its arrival to Colombia in 2009 it has consolidated itself as one of the main convenience store chains in the country. Although OXXO has been operating in Colombia for almost 17 years, it only gained momentum after the pandemic. In fact, in Bogota the number of establishments skyrocketed from 82 in 2020 to 384 in 2025. This represents an increment of over 368\% in only five years. </w:t>
      </w:r>
      <w:r w:rsidRPr="00825AAE">
        <w:t>Figure~\ref{fig:EVOLUTION_OXXO} depicts its accelerated growth in Bogotá, as it shows the number of OXXO locations in the capital by year since its arrival. \\</w:t>
      </w:r>
    </w:p>
    <w:p w14:paraId="2ABAFFDC" w14:textId="77777777" w:rsidR="00034B71" w:rsidRPr="00825AAE" w:rsidRDefault="00034B71" w:rsidP="00034B71">
      <w:pPr>
        <w:spacing w:line="360" w:lineRule="auto"/>
        <w:ind w:firstLine="720"/>
        <w:jc w:val="both"/>
        <w:rPr>
          <w:lang w:val="en-US"/>
        </w:rPr>
      </w:pPr>
      <w:r w:rsidRPr="00825AAE">
        <w:rPr>
          <w:lang w:val="en-US"/>
        </w:rPr>
        <w:t xml:space="preserve">Show a graph </w:t>
      </w:r>
    </w:p>
    <w:p w14:paraId="62F658F6" w14:textId="77777777" w:rsidR="00034B71" w:rsidRPr="00825AAE" w:rsidRDefault="00034B71" w:rsidP="00034B71">
      <w:pPr>
        <w:spacing w:line="360" w:lineRule="auto"/>
        <w:ind w:firstLine="720"/>
        <w:jc w:val="both"/>
        <w:rPr>
          <w:lang w:val="en-US"/>
        </w:rPr>
      </w:pPr>
      <w:commentRangeStart w:id="4"/>
      <w:r w:rsidRPr="00825AAE">
        <w:rPr>
          <w:lang w:val="en-US"/>
        </w:rPr>
        <w:t>OXXO’s main objective is to be part of people’s lifestyles by offering an ample variety of products and services that can be useful and practical for their daily lives \</w:t>
      </w:r>
      <w:proofErr w:type="spellStart"/>
      <w:r w:rsidRPr="00825AAE">
        <w:rPr>
          <w:lang w:val="en-US"/>
        </w:rPr>
        <w:t>parencite</w:t>
      </w:r>
      <w:proofErr w:type="spellEnd"/>
      <w:r w:rsidRPr="00825AAE">
        <w:rPr>
          <w:lang w:val="en-US"/>
        </w:rPr>
        <w:t>{</w:t>
      </w:r>
      <w:r w:rsidRPr="00825AAE">
        <w:t>oxxo_quienes_somos</w:t>
      </w:r>
      <w:r w:rsidRPr="00825AAE">
        <w:rPr>
          <w:lang w:val="en-US"/>
        </w:rPr>
        <w:t xml:space="preserve">}. </w:t>
      </w:r>
      <w:commentRangeEnd w:id="4"/>
      <w:r w:rsidR="00825AAE" w:rsidRPr="00825AAE">
        <w:rPr>
          <w:rStyle w:val="CommentReference"/>
        </w:rPr>
        <w:commentReference w:id="4"/>
      </w:r>
      <w:r w:rsidRPr="00825AAE">
        <w:rPr>
          <w:lang w:val="en-US"/>
        </w:rPr>
        <w:t>Another distinctive characteristic is that 95\% of its establishments function in a 24-hour format \</w:t>
      </w:r>
      <w:proofErr w:type="spellStart"/>
      <w:r w:rsidRPr="00825AAE">
        <w:rPr>
          <w:lang w:val="en-US"/>
        </w:rPr>
        <w:t>parencite</w:t>
      </w:r>
      <w:proofErr w:type="spellEnd"/>
      <w:r w:rsidRPr="00825AAE">
        <w:rPr>
          <w:lang w:val="en-US"/>
        </w:rPr>
        <w:t>{</w:t>
      </w:r>
      <w:r w:rsidRPr="00825AAE">
        <w:t>oxxo_faqs</w:t>
      </w:r>
      <w:r w:rsidRPr="00825AAE">
        <w:rPr>
          <w:lang w:val="en-US"/>
        </w:rPr>
        <w:t xml:space="preserve">}, </w:t>
      </w:r>
      <w:r w:rsidRPr="00825AAE">
        <w:t>providing a competitive advantage by being</w:t>
      </w:r>
      <w:r w:rsidRPr="00825AAE">
        <w:rPr>
          <w:rFonts w:eastAsiaTheme="majorEastAsia"/>
        </w:rPr>
        <w:t> </w:t>
      </w:r>
      <w:r w:rsidRPr="00825AAE">
        <w:t>the primary option of consumers whenever they need to</w:t>
      </w:r>
      <w:r w:rsidRPr="00825AAE">
        <w:rPr>
          <w:rFonts w:eastAsiaTheme="majorEastAsia"/>
        </w:rPr>
        <w:t> </w:t>
      </w:r>
      <w:r w:rsidRPr="00825AAE">
        <w:t>satisfy spontaneous consumption needs, regardless of the hour</w:t>
      </w:r>
      <w:r w:rsidRPr="00825AAE">
        <w:rPr>
          <w:lang w:val="en-US"/>
        </w:rPr>
        <w:t xml:space="preserve">. </w:t>
      </w:r>
      <w:commentRangeStart w:id="5"/>
      <w:r w:rsidRPr="00825AAE">
        <w:t>These well-defined competitive objectives and inherent brand characteristics have allowed OXXO to proliferate rapidly throughout Bogotá, where it has been</w:t>
      </w:r>
      <w:r w:rsidRPr="00825AAE">
        <w:rPr>
          <w:rFonts w:eastAsiaTheme="majorEastAsia"/>
        </w:rPr>
        <w:t> </w:t>
      </w:r>
      <w:r w:rsidRPr="00825AAE">
        <w:t>widely embraced by the local population</w:t>
      </w:r>
      <w:commentRangeEnd w:id="5"/>
      <w:r w:rsidR="00825AAE" w:rsidRPr="00825AAE">
        <w:rPr>
          <w:rStyle w:val="CommentReference"/>
        </w:rPr>
        <w:commentReference w:id="5"/>
      </w:r>
      <w:r w:rsidRPr="00825AAE">
        <w:t>.\\</w:t>
      </w:r>
    </w:p>
    <w:p w14:paraId="1FBFBE7E" w14:textId="77777777" w:rsidR="00034B71" w:rsidRPr="00825AAE" w:rsidRDefault="00034B71" w:rsidP="00034B71">
      <w:pPr>
        <w:spacing w:line="360" w:lineRule="auto"/>
        <w:ind w:firstLine="720"/>
        <w:jc w:val="both"/>
      </w:pPr>
      <w:r w:rsidRPr="00825AAE">
        <w:t>In line with this strategy</w:t>
      </w:r>
      <w:r w:rsidRPr="00825AAE">
        <w:rPr>
          <w:b/>
          <w:bCs/>
        </w:rPr>
        <w:t xml:space="preserve">, </w:t>
      </w:r>
      <w:r w:rsidRPr="00825AAE">
        <w:rPr>
          <w:lang w:val="en-US"/>
        </w:rPr>
        <w:t xml:space="preserve">this modern retail chain began its expansion in the northern part of the city, later expanding throughout the eastern region. This strategic behavior responds to the inherent characteristics of the northeastern neighborhoods of Bogotá, where </w:t>
      </w:r>
      <w:r w:rsidRPr="00825AAE">
        <w:t>a higher concentration of formal employment and high-income residential clusters provide an ideal environment for the convenience store model</w:t>
      </w:r>
      <w:r w:rsidRPr="00825AAE">
        <w:rPr>
          <w:b/>
          <w:bCs/>
        </w:rPr>
        <w:t xml:space="preserve"> </w:t>
      </w:r>
      <w:r w:rsidRPr="00825AAE">
        <w:rPr>
          <w:b/>
          <w:bCs/>
          <w:highlight w:val="magenta"/>
        </w:rPr>
        <w:t>(citation)</w:t>
      </w:r>
      <w:r w:rsidRPr="00825AAE">
        <w:rPr>
          <w:highlight w:val="magenta"/>
          <w:lang w:val="en-US"/>
        </w:rPr>
        <w:t>.</w:t>
      </w:r>
      <w:r w:rsidRPr="00825AAE">
        <w:rPr>
          <w:lang w:val="en-US"/>
        </w:rPr>
        <w:t xml:space="preserve"> \\</w:t>
      </w:r>
    </w:p>
    <w:p w14:paraId="19FBBB8C" w14:textId="77777777" w:rsidR="00034B71" w:rsidRPr="00825AAE" w:rsidRDefault="00034B71" w:rsidP="00034B71">
      <w:pPr>
        <w:spacing w:line="360" w:lineRule="auto"/>
        <w:ind w:firstLine="720"/>
        <w:jc w:val="both"/>
      </w:pPr>
      <w:r w:rsidRPr="00825AAE">
        <w:rPr>
          <w:lang w:val="en-US"/>
        </w:rPr>
        <w:t>Figure</w:t>
      </w:r>
      <w:r w:rsidRPr="00825AAE">
        <w:t>~\ref{</w:t>
      </w:r>
      <w:proofErr w:type="gramStart"/>
      <w:r w:rsidRPr="00825AAE">
        <w:t>fig:fourpanelOXXO</w:t>
      </w:r>
      <w:proofErr w:type="gramEnd"/>
      <w:r w:rsidRPr="00825AAE">
        <w:t xml:space="preserve">_evolution_UPZ} </w:t>
      </w:r>
      <w:r w:rsidRPr="00825AAE">
        <w:rPr>
          <w:lang w:val="en-US"/>
        </w:rPr>
        <w:t xml:space="preserve">presents this evolution, and shows that now, OXXO is present in almost 70\% of all the city´s </w:t>
      </w:r>
      <w:r w:rsidRPr="00D54378">
        <w:t>Zonal Planning Unit</w:t>
      </w:r>
      <w:r w:rsidRPr="00825AAE">
        <w:t>s</w:t>
      </w:r>
      <w:r w:rsidRPr="00D54378">
        <w:t xml:space="preserve"> (UPZ)</w:t>
      </w:r>
      <w:r w:rsidRPr="00825AAE">
        <w:t xml:space="preserve">. UPZs are analysis units that group neighborhoods based on their socioeconomic stratification, commercial, land use, and housing characteristics, and living conditions of their inhabitants </w:t>
      </w:r>
      <w:r w:rsidRPr="00825AAE">
        <w:rPr>
          <w:b/>
          <w:bCs/>
          <w:highlight w:val="magenta"/>
        </w:rPr>
        <w:t>\parencite{alcaldia_bogota_upz}</w:t>
      </w:r>
      <w:r w:rsidRPr="00825AAE">
        <w:rPr>
          <w:highlight w:val="magenta"/>
          <w:lang w:val="en-US"/>
        </w:rPr>
        <w:t>.</w:t>
      </w:r>
      <w:r w:rsidRPr="00825AAE">
        <w:t xml:space="preserve"> Currently, the only areas without OXXO establishments are in the far southern reaches of Bogotá, which correspods to UPZs with low levels of economic performance, socioeconomic stratification, urban transport connection, and are blocks that continue to relly heavily in traditional neighborhood stores </w:t>
      </w:r>
      <w:r w:rsidRPr="00825AAE">
        <w:rPr>
          <w:b/>
          <w:bCs/>
          <w:highlight w:val="magenta"/>
        </w:rPr>
        <w:t>(citation)</w:t>
      </w:r>
      <w:r w:rsidRPr="00825AAE">
        <w:rPr>
          <w:highlight w:val="magenta"/>
          <w:lang w:val="en-US"/>
        </w:rPr>
        <w:t>.</w:t>
      </w:r>
      <w:r w:rsidRPr="00825AAE">
        <w:t xml:space="preserve"> \\</w:t>
      </w:r>
    </w:p>
    <w:p w14:paraId="6956A02E" w14:textId="77777777" w:rsidR="00034B71" w:rsidRPr="00825AAE" w:rsidRDefault="00034B71" w:rsidP="00034B71">
      <w:pPr>
        <w:spacing w:line="360" w:lineRule="auto"/>
        <w:ind w:firstLine="720"/>
      </w:pPr>
      <w:r w:rsidRPr="00825AAE">
        <w:rPr>
          <w:lang w:val="en-US"/>
        </w:rPr>
        <w:lastRenderedPageBreak/>
        <w:t>Show a map</w:t>
      </w:r>
    </w:p>
    <w:p w14:paraId="3B4BF900" w14:textId="77777777" w:rsidR="00034B71" w:rsidRPr="00825AAE" w:rsidRDefault="00034B71" w:rsidP="00034B71">
      <w:pPr>
        <w:spacing w:line="360" w:lineRule="auto"/>
        <w:ind w:firstLine="720"/>
        <w:jc w:val="both"/>
        <w:rPr>
          <w:color w:val="000000"/>
          <w:sz w:val="27"/>
          <w:szCs w:val="27"/>
        </w:rPr>
      </w:pPr>
      <w:r w:rsidRPr="00825AAE">
        <w:rPr>
          <w:highlight w:val="red"/>
          <w:lang w:val="en-US"/>
        </w:rPr>
        <w:t>As noted,</w:t>
      </w:r>
      <w:r w:rsidRPr="00825AAE">
        <w:rPr>
          <w:lang w:val="en-US"/>
        </w:rPr>
        <w:t xml:space="preserve"> OXXO’s stores are not randomly located. They are centrally administered by FEMSA </w:t>
      </w:r>
      <w:r w:rsidRPr="00825AAE">
        <w:t>(meaning the brand does not operate under a franchise model)</w:t>
      </w:r>
      <w:r w:rsidRPr="00825AAE">
        <w:rPr>
          <w:lang w:val="en-US"/>
        </w:rPr>
        <w:t xml:space="preserve"> with the purpose of standardizing processes, logistics, services, and products \</w:t>
      </w:r>
      <w:proofErr w:type="spellStart"/>
      <w:r w:rsidRPr="00825AAE">
        <w:rPr>
          <w:lang w:val="en-US"/>
        </w:rPr>
        <w:t>parencite</w:t>
      </w:r>
      <w:proofErr w:type="spellEnd"/>
      <w:r w:rsidRPr="00825AAE">
        <w:rPr>
          <w:lang w:val="en-US"/>
        </w:rPr>
        <w:t>{</w:t>
      </w:r>
      <w:r w:rsidRPr="00825AAE">
        <w:t>oxxo_faqs</w:t>
      </w:r>
      <w:r w:rsidRPr="00825AAE">
        <w:rPr>
          <w:lang w:val="en-US"/>
        </w:rPr>
        <w:t xml:space="preserve">}. This means that each location is carefully planned to respond to the overall interests of the company. In fact, if we attentively analyze how these establishments are clustered around Bogotá, we can identify that they tend to localize in areas where there is higher traffic and spatial accessibility. This helps OXXO </w:t>
      </w:r>
      <w:r w:rsidRPr="00825AAE">
        <w:t>to</w:t>
      </w:r>
      <w:r w:rsidRPr="00825AAE">
        <w:rPr>
          <w:rFonts w:eastAsiaTheme="majorEastAsia"/>
        </w:rPr>
        <w:t> </w:t>
      </w:r>
      <w:r w:rsidRPr="00825AAE">
        <w:t>maximize its market reach and ensure high levels of consumer visibility.\\</w:t>
      </w:r>
    </w:p>
    <w:p w14:paraId="6C9C4B3D" w14:textId="77777777" w:rsidR="00034B71" w:rsidRPr="00825AAE" w:rsidRDefault="00034B71" w:rsidP="00034B71">
      <w:pPr>
        <w:spacing w:line="360" w:lineRule="auto"/>
        <w:ind w:firstLine="720"/>
        <w:jc w:val="both"/>
        <w:rPr>
          <w:lang w:val="en-US"/>
        </w:rPr>
      </w:pPr>
      <w:r w:rsidRPr="00825AAE">
        <w:t>Figure~\ref{fig:oxxo_transmilenio_vias} graphically demonstrates this correlation by plotting the city’s arterial roads, main avenues, and Transmilenio stations (Bogotá's</w:t>
      </w:r>
      <w:r w:rsidRPr="00825AAE">
        <w:rPr>
          <w:rFonts w:eastAsiaTheme="majorEastAsia"/>
        </w:rPr>
        <w:t> </w:t>
      </w:r>
      <w:r w:rsidRPr="00825AAE">
        <w:t>Bus Rapid Transit</w:t>
      </w:r>
      <w:r w:rsidRPr="00825AAE">
        <w:rPr>
          <w:rFonts w:eastAsiaTheme="majorEastAsia"/>
        </w:rPr>
        <w:t> </w:t>
      </w:r>
      <w:r w:rsidRPr="00825AAE">
        <w:t>system); it shows that by 2025, OXXO locations</w:t>
      </w:r>
      <w:r w:rsidRPr="00825AAE">
        <w:rPr>
          <w:rFonts w:eastAsiaTheme="majorEastAsia"/>
        </w:rPr>
        <w:t> </w:t>
      </w:r>
      <w:r w:rsidRPr="00825AAE">
        <w:t>tend to group along these major transport corridors</w:t>
      </w:r>
      <w:r w:rsidRPr="00825AAE">
        <w:rPr>
          <w:b/>
          <w:bCs/>
        </w:rPr>
        <w:t>.</w:t>
      </w:r>
      <w:r w:rsidRPr="00825AAE">
        <w:rPr>
          <w:lang w:val="en-US"/>
        </w:rPr>
        <w:t>\\</w:t>
      </w:r>
    </w:p>
    <w:p w14:paraId="42FF65FC" w14:textId="532ECAB3" w:rsidR="00034B71" w:rsidRPr="00825AAE" w:rsidRDefault="00034B71" w:rsidP="00034B71">
      <w:pPr>
        <w:spacing w:line="360" w:lineRule="auto"/>
        <w:ind w:firstLine="720"/>
        <w:jc w:val="both"/>
      </w:pPr>
      <w:r w:rsidRPr="00825AAE">
        <w:rPr>
          <w:highlight w:val="red"/>
          <w:lang w:val="en-US"/>
        </w:rPr>
        <w:t>With these in mind,</w:t>
      </w:r>
      <w:r w:rsidRPr="00825AAE">
        <w:rPr>
          <w:lang w:val="en-US"/>
        </w:rPr>
        <w:t xml:space="preserve"> it is reasonable to think there may be a correlation between urban crime and modern convenience stores chains, especially in the case of OXXO. </w:t>
      </w:r>
      <w:r w:rsidRPr="00825AAE">
        <w:rPr>
          <w:highlight w:val="yellow"/>
          <w:lang w:val="en-US"/>
        </w:rPr>
        <w:t xml:space="preserve">Locating in areas with high foot traffic means </w:t>
      </w:r>
      <w:r w:rsidRPr="00F51754">
        <w:rPr>
          <w:highlight w:val="yellow"/>
        </w:rPr>
        <w:t>more potential targets for crimes such as robbery or assault</w:t>
      </w:r>
      <w:r w:rsidRPr="00825AAE">
        <w:rPr>
          <w:highlight w:val="yellow"/>
        </w:rPr>
        <w:t>.</w:t>
      </w:r>
      <w:r w:rsidRPr="00825AAE">
        <w:t xml:space="preserve"> Also, due to their 24-hour format and alcohol sales during the night, OXXO locations serve </w:t>
      </w:r>
      <w:r w:rsidRPr="00F51754">
        <w:t>as informal gathering point</w:t>
      </w:r>
      <w:r w:rsidRPr="00825AAE">
        <w:t xml:space="preserve">s </w:t>
      </w:r>
      <w:r w:rsidRPr="00F51754">
        <w:t>that may escalate into conflicts or provide opportunities for illicit activities.</w:t>
      </w:r>
      <w:r w:rsidRPr="00825AAE">
        <w:t xml:space="preserve"> Additionally, l</w:t>
      </w:r>
      <w:r w:rsidRPr="00F51754">
        <w:t xml:space="preserve">ocations near major transit </w:t>
      </w:r>
      <w:r w:rsidRPr="00825AAE">
        <w:t xml:space="preserve">areas and public transport stops </w:t>
      </w:r>
      <w:r w:rsidRPr="00F51754">
        <w:t xml:space="preserve"> increase accessibility for both legitimate customers and offenders</w:t>
      </w:r>
      <w:r w:rsidRPr="00825AAE">
        <w:t xml:space="preserve"> \</w:t>
      </w:r>
      <w:r w:rsidR="00825AAE" w:rsidRPr="00825AAE">
        <w:t>parencite</w:t>
      </w:r>
      <w:r w:rsidRPr="00825AAE">
        <w:t>{Dugato2026, shin2024dollar}. \\</w:t>
      </w:r>
    </w:p>
    <w:p w14:paraId="5AF853EE" w14:textId="77777777" w:rsidR="00034B71" w:rsidRPr="00825AAE" w:rsidRDefault="00034B71" w:rsidP="00034B71">
      <w:pPr>
        <w:spacing w:line="360" w:lineRule="auto"/>
        <w:ind w:firstLine="720"/>
        <w:jc w:val="both"/>
      </w:pPr>
    </w:p>
    <w:p w14:paraId="03B8B412" w14:textId="616BA9F1" w:rsidR="00034B71" w:rsidRPr="00825AAE" w:rsidRDefault="00034B71" w:rsidP="00034B71">
      <w:pPr>
        <w:spacing w:line="360" w:lineRule="auto"/>
        <w:rPr>
          <w:b/>
          <w:bCs/>
          <w:lang w:val="en-US"/>
        </w:rPr>
      </w:pPr>
      <w:r w:rsidRPr="00825AAE">
        <w:rPr>
          <w:b/>
          <w:bCs/>
          <w:lang w:val="en-US"/>
        </w:rPr>
        <w:t xml:space="preserve">2. criminal activity in </w:t>
      </w:r>
      <w:r w:rsidR="00825AAE" w:rsidRPr="00825AAE">
        <w:rPr>
          <w:b/>
          <w:bCs/>
          <w:lang w:val="en-US"/>
        </w:rPr>
        <w:t>Bogotá</w:t>
      </w:r>
      <w:r w:rsidRPr="00825AAE">
        <w:rPr>
          <w:b/>
          <w:bCs/>
          <w:lang w:val="en-US"/>
        </w:rPr>
        <w:t xml:space="preserve"> over the years</w:t>
      </w:r>
    </w:p>
    <w:p w14:paraId="5FE0CB83" w14:textId="023BF9B7" w:rsidR="00034B71" w:rsidRPr="00825AAE" w:rsidRDefault="00034B71" w:rsidP="00034B71">
      <w:pPr>
        <w:spacing w:line="360" w:lineRule="auto"/>
        <w:ind w:firstLine="720"/>
        <w:jc w:val="both"/>
      </w:pPr>
      <w:r w:rsidRPr="00825AAE">
        <w:rPr>
          <w:lang w:val="en-US"/>
        </w:rPr>
        <w:t>Between the 80s and 90s</w:t>
      </w:r>
      <w:r w:rsidR="00825AAE">
        <w:rPr>
          <w:lang w:val="en-US"/>
        </w:rPr>
        <w:t>,</w:t>
      </w:r>
      <w:r w:rsidRPr="00825AAE">
        <w:rPr>
          <w:lang w:val="en-US"/>
        </w:rPr>
        <w:t xml:space="preserve"> </w:t>
      </w:r>
      <w:r w:rsidR="00825AAE" w:rsidRPr="00825AAE">
        <w:rPr>
          <w:b/>
          <w:bCs/>
          <w:lang w:val="en-US"/>
        </w:rPr>
        <w:t xml:space="preserve">Bogotá </w:t>
      </w:r>
      <w:r w:rsidRPr="00825AAE">
        <w:rPr>
          <w:lang w:val="en-US"/>
        </w:rPr>
        <w:t xml:space="preserve">was one of the most </w:t>
      </w:r>
      <w:r w:rsidR="00825AAE">
        <w:rPr>
          <w:lang w:val="en-US"/>
        </w:rPr>
        <w:t>unsafe</w:t>
      </w:r>
      <w:r w:rsidRPr="00825AAE">
        <w:rPr>
          <w:lang w:val="en-US"/>
        </w:rPr>
        <w:t xml:space="preserve"> cities </w:t>
      </w:r>
      <w:r w:rsidR="00825AAE">
        <w:rPr>
          <w:lang w:val="en-US"/>
        </w:rPr>
        <w:t>in</w:t>
      </w:r>
      <w:r w:rsidRPr="00825AAE">
        <w:rPr>
          <w:lang w:val="en-US"/>
        </w:rPr>
        <w:t xml:space="preserve"> Colombia</w:t>
      </w:r>
      <w:r w:rsidR="00825AAE">
        <w:rPr>
          <w:lang w:val="en-US"/>
        </w:rPr>
        <w:t xml:space="preserve">, seeing an upswing in </w:t>
      </w:r>
      <w:r w:rsidR="00825AAE">
        <w:rPr>
          <w:lang w:val="en-US"/>
        </w:rPr>
        <w:t>narcoterrorism</w:t>
      </w:r>
      <w:r w:rsidR="00825AAE">
        <w:rPr>
          <w:lang w:val="en-US"/>
        </w:rPr>
        <w:t xml:space="preserve"> and assassinations of political leaders; </w:t>
      </w:r>
      <w:r w:rsidRPr="00825AAE">
        <w:rPr>
          <w:lang w:val="en-US"/>
        </w:rPr>
        <w:t>in fact, in 1991</w:t>
      </w:r>
      <w:r w:rsidR="00825AAE">
        <w:rPr>
          <w:lang w:val="en-US"/>
        </w:rPr>
        <w:t>,</w:t>
      </w:r>
      <w:r w:rsidRPr="00825AAE">
        <w:rPr>
          <w:lang w:val="en-US"/>
        </w:rPr>
        <w:t xml:space="preserve"> it reached an annual crime rate </w:t>
      </w:r>
      <w:r w:rsidRPr="00825AAE">
        <w:rPr>
          <w:highlight w:val="red"/>
          <w:lang w:val="en-US"/>
        </w:rPr>
        <w:t xml:space="preserve">of 1,287 crimes </w:t>
      </w:r>
      <w:r w:rsidR="00825AAE" w:rsidRPr="00825AAE">
        <w:rPr>
          <w:highlight w:val="red"/>
          <w:lang w:val="en-US"/>
        </w:rPr>
        <w:t>per 100,000</w:t>
      </w:r>
      <w:r w:rsidRPr="00825AAE">
        <w:rPr>
          <w:highlight w:val="red"/>
          <w:lang w:val="en-US"/>
        </w:rPr>
        <w:t xml:space="preserve"> </w:t>
      </w:r>
      <w:commentRangeStart w:id="6"/>
      <w:r w:rsidRPr="00825AAE">
        <w:rPr>
          <w:highlight w:val="red"/>
          <w:lang w:val="en-US"/>
        </w:rPr>
        <w:t>inhabitants</w:t>
      </w:r>
      <w:commentRangeEnd w:id="6"/>
      <w:r w:rsidR="00825AAE">
        <w:rPr>
          <w:rStyle w:val="CommentReference"/>
        </w:rPr>
        <w:commentReference w:id="6"/>
      </w:r>
      <w:r w:rsidRPr="00825AAE">
        <w:rPr>
          <w:lang w:val="en-US"/>
        </w:rPr>
        <w:t xml:space="preserve"> \</w:t>
      </w:r>
      <w:proofErr w:type="spellStart"/>
      <w:r w:rsidRPr="00825AAE">
        <w:rPr>
          <w:lang w:val="en-US"/>
        </w:rPr>
        <w:t>parencite</w:t>
      </w:r>
      <w:proofErr w:type="spellEnd"/>
      <w:r w:rsidRPr="00825AAE">
        <w:rPr>
          <w:lang w:val="en-US"/>
        </w:rPr>
        <w:t>{</w:t>
      </w:r>
      <w:r w:rsidRPr="002124F0">
        <w:t>rodriguez2017ciudad</w:t>
      </w:r>
      <w:r w:rsidRPr="00825AAE">
        <w:rPr>
          <w:lang w:val="en-US"/>
        </w:rPr>
        <w:t xml:space="preserve">}. However, at the end of the 90s and beginning of the 2000s, crime started to decrease; for example, </w:t>
      </w:r>
      <w:r w:rsidRPr="00825AAE">
        <w:t>between 1993 and 2002 Bogotá saw an estimated 65\% decrease in the homicide rate, while robbery fell by about 33\%</w:t>
      </w:r>
      <w:r w:rsidRPr="00825AAE">
        <w:rPr>
          <w:lang w:val="en-US"/>
        </w:rPr>
        <w:t xml:space="preserve">. This shift was driven by </w:t>
      </w:r>
      <w:r w:rsidRPr="00825AAE">
        <w:t>citizen culture programs, large-scale urban renewal projects, and robust institutional reforms implemented by the majors of this period \</w:t>
      </w:r>
      <w:proofErr w:type="gramStart"/>
      <w:r w:rsidRPr="00825AAE">
        <w:t>parencite{</w:t>
      </w:r>
      <w:proofErr w:type="gramEnd"/>
      <w:r w:rsidRPr="00825AAE">
        <w:t xml:space="preserve">Sanchez2003, mockus2012building}. Finally, </w:t>
      </w:r>
      <w:r w:rsidRPr="00825AAE">
        <w:rPr>
          <w:lang w:val="en-US"/>
        </w:rPr>
        <w:t xml:space="preserve">in past years urban crime has shown resistance to keep declining. After the 2019 covid pandemic criminality had </w:t>
      </w:r>
      <w:r w:rsidRPr="00825AAE">
        <w:t>a significant</w:t>
      </w:r>
      <w:r w:rsidRPr="00825AAE">
        <w:rPr>
          <w:rFonts w:eastAsiaTheme="majorEastAsia"/>
        </w:rPr>
        <w:t> </w:t>
      </w:r>
      <w:r w:rsidRPr="00825AAE">
        <w:t xml:space="preserve">rebound, with personal theft surpassing pre-pandemic levels. By 2025, despite institutional efforts, the city's </w:t>
      </w:r>
      <w:r w:rsidRPr="00825AAE">
        <w:lastRenderedPageBreak/>
        <w:t>crime rates have shown</w:t>
      </w:r>
      <w:r w:rsidRPr="00825AAE">
        <w:rPr>
          <w:b/>
          <w:bCs/>
        </w:rPr>
        <w:t xml:space="preserve"> </w:t>
      </w:r>
      <w:r w:rsidRPr="00825AAE">
        <w:t>resistance to reduce, particularly regarding homicides and robberies hl{(citation)}.\\</w:t>
      </w:r>
    </w:p>
    <w:p w14:paraId="4DEC4A8A" w14:textId="77777777" w:rsidR="00034B71" w:rsidRPr="00825AAE" w:rsidRDefault="00034B71" w:rsidP="00034B71">
      <w:pPr>
        <w:spacing w:line="360" w:lineRule="auto"/>
        <w:ind w:firstLine="720"/>
        <w:jc w:val="both"/>
      </w:pPr>
      <w:r w:rsidRPr="00825AAE">
        <w:t>Currently, Bogota’s crime, as any other city, clusters in specific zones. The most insecure Localities (a unit of territorial division that gathers many UPZ) are located in the southeastern region of Bogota, wich correlates with a high presence of criminal organizations, informality, and deficencies of human development \parencite{probogota2024indice}.</w:t>
      </w:r>
      <w:r w:rsidRPr="00825AAE">
        <w:rPr>
          <w:color w:val="000000"/>
          <w:sz w:val="27"/>
          <w:szCs w:val="27"/>
        </w:rPr>
        <w:t xml:space="preserve"> </w:t>
      </w:r>
      <w:r w:rsidRPr="00825AAE">
        <w:t>However, this concentration does not imply that all crime categories peak in the same areas. While homicide rates tend to follow this general rule in the city, personal theft</w:t>
      </w:r>
      <w:r w:rsidRPr="00825AAE">
        <w:rPr>
          <w:rFonts w:eastAsiaTheme="majorEastAsia"/>
        </w:rPr>
        <w:t> </w:t>
      </w:r>
      <w:r w:rsidRPr="00825AAE">
        <w:t>exhibits a distinct geographic distribution, primarily clustering in the city's</w:t>
      </w:r>
      <w:r w:rsidRPr="00825AAE">
        <w:rPr>
          <w:rFonts w:eastAsiaTheme="majorEastAsia"/>
        </w:rPr>
        <w:t> </w:t>
      </w:r>
      <w:r w:rsidRPr="00825AAE">
        <w:t xml:space="preserve">northeastern sector \parencite{probogota2022informe}.\\ </w:t>
      </w:r>
    </w:p>
    <w:p w14:paraId="7CF463D3" w14:textId="77777777" w:rsidR="00034B71" w:rsidRPr="00825AAE" w:rsidRDefault="00034B71" w:rsidP="00034B71">
      <w:pPr>
        <w:spacing w:line="360" w:lineRule="auto"/>
        <w:jc w:val="both"/>
      </w:pPr>
      <w:r w:rsidRPr="00825AAE">
        <w:t xml:space="preserve">Figure~\ref{fig:oxxo_transmilenio_vias} shows this behaviour as it displays how personal theft rates distribute throughout Bogotá´s UPZs over the years. These maps also highlight that between 2015 and 2021 (and even later, as it can be noted in ProBogota’s annual security informs </w:t>
      </w:r>
      <w:r w:rsidRPr="00825AAE">
        <w:rPr>
          <w:lang w:val="en-US"/>
        </w:rPr>
        <w:t>(\footnote{\hl{PIE DE PAGINA)}}</w:t>
      </w:r>
      <w:r w:rsidRPr="00825AAE">
        <w:t>) this tendency has not drastically changed, meaning that there are environmental characteristics that keep favoring robberies or attracting offenders. Other  characteristics that these zones have are</w:t>
      </w:r>
      <w:r w:rsidRPr="00825AAE">
        <w:rPr>
          <w:rFonts w:eastAsiaTheme="majorEastAsia"/>
        </w:rPr>
        <w:t> </w:t>
      </w:r>
      <w:r w:rsidRPr="00825AAE">
        <w:rPr>
          <w:b/>
          <w:bCs/>
        </w:rPr>
        <w:t>high pedestrian throughput, the density of commercial land use, and the proximity to the city's main transit arteries.</w:t>
      </w:r>
      <w:r w:rsidRPr="00825AAE">
        <w:t>\\</w:t>
      </w:r>
    </w:p>
    <w:p w14:paraId="46A691BC" w14:textId="77777777" w:rsidR="00034B71" w:rsidRPr="00825AAE" w:rsidRDefault="00034B71" w:rsidP="00034B71">
      <w:pPr>
        <w:spacing w:line="360" w:lineRule="auto"/>
      </w:pPr>
      <w:r w:rsidRPr="00825AAE">
        <w:rPr>
          <w:highlight w:val="magenta"/>
        </w:rPr>
        <w:t>Factors that favor crime clustering must be taken into account in this research. If OXXO stores also locate in inherent high crime areas, it will be important to evaluate whether OXXO efectively causes an increment in crime or if both OXXO and criminals are simply attracted to the same high-activity "nodes."</w:t>
      </w:r>
      <w:r w:rsidRPr="00825AAE">
        <w:t xml:space="preserve"> OXXO in this sence may be a crime generator or a crime attractor.</w:t>
      </w:r>
    </w:p>
    <w:p w14:paraId="7F31AB57" w14:textId="77777777" w:rsidR="00034B71" w:rsidRPr="00825AAE" w:rsidRDefault="00034B71" w:rsidP="00034B71">
      <w:pPr>
        <w:spacing w:line="360" w:lineRule="auto"/>
      </w:pPr>
    </w:p>
    <w:p w14:paraId="2F8724D7" w14:textId="77777777" w:rsidR="00034B71" w:rsidRPr="00825AAE" w:rsidRDefault="00034B71" w:rsidP="00034B71">
      <w:pPr>
        <w:spacing w:line="360" w:lineRule="auto"/>
      </w:pPr>
    </w:p>
    <w:p w14:paraId="6E9D05B9" w14:textId="77777777" w:rsidR="00034B71" w:rsidRDefault="00034B71" w:rsidP="00034B71">
      <w:pPr>
        <w:spacing w:line="360" w:lineRule="auto"/>
      </w:pPr>
    </w:p>
    <w:p w14:paraId="3A36D4C7" w14:textId="77777777" w:rsidR="00825AAE" w:rsidRDefault="00825AAE" w:rsidP="00034B71">
      <w:pPr>
        <w:spacing w:line="360" w:lineRule="auto"/>
      </w:pPr>
    </w:p>
    <w:p w14:paraId="26E2259C" w14:textId="77777777" w:rsidR="00825AAE" w:rsidRDefault="00825AAE" w:rsidP="00034B71">
      <w:pPr>
        <w:spacing w:line="360" w:lineRule="auto"/>
      </w:pPr>
    </w:p>
    <w:p w14:paraId="6B1CA7EE" w14:textId="77777777" w:rsidR="00825AAE" w:rsidRDefault="00825AAE" w:rsidP="00034B71">
      <w:pPr>
        <w:spacing w:line="360" w:lineRule="auto"/>
      </w:pPr>
    </w:p>
    <w:p w14:paraId="0C5EE904" w14:textId="77777777" w:rsidR="00825AAE" w:rsidRDefault="00825AAE" w:rsidP="00034B71">
      <w:pPr>
        <w:spacing w:line="360" w:lineRule="auto"/>
      </w:pPr>
    </w:p>
    <w:p w14:paraId="06477B1D" w14:textId="77777777" w:rsidR="00825AAE" w:rsidRPr="00825AAE" w:rsidRDefault="00825AAE" w:rsidP="00034B71">
      <w:pPr>
        <w:spacing w:line="360" w:lineRule="auto"/>
      </w:pPr>
    </w:p>
    <w:p w14:paraId="2D1A65AF" w14:textId="77777777" w:rsidR="00034B71" w:rsidRPr="00825AAE" w:rsidRDefault="00034B71" w:rsidP="00034B71">
      <w:pPr>
        <w:spacing w:line="360" w:lineRule="auto"/>
      </w:pPr>
    </w:p>
    <w:p w14:paraId="68BBC769" w14:textId="77777777" w:rsidR="00034B71" w:rsidRPr="00825AAE" w:rsidRDefault="00034B71" w:rsidP="00034B71">
      <w:pPr>
        <w:spacing w:line="360" w:lineRule="auto"/>
        <w:rPr>
          <w:b/>
          <w:bCs/>
          <w:lang w:val="en-US"/>
        </w:rPr>
      </w:pPr>
      <w:r w:rsidRPr="00825AAE">
        <w:rPr>
          <w:b/>
          <w:bCs/>
          <w:lang w:val="en-US"/>
        </w:rPr>
        <w:lastRenderedPageBreak/>
        <w:t>LITERATURE REVIEW: 4 hours 3 pages</w:t>
      </w:r>
    </w:p>
    <w:p w14:paraId="06DDE303" w14:textId="77777777" w:rsidR="00034B71" w:rsidRPr="00825AAE" w:rsidRDefault="00034B71" w:rsidP="00034B71">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ambient light exposure between 7 and 9 reduced thefts by 30\%.  \hl{</w:t>
      </w:r>
      <w:r w:rsidRPr="00825AAE">
        <w:rPr>
          <w:highlight w:val="yellow"/>
        </w:rPr>
        <w:t>These studies empahsize on XXXXX (give emphasis on a crime literature concept)</w:t>
      </w:r>
      <w:r w:rsidRPr="00825AAE">
        <w:t>}\\</w:t>
      </w:r>
    </w:p>
    <w:p w14:paraId="095A91BB" w14:textId="77777777" w:rsidR="00034B71" w:rsidRPr="00825AAE" w:rsidRDefault="00034B71" w:rsidP="00034B71">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\parencitecite{</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729569C7" w14:textId="77777777" w:rsidR="00034B71" w:rsidRPr="00825AAE" w:rsidRDefault="00034B71" w:rsidP="00034B71">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 xml:space="preserve">for human activity to count the different levels of operational </w:t>
      </w:r>
      <w:r w:rsidRPr="00825AAE">
        <w:lastRenderedPageBreak/>
        <w:t>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62208C32" w14:textId="740EB706" w:rsidR="00034B71" w:rsidRPr="00825AAE" w:rsidRDefault="00034B71" w:rsidP="00034B71">
      <w:pPr>
        <w:spacing w:line="360" w:lineRule="auto"/>
        <w:ind w:firstLine="720"/>
        <w:jc w:val="both"/>
        <w:rPr>
          <w:lang w:val="en-US"/>
        </w:rPr>
      </w:pPr>
      <w:r w:rsidRPr="00825AAE">
        <w:t>Another relevant inve</w:t>
      </w:r>
      <w:r w:rsidRPr="00825AAE">
        <w:t>s</w:t>
      </w:r>
      <w:r w:rsidRPr="00825AAE">
        <w:t xml:space="preserve">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w:t>
      </w:r>
      <w:r w:rsidRPr="00825AAE">
        <w:t xml:space="preserve">used a DiD approach to invetigate the impact of dollar stores on </w:t>
      </w:r>
      <w:r w:rsidRPr="00034B71">
        <w:rPr>
          <w:lang w:val="en-US"/>
        </w:rPr>
        <w:t>localized violent crime patterns in Chicago</w:t>
      </w:r>
      <w:r w:rsidRPr="00825AAE">
        <w:rPr>
          <w:lang w:val="en-US"/>
        </w:rPr>
        <w:t xml:space="preserve">. </w:t>
      </w:r>
      <w:r w:rsidRPr="00825AAE">
        <w:t>To ensure the treatment and control groups were as homogeneous as possible, the author created localized areas using a </w:t>
      </w:r>
      <w:r w:rsidRPr="00825AAE">
        <w:t>250</w:t>
      </w:r>
      <w:r w:rsidRPr="00825AAE">
        <w:t>-</w:t>
      </w:r>
      <w:r w:rsidRPr="00825AAE">
        <w:t>feet</w:t>
      </w:r>
      <w:r w:rsidRPr="00825AAE">
        <w:t xml:space="preserve"> buffer for the treatment group and a 250-to-</w:t>
      </w:r>
      <w:r w:rsidRPr="00825AAE">
        <w:t>354</w:t>
      </w:r>
      <w:r w:rsidRPr="00825AAE">
        <w:t>-</w:t>
      </w:r>
      <w:r w:rsidRPr="00825AAE">
        <w:t>feet</w:t>
      </w:r>
      <w:r w:rsidRPr="00825AAE">
        <w:t xml:space="preserve"> outer ring as the control.</w:t>
      </w:r>
      <w:r w:rsidRPr="00825AAE">
        <w:t xml:space="preserve"> </w:t>
      </w:r>
      <w:r w:rsidRPr="00825AAE">
        <w:rPr>
          <w:lang w:val="en-US"/>
        </w:rPr>
        <w:t xml:space="preserve">At the end, this research found that </w:t>
      </w:r>
      <w:r w:rsidRPr="00825AAE">
        <w:t>store openings lead to a 21.5% increase in violent crime (0.17 incidents per quarter), a result primarily driven by a 38% surge in robberies.</w:t>
      </w:r>
      <w:r w:rsidRPr="00825AAE">
        <w:rPr>
          <w:lang w:val="en-US"/>
        </w:rPr>
        <w:t>\\</w:t>
      </w:r>
    </w:p>
    <w:p w14:paraId="71751778" w14:textId="77777777" w:rsidR="00034B71" w:rsidRPr="00825AAE" w:rsidRDefault="00034B71" w:rsidP="00034B71">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34123CA6" w14:textId="77777777" w:rsidR="00034B71" w:rsidRPr="00825AAE" w:rsidRDefault="00034B71" w:rsidP="00034B71">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428945E3" w14:textId="58165DD9" w:rsidR="00034B71" w:rsidRPr="00825AAE" w:rsidRDefault="00034B71" w:rsidP="00034B71">
      <w:pPr>
        <w:spacing w:line="360" w:lineRule="auto"/>
        <w:ind w:firstLine="720"/>
        <w:jc w:val="both"/>
      </w:pPr>
      <w:r w:rsidRPr="00825AAE">
        <w:lastRenderedPageBreak/>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streets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(SIEDCO),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008E4FC7" w14:textId="6F2940CC" w:rsidR="00034B71" w:rsidRPr="00825AAE" w:rsidRDefault="00034B71" w:rsidP="00034B71">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w:t>
      </w:r>
      <w:r w:rsidRPr="00825AAE">
        <w:t xml:space="preserve">growing concern for </w:t>
      </w:r>
      <w:r w:rsidRPr="00825AAE">
        <w:t>Bogota</w:t>
      </w:r>
      <w:r w:rsidRPr="00825AAE">
        <w:rPr>
          <w:lang w:val="en-US"/>
        </w:rPr>
        <w:t xml:space="preserve">’s </w:t>
      </w:r>
      <w:r w:rsidRPr="00825AAE">
        <w:t>inhabitants.</w:t>
      </w:r>
    </w:p>
    <w:p w14:paraId="6D0E1AE0" w14:textId="77777777" w:rsidR="00034B71" w:rsidRPr="00825AAE" w:rsidRDefault="00034B71" w:rsidP="00034B71">
      <w:pPr>
        <w:spacing w:line="360" w:lineRule="auto"/>
        <w:ind w:firstLine="720"/>
        <w:jc w:val="both"/>
      </w:pPr>
    </w:p>
    <w:p w14:paraId="53343DCF" w14:textId="77777777" w:rsidR="00034B71" w:rsidRPr="00825AAE" w:rsidRDefault="00034B71" w:rsidP="00034B71">
      <w:pPr>
        <w:spacing w:line="360" w:lineRule="auto"/>
        <w:ind w:firstLine="720"/>
        <w:jc w:val="both"/>
      </w:pPr>
    </w:p>
    <w:p w14:paraId="38C8E1FE" w14:textId="77777777" w:rsidR="00034B71" w:rsidRPr="00825AAE" w:rsidRDefault="00034B71" w:rsidP="00034B71">
      <w:pPr>
        <w:spacing w:line="360" w:lineRule="auto"/>
        <w:rPr>
          <w:lang w:val="en-US"/>
        </w:rPr>
      </w:pPr>
    </w:p>
    <w:p w14:paraId="4D589E42" w14:textId="77777777" w:rsidR="00034B71" w:rsidRPr="00825AAE" w:rsidRDefault="00034B71" w:rsidP="00034B71">
      <w:pPr>
        <w:spacing w:line="360" w:lineRule="auto"/>
        <w:rPr>
          <w:lang w:val="en-US"/>
        </w:rPr>
      </w:pPr>
    </w:p>
    <w:p w14:paraId="5EA238F9" w14:textId="77777777" w:rsidR="00034B71" w:rsidRPr="00825AAE" w:rsidRDefault="00034B71" w:rsidP="00034B71">
      <w:pPr>
        <w:spacing w:line="360" w:lineRule="auto"/>
        <w:rPr>
          <w:lang w:val="en-US"/>
        </w:rPr>
      </w:pPr>
    </w:p>
    <w:p w14:paraId="4799AB67" w14:textId="77777777" w:rsidR="00034B71" w:rsidRPr="00825AAE" w:rsidRDefault="00034B71" w:rsidP="00034B71">
      <w:pPr>
        <w:spacing w:line="360" w:lineRule="auto"/>
        <w:rPr>
          <w:lang w:val="en-US"/>
        </w:rPr>
      </w:pPr>
    </w:p>
    <w:p w14:paraId="65C08D2A" w14:textId="77777777" w:rsidR="00034B71" w:rsidRPr="00825AAE" w:rsidRDefault="00034B71" w:rsidP="00034B71">
      <w:pPr>
        <w:spacing w:line="360" w:lineRule="auto"/>
        <w:rPr>
          <w:lang w:val="en-US"/>
        </w:rPr>
      </w:pPr>
    </w:p>
    <w:p w14:paraId="0CD83C90" w14:textId="77777777" w:rsidR="00034B71" w:rsidRPr="00825AAE" w:rsidRDefault="00034B71" w:rsidP="00034B71">
      <w:pPr>
        <w:spacing w:line="360" w:lineRule="auto"/>
        <w:rPr>
          <w:lang w:val="en-US"/>
        </w:rPr>
      </w:pPr>
    </w:p>
    <w:p w14:paraId="09369556" w14:textId="77777777" w:rsidR="00034B71" w:rsidRPr="00825AAE" w:rsidRDefault="00034B71" w:rsidP="00034B71">
      <w:pPr>
        <w:spacing w:line="360" w:lineRule="auto"/>
        <w:rPr>
          <w:lang w:val="en-US"/>
        </w:rPr>
      </w:pPr>
    </w:p>
    <w:p w14:paraId="74710A0B" w14:textId="77777777" w:rsidR="00034B71" w:rsidRDefault="00034B71" w:rsidP="00034B71">
      <w:pPr>
        <w:spacing w:line="360" w:lineRule="auto"/>
        <w:rPr>
          <w:lang w:val="en-US"/>
        </w:rPr>
      </w:pPr>
    </w:p>
    <w:p w14:paraId="41B1FC82" w14:textId="77777777" w:rsidR="00825AAE" w:rsidRDefault="00825AAE" w:rsidP="00034B71">
      <w:pPr>
        <w:spacing w:line="360" w:lineRule="auto"/>
        <w:rPr>
          <w:lang w:val="en-US"/>
        </w:rPr>
      </w:pPr>
    </w:p>
    <w:p w14:paraId="4173A3A4" w14:textId="77777777" w:rsidR="00825AAE" w:rsidRDefault="00825AAE" w:rsidP="00034B71">
      <w:pPr>
        <w:spacing w:line="360" w:lineRule="auto"/>
        <w:rPr>
          <w:lang w:val="en-US"/>
        </w:rPr>
      </w:pPr>
    </w:p>
    <w:p w14:paraId="741393ED" w14:textId="77777777" w:rsidR="00034B71" w:rsidRPr="00825AAE" w:rsidRDefault="00034B71" w:rsidP="00034B71">
      <w:pPr>
        <w:spacing w:line="360" w:lineRule="auto"/>
        <w:rPr>
          <w:lang w:val="en-US"/>
        </w:rPr>
      </w:pPr>
    </w:p>
    <w:p w14:paraId="51163347" w14:textId="77777777" w:rsidR="00034B71" w:rsidRPr="00825AAE" w:rsidRDefault="00034B71" w:rsidP="00034B71">
      <w:pPr>
        <w:spacing w:line="360" w:lineRule="auto"/>
        <w:rPr>
          <w:lang w:val="en-US"/>
        </w:rPr>
      </w:pPr>
    </w:p>
    <w:p w14:paraId="5BBA145E" w14:textId="77777777" w:rsidR="00034B71" w:rsidRPr="00825AAE" w:rsidRDefault="00034B71" w:rsidP="00034B71">
      <w:pPr>
        <w:spacing w:line="360" w:lineRule="auto"/>
        <w:rPr>
          <w:b/>
          <w:bCs/>
          <w:lang w:val="en-US"/>
        </w:rPr>
      </w:pPr>
      <w:r w:rsidRPr="00825AAE">
        <w:rPr>
          <w:b/>
          <w:bCs/>
          <w:lang w:val="en-US"/>
        </w:rPr>
        <w:lastRenderedPageBreak/>
        <w:t>DATA SOURCES AND UNIT OF ANALYSIS 1hour 30min</w:t>
      </w:r>
    </w:p>
    <w:p w14:paraId="0806B0DB" w14:textId="33692F45" w:rsidR="00034B71" w:rsidRPr="00825AAE" w:rsidRDefault="00034B71" w:rsidP="00461212">
      <w:pPr>
        <w:spacing w:line="360" w:lineRule="auto"/>
        <w:ind w:firstLine="720"/>
        <w:jc w:val="both"/>
      </w:pPr>
      <w:r w:rsidRPr="00825AAE">
        <w:rPr>
          <w:lang w:val="en-US"/>
        </w:rPr>
        <w:t xml:space="preserve">For this thesis I </w:t>
      </w:r>
      <w:r w:rsidRPr="00825AAE">
        <w:t>use UPZs as the unit of analysis</w:t>
      </w:r>
      <w:r w:rsidRPr="00034B71">
        <w:t>.</w:t>
      </w:r>
      <w:r w:rsidRPr="00825AAE">
        <w:t xml:space="preserve"> UPZs work as a feasible division of Bogotá as the disctrict maintains continuity and consistency of data across the years, and security interventions are normally focalized by UPZ </w:t>
      </w:r>
      <w:r w:rsidRPr="00825AAE">
        <w:rPr>
          <w:lang w:val="en-US"/>
        </w:rPr>
        <w:t>\hl{(</w:t>
      </w:r>
      <w:proofErr w:type="spellStart"/>
      <w:r w:rsidRPr="00825AAE">
        <w:rPr>
          <w:lang w:val="en-US"/>
        </w:rPr>
        <w:t>cita</w:t>
      </w:r>
      <w:proofErr w:type="spellEnd"/>
      <w:r w:rsidRPr="00825AAE">
        <w:rPr>
          <w:lang w:val="en-US"/>
        </w:rPr>
        <w:t>}</w:t>
      </w:r>
      <w:r w:rsidRPr="00825AAE">
        <w:t>. Also, these Units maintain urbanistic and socioeconomic homogeneity by grouping similar neighborhoods, and are the middle point between Localities and Street blocks (manzanas).</w:t>
      </w:r>
      <w:r w:rsidR="000A1B8A" w:rsidRPr="00825AAE">
        <w:t>\\</w:t>
      </w:r>
      <w:r w:rsidRPr="00825AAE">
        <w:t xml:space="preserve"> </w:t>
      </w:r>
    </w:p>
    <w:p w14:paraId="426A4AF5" w14:textId="17C59DEE" w:rsidR="00034B71" w:rsidRPr="00825AAE" w:rsidRDefault="00034B71" w:rsidP="00461212">
      <w:pPr>
        <w:spacing w:line="360" w:lineRule="auto"/>
        <w:jc w:val="both"/>
      </w:pPr>
      <w:r w:rsidRPr="00825AAE">
        <w:t xml:space="preserve">Meanwhile, the results of this study employ </w:t>
      </w:r>
      <w:r w:rsidRPr="00825AAE">
        <w:rPr>
          <w:lang w:val="en-US"/>
        </w:rPr>
        <w:t xml:space="preserve">four main data sources </w:t>
      </w:r>
      <w:r w:rsidRPr="00034B71">
        <w:t>(see appendix~\ref{sec:variables_descripcion_detallada})</w:t>
      </w:r>
      <w:r w:rsidRPr="00825AAE">
        <w:t>. For measuring crime rate in Bogot</w:t>
      </w:r>
      <w:r w:rsidRPr="00825AAE">
        <w:rPr>
          <w:lang w:val="en-US"/>
        </w:rPr>
        <w:t xml:space="preserve">á I used the georeferenced crime events </w:t>
      </w:r>
      <w:r w:rsidRPr="00D54378">
        <w:t>stored in SIEDCO</w:t>
      </w:r>
      <w:r w:rsidR="000A1B8A" w:rsidRPr="00825AAE">
        <w:t xml:space="preserve"> </w:t>
      </w:r>
      <w:r w:rsidR="000A1B8A" w:rsidRPr="00034B71">
        <w:t>\footnote{Access at \url{</w:t>
      </w:r>
      <w:r w:rsidR="000A1B8A" w:rsidRPr="00034B71">
        <w:rPr>
          <w:u w:val="single"/>
        </w:rPr>
        <w:t xml:space="preserve"> </w:t>
      </w:r>
      <w:r w:rsidR="000A1B8A" w:rsidRPr="00825AAE">
        <w:rPr>
          <w:u w:val="single"/>
        </w:rPr>
        <w:t>https://oaiee.scj.gov.co/agc/rest/services/Tematicos_Pub/SIEDCO_Delitos_Pub/FeatureServer</w:t>
      </w:r>
      <w:r w:rsidR="000A1B8A" w:rsidRPr="00034B71">
        <w:t>}}</w:t>
      </w:r>
      <w:r w:rsidRPr="00825AAE">
        <w:t xml:space="preserve"> </w:t>
      </w:r>
      <w:r w:rsidRPr="00825AAE">
        <w:t xml:space="preserve">spanning </w:t>
      </w:r>
      <w:r w:rsidRPr="00825AAE">
        <w:t>from \</w:t>
      </w:r>
      <w:r w:rsidRPr="00825AAE">
        <w:rPr>
          <w:lang w:val="en-US"/>
        </w:rPr>
        <w:t>hl{2018 to 2022}</w:t>
      </w:r>
      <w:r w:rsidRPr="00D54378">
        <w:t>.</w:t>
      </w:r>
      <w:r w:rsidRPr="00825AAE">
        <w:t xml:space="preserve"> </w:t>
      </w:r>
      <w:r w:rsidRPr="00825AAE">
        <w:t>SIEDCO</w:t>
      </w:r>
      <w:r w:rsidRPr="00825AAE">
        <w:t xml:space="preserve"> is Colombia’s official Police database that consolidate </w:t>
      </w:r>
      <w:r w:rsidRPr="00825AAE">
        <w:t>real-time citizen reports and administrative records of criminal activity.</w:t>
      </w:r>
      <w:r w:rsidRPr="00825AAE">
        <w:t xml:space="preserve"> Here, for each incident recorded the system saves details including type of crime (</w:t>
      </w:r>
      <w:r w:rsidRPr="00825AAE">
        <w:t>e.g., homicide, personal robbery, commercial burglary, or cell phone theft</w:t>
      </w:r>
      <w:r w:rsidRPr="00825AAE">
        <w:t xml:space="preserve">), </w:t>
      </w:r>
      <w:r w:rsidRPr="00825AAE">
        <w:t>the precise geographic coordinates of the event</w:t>
      </w:r>
      <w:r w:rsidRPr="00825AAE">
        <w:t xml:space="preserve">, date and time of the incident, and the victim’s gender. With this information, </w:t>
      </w:r>
      <w:r w:rsidRPr="00034B71">
        <w:t>I aggregated the crime data at the </w:t>
      </w:r>
      <w:r w:rsidRPr="00034B71">
        <w:rPr>
          <w:b/>
          <w:bCs/>
        </w:rPr>
        <w:t>UPZ-year level</w:t>
      </w:r>
      <w:r w:rsidRPr="00034B71">
        <w:t>, categorizing incidents by offense type.</w:t>
      </w:r>
      <w:r w:rsidRPr="00825AAE">
        <w:t xml:space="preserve"> To ensure comparability across years and Units, I normalized </w:t>
      </w:r>
      <w:r w:rsidRPr="00034B71">
        <w:t>these counts using annual population estimates for each UPZ.</w:t>
      </w:r>
      <w:r w:rsidRPr="00825AAE">
        <w:t xml:space="preserve"> This allowed </w:t>
      </w:r>
      <w:r w:rsidRPr="00034B71">
        <w:t>for the construction of a </w:t>
      </w:r>
      <w:r w:rsidRPr="00034B71">
        <w:rPr>
          <w:b/>
          <w:bCs/>
        </w:rPr>
        <w:t>crime rate per 10,000 inhabitants</w:t>
      </w:r>
      <w:r w:rsidRPr="00825AAE">
        <w:rPr>
          <w:b/>
          <w:bCs/>
        </w:rPr>
        <w:t>, as shown in this equation:</w:t>
      </w:r>
    </w:p>
    <w:p w14:paraId="49EFFBEA" w14:textId="77777777" w:rsidR="00034B71" w:rsidRPr="00034B71" w:rsidRDefault="00034B71" w:rsidP="00034B71">
      <w:pPr>
        <w:spacing w:line="360" w:lineRule="auto"/>
        <w:ind w:firstLine="720"/>
      </w:pPr>
      <w:r w:rsidRPr="00034B71">
        <w:t>\begin{equation}</w:t>
      </w:r>
    </w:p>
    <w:p w14:paraId="16A00D30" w14:textId="2372949D" w:rsidR="00034B71" w:rsidRPr="00034B71" w:rsidRDefault="00034B71" w:rsidP="00034B71">
      <w:pPr>
        <w:spacing w:line="360" w:lineRule="auto"/>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1526A15D" w14:textId="77777777" w:rsidR="00034B71" w:rsidRPr="00825AAE" w:rsidRDefault="00034B71" w:rsidP="00034B71">
      <w:pPr>
        <w:spacing w:line="360" w:lineRule="auto"/>
        <w:ind w:firstLine="720"/>
      </w:pPr>
      <w:r w:rsidRPr="00034B71">
        <w:t>\end{equation}</w:t>
      </w:r>
    </w:p>
    <w:p w14:paraId="5FCCA4EF" w14:textId="40DBF19B" w:rsidR="00461212" w:rsidRPr="00825AAE" w:rsidRDefault="000A1B8A" w:rsidP="00461212">
      <w:pPr>
        <w:spacing w:line="360" w:lineRule="auto"/>
        <w:ind w:firstLine="720"/>
      </w:pPr>
      <w:r w:rsidRPr="00825AAE">
        <w:t xml:space="preserve">The period </w:t>
      </w:r>
      <w:r w:rsidRPr="00825AAE">
        <w:rPr>
          <w:lang w:val="en-US"/>
        </w:rPr>
        <w:t>2018 to 2022</w:t>
      </w:r>
      <w:r w:rsidRPr="00825AAE">
        <w:rPr>
          <w:lang w:val="en-US"/>
        </w:rPr>
        <w:t xml:space="preserve"> is adequate for the analysis as they englobe the years in which OXXO had its explosive expansion across Bogota</w:t>
      </w:r>
      <w:r w:rsidR="00461212" w:rsidRPr="00825AAE">
        <w:rPr>
          <w:lang w:val="en-US"/>
        </w:rPr>
        <w:t xml:space="preserve">. </w:t>
      </w:r>
      <w:r w:rsidR="00461212" w:rsidRPr="00825AAE">
        <w:t>This timeframe ensures sufficient temporal and spatial variability, meaing it allows for a higher proportion of UPZs to enter treatment</w:t>
      </w:r>
      <w:r w:rsidR="00461212" w:rsidRPr="00825AAE">
        <w:t xml:space="preserve"> </w:t>
      </w:r>
      <w:r w:rsidR="00461212" w:rsidRPr="00825AAE">
        <w:t>during the study period compared to those always treated (before 2018).</w:t>
      </w:r>
      <w:r w:rsidR="00461212" w:rsidRPr="00825AAE">
        <w:rPr>
          <w:lang w:val="en-US"/>
        </w:rPr>
        <w:t xml:space="preserve"> </w:t>
      </w:r>
      <w:r w:rsidR="00461212" w:rsidRPr="00825AAE">
        <w:t xml:space="preserve">Prior to </w:t>
      </w:r>
      <w:r w:rsidR="00461212" w:rsidRPr="00825AAE">
        <w:t>2018</w:t>
      </w:r>
      <w:r w:rsidR="00461212" w:rsidRPr="00825AAE">
        <w:t xml:space="preserve">, the lack of new store openings </w:t>
      </w:r>
      <w:r w:rsidR="00461212" w:rsidRPr="00825AAE">
        <w:t xml:space="preserve">in other UPZ </w:t>
      </w:r>
      <w:r w:rsidR="00461212" w:rsidRPr="00825AAE">
        <w:t>would result in an insufficient number of newly treated units, limiting the identifying variation necessary for</w:t>
      </w:r>
      <w:r w:rsidR="00461212" w:rsidRPr="00825AAE">
        <w:t xml:space="preserve"> using TWFE.\\ </w:t>
      </w:r>
    </w:p>
    <w:p w14:paraId="219E2733" w14:textId="7963AB10" w:rsidR="000A1B8A" w:rsidRPr="00825AAE" w:rsidRDefault="000A1B8A" w:rsidP="00461212">
      <w:pPr>
        <w:spacing w:line="360" w:lineRule="auto"/>
        <w:ind w:firstLine="720"/>
        <w:jc w:val="both"/>
      </w:pPr>
      <w:r w:rsidRPr="00825AAE">
        <w:t xml:space="preserve">Additionally, from the </w:t>
      </w:r>
      <w:r w:rsidRPr="00034B71">
        <w:t>Registro Único Empresarial y Social (RUES) \footnote{Access at \url{</w:t>
      </w:r>
      <w:r w:rsidRPr="00034B71">
        <w:rPr>
          <w:u w:val="single"/>
        </w:rPr>
        <w:t xml:space="preserve"> https://www.rues.org.co</w:t>
      </w:r>
      <w:r w:rsidRPr="00034B71">
        <w:t xml:space="preserve">}}, the central business information </w:t>
      </w:r>
      <w:r w:rsidRPr="00825AAE">
        <w:t xml:space="preserve">system </w:t>
      </w:r>
      <w:r w:rsidRPr="00034B71">
        <w:t xml:space="preserve">in Colombia that contains all the records of companies and merchants registered by the chambers of commerce in the country, </w:t>
      </w:r>
      <w:r w:rsidRPr="00034B71">
        <w:lastRenderedPageBreak/>
        <w:t>I identified the opening and closing year of each OXXO</w:t>
      </w:r>
      <w:r w:rsidRPr="00825AAE">
        <w:t xml:space="preserve">. Additionally, with Google Maps API I obtained the precise georeferenced location of each store. Concerns may arise on how precise was this match of each store with its correct location, specially for the ones that no lorgers exist. I manually checked the validity of each match with official OXXO publications, and as a result XX\% of establishments were properly matched.\\ </w:t>
      </w:r>
    </w:p>
    <w:p w14:paraId="0E746FEE" w14:textId="1B0ECAE7" w:rsidR="000A1B8A" w:rsidRPr="00825AAE" w:rsidRDefault="000A1B8A" w:rsidP="00461212">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w:t>
      </w:r>
      <w:r w:rsidRPr="00825AAE">
        <w:t>often share similar spatial locations with OXXO outlets</w:t>
      </w:r>
      <w:r w:rsidRPr="00825AAE">
        <w:t xml:space="preserve">; in fact, </w:t>
      </w:r>
      <w:r w:rsidRPr="00825AAE">
        <w:t>retailers tend to cluster in certain areas to take advantage of agglomeration benefits \parencite{Konishi2005, Seong2022}.</w:t>
      </w:r>
      <w:r w:rsidRPr="00825AAE">
        <w:t xml:space="preserve"> </w:t>
      </w:r>
      <w:r w:rsidR="00461212" w:rsidRPr="00825AAE">
        <w:t>Given that prior research suggests these establishments may influence both crime and commercial activity </w:t>
      </w:r>
      <w:r w:rsidRPr="00825AAE">
        <w:t>\parencite{</w:t>
      </w:r>
      <w:r w:rsidRPr="00D54378">
        <w:t>delgado2024</w:t>
      </w:r>
      <w:r w:rsidRPr="00825AAE">
        <w:t>, jaramillo2021low</w:t>
      </w:r>
      <w:r w:rsidR="00461212" w:rsidRPr="00825AAE">
        <w:rPr>
          <w:lang w:val="en-US"/>
        </w:rPr>
        <w:t>},</w:t>
      </w:r>
      <w:r w:rsidR="00461212" w:rsidRPr="00825AAE">
        <w:rPr>
          <w:b/>
          <w:bCs/>
          <w:color w:val="000000"/>
        </w:rPr>
        <w:t xml:space="preserve"> </w:t>
      </w:r>
      <w:r w:rsidR="00461212" w:rsidRPr="00825AAE">
        <w:t>their inclusion as control variables </w:t>
      </w:r>
      <w:r w:rsidR="00461212" w:rsidRPr="00825AAE">
        <w:t>is</w:t>
      </w:r>
      <w:r w:rsidRPr="00825AAE">
        <w:t xml:space="preserve"> </w:t>
      </w:r>
      <w:r w:rsidR="00461212" w:rsidRPr="00825AAE">
        <w:t xml:space="preserve">important </w:t>
      </w:r>
      <w:r w:rsidR="00461212" w:rsidRPr="00825AAE">
        <w:t xml:space="preserve">to </w:t>
      </w:r>
      <w:r w:rsidR="00461212" w:rsidRPr="00825AAE">
        <w:t>evaluate</w:t>
      </w:r>
      <w:r w:rsidR="00461212" w:rsidRPr="00825AAE">
        <w:t xml:space="preserve"> the validity of the results</w:t>
      </w:r>
      <w:r w:rsidR="00461212" w:rsidRPr="00825AAE">
        <w:t>.\\</w:t>
      </w:r>
    </w:p>
    <w:p w14:paraId="4876DFDA" w14:textId="70A9F478" w:rsidR="00034B71" w:rsidRPr="00825AAE" w:rsidRDefault="000A1B8A" w:rsidP="00461212">
      <w:pPr>
        <w:spacing w:line="360" w:lineRule="auto"/>
        <w:ind w:firstLine="720"/>
        <w:jc w:val="both"/>
      </w:pPr>
      <w:r w:rsidRPr="00825AAE">
        <w:t xml:space="preserve">\hl{Finally, I used the </w:t>
      </w:r>
      <w:r w:rsidRPr="00034B71">
        <w:t>Quality of Life Survey of Bogotá 2007 \footnote{Access at \url{</w:t>
      </w:r>
      <w:r w:rsidRPr="00034B71">
        <w:rPr>
          <w:u w:val="single"/>
        </w:rPr>
        <w:t>https://www.dane.gov.co/index.php/estadisticas-por-tema/salud/calidad-de-vida-ecv/encuesta-nacional-de-calidad-de-vida-2007-bogota</w:t>
      </w:r>
      <w:r w:rsidRPr="00034B71">
        <w:t>}}</w:t>
      </w:r>
      <w:r w:rsidRPr="00825AAE">
        <w:t xml:space="preserve"> to analyze the initial socioeconomic characteristcs of never treated and treated UPZ before OXXO arrived in 2009. And with </w:t>
      </w:r>
      <w:r w:rsidRPr="00034B71">
        <w:t>Mapas-Bogotá</w:t>
      </w:r>
      <w:r w:rsidRPr="00825AAE">
        <w:t xml:space="preserve"> I obtained the fixed variable socioeocnomic and environmental controls at the UPZ level just to explore how are OXXOs not randomly located, as these </w:t>
      </w:r>
      <w:r w:rsidR="00825AAE" w:rsidRPr="00825AAE">
        <w:t xml:space="preserve">controls </w:t>
      </w:r>
      <w:r w:rsidRPr="00825AAE">
        <w:t>will be inhenrently controlled by TWFE.}</w:t>
      </w:r>
    </w:p>
    <w:p w14:paraId="6C9DC7EA" w14:textId="77777777" w:rsidR="000A1B8A" w:rsidRPr="00825AAE" w:rsidRDefault="000A1B8A" w:rsidP="000A1B8A">
      <w:pPr>
        <w:spacing w:line="360" w:lineRule="auto"/>
        <w:ind w:firstLine="720"/>
      </w:pPr>
    </w:p>
    <w:p w14:paraId="59B262D0" w14:textId="77777777" w:rsidR="000A1B8A" w:rsidRPr="00825AAE" w:rsidRDefault="000A1B8A" w:rsidP="000A1B8A">
      <w:pPr>
        <w:spacing w:line="360" w:lineRule="auto"/>
        <w:ind w:firstLine="720"/>
      </w:pPr>
    </w:p>
    <w:p w14:paraId="423AED54" w14:textId="77777777" w:rsidR="000A1B8A" w:rsidRPr="00825AAE" w:rsidRDefault="000A1B8A" w:rsidP="000A1B8A">
      <w:pPr>
        <w:spacing w:line="360" w:lineRule="auto"/>
        <w:ind w:firstLine="720"/>
      </w:pPr>
    </w:p>
    <w:p w14:paraId="0EADF44D" w14:textId="77777777" w:rsidR="000A1B8A" w:rsidRPr="00825AAE" w:rsidRDefault="000A1B8A" w:rsidP="000A1B8A">
      <w:pPr>
        <w:spacing w:line="360" w:lineRule="auto"/>
        <w:ind w:firstLine="720"/>
      </w:pPr>
    </w:p>
    <w:p w14:paraId="0E702AE6" w14:textId="77777777" w:rsidR="000A1B8A" w:rsidRPr="00825AAE" w:rsidRDefault="000A1B8A" w:rsidP="000A1B8A">
      <w:pPr>
        <w:spacing w:line="360" w:lineRule="auto"/>
        <w:ind w:firstLine="720"/>
      </w:pPr>
    </w:p>
    <w:p w14:paraId="755DEC51" w14:textId="77777777" w:rsidR="000A1B8A" w:rsidRDefault="000A1B8A" w:rsidP="000A1B8A">
      <w:pPr>
        <w:spacing w:line="360" w:lineRule="auto"/>
        <w:ind w:firstLine="720"/>
      </w:pPr>
    </w:p>
    <w:p w14:paraId="17061D70" w14:textId="77777777" w:rsidR="00825AAE" w:rsidRDefault="00825AAE" w:rsidP="000A1B8A">
      <w:pPr>
        <w:spacing w:line="360" w:lineRule="auto"/>
        <w:ind w:firstLine="720"/>
      </w:pPr>
    </w:p>
    <w:p w14:paraId="0E1F3CAD" w14:textId="77777777" w:rsidR="00825AAE" w:rsidRDefault="00825AAE" w:rsidP="000A1B8A">
      <w:pPr>
        <w:spacing w:line="360" w:lineRule="auto"/>
        <w:ind w:firstLine="720"/>
      </w:pPr>
    </w:p>
    <w:p w14:paraId="1F0C6E4F" w14:textId="77777777" w:rsidR="00825AAE" w:rsidRDefault="00825AAE" w:rsidP="000A1B8A">
      <w:pPr>
        <w:spacing w:line="360" w:lineRule="auto"/>
        <w:ind w:firstLine="720"/>
      </w:pPr>
    </w:p>
    <w:p w14:paraId="3801C98E" w14:textId="77777777" w:rsidR="00825AAE" w:rsidRDefault="00825AAE" w:rsidP="000A1B8A">
      <w:pPr>
        <w:spacing w:line="360" w:lineRule="auto"/>
        <w:ind w:firstLine="720"/>
      </w:pPr>
    </w:p>
    <w:p w14:paraId="47018E9E" w14:textId="77777777" w:rsidR="00825AAE" w:rsidRPr="00825AAE" w:rsidRDefault="00825AAE" w:rsidP="000A1B8A">
      <w:pPr>
        <w:spacing w:line="360" w:lineRule="auto"/>
        <w:ind w:firstLine="720"/>
      </w:pPr>
    </w:p>
    <w:p w14:paraId="1804AE48" w14:textId="77777777" w:rsidR="000A1B8A" w:rsidRPr="00825AAE" w:rsidRDefault="000A1B8A" w:rsidP="00825AAE">
      <w:pPr>
        <w:spacing w:line="360" w:lineRule="auto"/>
      </w:pPr>
    </w:p>
    <w:p w14:paraId="1376839E" w14:textId="77777777" w:rsidR="00034B71" w:rsidRPr="00825AAE" w:rsidRDefault="00034B71" w:rsidP="00034B71">
      <w:pPr>
        <w:spacing w:line="360" w:lineRule="auto"/>
        <w:rPr>
          <w:b/>
          <w:bCs/>
          <w:lang w:val="en-US"/>
        </w:rPr>
      </w:pPr>
      <w:r w:rsidRPr="00825AAE">
        <w:rPr>
          <w:b/>
          <w:bCs/>
          <w:lang w:val="en-US"/>
        </w:rPr>
        <w:lastRenderedPageBreak/>
        <w:t>STATISTICS  5 hours</w:t>
      </w:r>
    </w:p>
    <w:p w14:paraId="64C1578E" w14:textId="1DA395F7" w:rsidR="00825AAE" w:rsidRPr="00825AAE" w:rsidRDefault="00825AAE" w:rsidP="00034B71">
      <w:pPr>
        <w:spacing w:line="360" w:lineRule="auto"/>
        <w:rPr>
          <w:b/>
          <w:bCs/>
          <w:lang w:val="en-US"/>
        </w:rPr>
      </w:pPr>
      <w:r w:rsidRPr="00825AAE">
        <w:rPr>
          <w:b/>
          <w:bCs/>
          <w:lang w:val="en-US"/>
        </w:rPr>
        <w:t xml:space="preserve">Need to transform the dependent variable and other fixed controls </w:t>
      </w:r>
    </w:p>
    <w:p w14:paraId="14AB3981" w14:textId="46BF7B79" w:rsidR="000A1B8A" w:rsidRPr="00825AAE" w:rsidRDefault="000A1B8A" w:rsidP="000A1B8A">
      <w:pPr>
        <w:pStyle w:val="ListParagraph"/>
        <w:numPr>
          <w:ilvl w:val="0"/>
          <w:numId w:val="18"/>
        </w:numPr>
        <w:spacing w:line="360" w:lineRule="auto"/>
        <w:rPr>
          <w:lang w:val="en-US"/>
        </w:rPr>
      </w:pPr>
      <w:r w:rsidRPr="00825AAE">
        <w:rPr>
          <w:lang w:val="en-US"/>
        </w:rPr>
        <w:t>Evaluate results and create the tables that are basically the same as the ones I already did</w:t>
      </w:r>
    </w:p>
    <w:p w14:paraId="41B35F2E" w14:textId="72AF12FF" w:rsidR="000A1B8A" w:rsidRPr="00825AAE" w:rsidRDefault="000A1B8A" w:rsidP="000A1B8A">
      <w:pPr>
        <w:pStyle w:val="ListParagraph"/>
        <w:numPr>
          <w:ilvl w:val="0"/>
          <w:numId w:val="18"/>
        </w:numPr>
        <w:spacing w:line="360" w:lineRule="auto"/>
        <w:rPr>
          <w:lang w:val="en-US"/>
        </w:rPr>
      </w:pPr>
      <w:r w:rsidRPr="00825AAE">
        <w:rPr>
          <w:lang w:val="en-US"/>
        </w:rPr>
        <w:t>Then write the interpretation of these tables</w:t>
      </w:r>
    </w:p>
    <w:p w14:paraId="4C51FA7A" w14:textId="158E64B8" w:rsidR="000A1B8A" w:rsidRPr="00825AAE" w:rsidRDefault="000A1B8A" w:rsidP="000A1B8A">
      <w:pPr>
        <w:pStyle w:val="ListParagraph"/>
        <w:numPr>
          <w:ilvl w:val="0"/>
          <w:numId w:val="18"/>
        </w:numPr>
        <w:spacing w:line="360" w:lineRule="auto"/>
        <w:rPr>
          <w:lang w:val="en-US"/>
        </w:rPr>
      </w:pPr>
      <w:r w:rsidRPr="00825AAE">
        <w:rPr>
          <w:lang w:val="en-US"/>
        </w:rPr>
        <w:t xml:space="preserve">CREATE THE TABLES FOR THE DEPENDENT VAIRBLE THIS ONE MAY CHANGE AS I think the period of analysis will </w:t>
      </w:r>
      <w:proofErr w:type="gramStart"/>
      <w:r w:rsidRPr="00825AAE">
        <w:rPr>
          <w:lang w:val="en-US"/>
        </w:rPr>
        <w:t>extended</w:t>
      </w:r>
      <w:proofErr w:type="gramEnd"/>
      <w:r w:rsidRPr="00825AAE">
        <w:rPr>
          <w:lang w:val="en-US"/>
        </w:rPr>
        <w:t xml:space="preserve"> to 2015</w:t>
      </w:r>
    </w:p>
    <w:p w14:paraId="1EBBAB10" w14:textId="090AE086" w:rsidR="000A1B8A" w:rsidRPr="00825AAE" w:rsidRDefault="000A1B8A" w:rsidP="000A1B8A">
      <w:pPr>
        <w:pStyle w:val="ListParagraph"/>
        <w:numPr>
          <w:ilvl w:val="0"/>
          <w:numId w:val="18"/>
        </w:numPr>
        <w:spacing w:line="360" w:lineRule="auto"/>
        <w:rPr>
          <w:lang w:val="en-US"/>
        </w:rPr>
      </w:pPr>
      <w:r w:rsidRPr="00825AAE">
        <w:rPr>
          <w:lang w:val="en-US"/>
        </w:rPr>
        <w:t xml:space="preserve">CREATE THE GRAPH FOT TREATMENT INTENSITY. </w:t>
      </w:r>
    </w:p>
    <w:p w14:paraId="44A3FA92" w14:textId="069EC9AA" w:rsidR="00034B71" w:rsidRPr="00825AAE" w:rsidRDefault="00034B71" w:rsidP="00034B71">
      <w:pPr>
        <w:spacing w:line="360" w:lineRule="auto"/>
        <w:rPr>
          <w:lang w:val="en-US"/>
        </w:rPr>
      </w:pPr>
      <w:r w:rsidRPr="00825AAE">
        <w:rPr>
          <w:lang w:val="en-US"/>
        </w:rPr>
        <w:t>Control variables</w:t>
      </w:r>
      <w:r w:rsidRPr="00825AAE">
        <w:rPr>
          <w:lang w:val="en-US"/>
        </w:rPr>
        <w:br/>
      </w:r>
    </w:p>
    <w:p w14:paraId="61D09964" w14:textId="19573244" w:rsidR="00034B71" w:rsidRPr="00825AAE" w:rsidRDefault="00034B71" w:rsidP="00034B71">
      <w:pPr>
        <w:pStyle w:val="ListParagraph"/>
        <w:numPr>
          <w:ilvl w:val="0"/>
          <w:numId w:val="10"/>
        </w:numPr>
        <w:spacing w:line="360" w:lineRule="auto"/>
        <w:rPr>
          <w:lang w:val="en-US"/>
        </w:rPr>
      </w:pPr>
      <w:r w:rsidRPr="00825AAE">
        <w:rPr>
          <w:lang w:val="en-US"/>
        </w:rPr>
        <w:t>Other establishment</w:t>
      </w:r>
      <w:r w:rsidR="000A1B8A" w:rsidRPr="00825AAE">
        <w:rPr>
          <w:lang w:val="en-US"/>
        </w:rPr>
        <w:t>s</w:t>
      </w:r>
    </w:p>
    <w:p w14:paraId="1A996FD1" w14:textId="77777777" w:rsidR="00034B71" w:rsidRPr="00825AAE" w:rsidRDefault="00034B71" w:rsidP="00034B71">
      <w:pPr>
        <w:pStyle w:val="ListParagraph"/>
        <w:numPr>
          <w:ilvl w:val="0"/>
          <w:numId w:val="10"/>
        </w:numPr>
        <w:spacing w:line="360" w:lineRule="auto"/>
        <w:rPr>
          <w:lang w:val="en-US"/>
        </w:rPr>
      </w:pPr>
      <w:r w:rsidRPr="00825AAE">
        <w:rPr>
          <w:lang w:val="en-US"/>
        </w:rPr>
        <w:t>Time of the day</w:t>
      </w:r>
    </w:p>
    <w:p w14:paraId="0B635A47" w14:textId="77777777" w:rsidR="00034B71" w:rsidRPr="00825AAE" w:rsidRDefault="00034B71" w:rsidP="00034B71">
      <w:pPr>
        <w:pStyle w:val="ListParagraph"/>
        <w:numPr>
          <w:ilvl w:val="0"/>
          <w:numId w:val="10"/>
        </w:numPr>
        <w:spacing w:line="360" w:lineRule="auto"/>
        <w:rPr>
          <w:lang w:val="en-US"/>
        </w:rPr>
      </w:pPr>
      <w:r w:rsidRPr="00825AAE">
        <w:rPr>
          <w:lang w:val="en-US"/>
        </w:rPr>
        <w:t xml:space="preserve">Other 24-hour establishments (bars, other shops, </w:t>
      </w:r>
      <w:proofErr w:type="spellStart"/>
      <w:r w:rsidRPr="00825AAE">
        <w:rPr>
          <w:lang w:val="en-US"/>
        </w:rPr>
        <w:t>etc</w:t>
      </w:r>
      <w:proofErr w:type="spellEnd"/>
      <w:r w:rsidRPr="00825AAE">
        <w:rPr>
          <w:lang w:val="en-US"/>
        </w:rPr>
        <w:t>)</w:t>
      </w:r>
    </w:p>
    <w:p w14:paraId="6643153E" w14:textId="7D57501F" w:rsidR="00034B71" w:rsidRPr="00825AAE" w:rsidRDefault="00034B71" w:rsidP="00034B71">
      <w:pPr>
        <w:pStyle w:val="ListParagraph"/>
        <w:numPr>
          <w:ilvl w:val="0"/>
          <w:numId w:val="10"/>
        </w:numPr>
        <w:spacing w:line="360" w:lineRule="auto"/>
        <w:rPr>
          <w:kern w:val="2"/>
          <w:lang w:val="en-US"/>
        </w:rPr>
      </w:pPr>
      <w:r w:rsidRPr="00825AAE">
        <w:rPr>
          <w:i/>
          <w:iCs/>
          <w:sz w:val="19"/>
          <w:szCs w:val="19"/>
          <w:lang w:val="en-US"/>
        </w:rPr>
        <w:t>population density, illiteracy, school attendance, unemployment, schooling, university education, and unsatisfied basic needs</w:t>
      </w:r>
    </w:p>
    <w:p w14:paraId="1A7AE9CA" w14:textId="77777777" w:rsidR="00825AAE" w:rsidRPr="00825AAE" w:rsidRDefault="00825AAE" w:rsidP="00825AAE">
      <w:pPr>
        <w:pStyle w:val="ListParagraph"/>
        <w:numPr>
          <w:ilvl w:val="0"/>
          <w:numId w:val="10"/>
        </w:numPr>
        <w:spacing w:line="360" w:lineRule="auto"/>
      </w:pPr>
      <w:r w:rsidRPr="00825AAE">
        <w:t>TALK ABOUT INTENSITY OF TREATMENT</w:t>
      </w:r>
    </w:p>
    <w:p w14:paraId="5D7BE195" w14:textId="77777777" w:rsidR="00825AAE" w:rsidRPr="00825AAE" w:rsidRDefault="00825AAE" w:rsidP="00825AAE">
      <w:pPr>
        <w:spacing w:line="360" w:lineRule="auto"/>
        <w:ind w:left="360"/>
        <w:rPr>
          <w:kern w:val="2"/>
          <w:lang w:val="en-US"/>
        </w:rPr>
      </w:pPr>
    </w:p>
    <w:p w14:paraId="74D4A325" w14:textId="77777777" w:rsidR="002124F0" w:rsidRPr="00825AAE" w:rsidRDefault="002124F0" w:rsidP="00034B71"/>
    <w:p w14:paraId="4CC38930" w14:textId="77777777" w:rsidR="00461212" w:rsidRPr="00825AAE" w:rsidRDefault="00461212" w:rsidP="00034B71">
      <w:pPr>
        <w:rPr>
          <w:b/>
          <w:bCs/>
        </w:rPr>
      </w:pPr>
    </w:p>
    <w:p w14:paraId="439BC63E" w14:textId="77777777" w:rsidR="00461212" w:rsidRPr="00825AAE" w:rsidRDefault="00461212" w:rsidP="00034B71">
      <w:pPr>
        <w:rPr>
          <w:b/>
          <w:bCs/>
        </w:rPr>
      </w:pPr>
    </w:p>
    <w:p w14:paraId="09DDE3C6" w14:textId="77777777" w:rsidR="00461212" w:rsidRPr="00825AAE" w:rsidRDefault="00461212" w:rsidP="00034B71">
      <w:pPr>
        <w:rPr>
          <w:b/>
          <w:bCs/>
        </w:rPr>
      </w:pPr>
    </w:p>
    <w:p w14:paraId="3177594C" w14:textId="77777777" w:rsidR="00461212" w:rsidRPr="00825AAE" w:rsidRDefault="00461212" w:rsidP="00034B71">
      <w:pPr>
        <w:rPr>
          <w:b/>
          <w:bCs/>
        </w:rPr>
      </w:pPr>
    </w:p>
    <w:p w14:paraId="65C31EB0" w14:textId="77777777" w:rsidR="00461212" w:rsidRPr="00825AAE" w:rsidRDefault="00461212" w:rsidP="00034B71">
      <w:pPr>
        <w:rPr>
          <w:b/>
          <w:bCs/>
        </w:rPr>
      </w:pPr>
    </w:p>
    <w:p w14:paraId="0D0F555D" w14:textId="77777777" w:rsidR="00825AAE" w:rsidRDefault="00825AAE" w:rsidP="00034B71">
      <w:pPr>
        <w:rPr>
          <w:b/>
          <w:bCs/>
        </w:rPr>
      </w:pPr>
    </w:p>
    <w:p w14:paraId="106FBBA3" w14:textId="77777777" w:rsidR="00825AAE" w:rsidRDefault="00825AAE" w:rsidP="00034B71">
      <w:pPr>
        <w:rPr>
          <w:b/>
          <w:bCs/>
        </w:rPr>
      </w:pPr>
    </w:p>
    <w:p w14:paraId="67828490" w14:textId="77777777" w:rsidR="00825AAE" w:rsidRDefault="00825AAE" w:rsidP="00034B71">
      <w:pPr>
        <w:rPr>
          <w:b/>
          <w:bCs/>
        </w:rPr>
      </w:pPr>
    </w:p>
    <w:p w14:paraId="3051DE48" w14:textId="77777777" w:rsidR="00825AAE" w:rsidRDefault="00825AAE" w:rsidP="00034B71">
      <w:pPr>
        <w:rPr>
          <w:b/>
          <w:bCs/>
        </w:rPr>
      </w:pPr>
    </w:p>
    <w:p w14:paraId="74881714" w14:textId="77777777" w:rsidR="00825AAE" w:rsidRDefault="00825AAE" w:rsidP="00034B71">
      <w:pPr>
        <w:rPr>
          <w:b/>
          <w:bCs/>
        </w:rPr>
      </w:pPr>
    </w:p>
    <w:p w14:paraId="6ECEB416" w14:textId="77777777" w:rsidR="00825AAE" w:rsidRDefault="00825AAE" w:rsidP="00034B71">
      <w:pPr>
        <w:rPr>
          <w:b/>
          <w:bCs/>
        </w:rPr>
      </w:pPr>
    </w:p>
    <w:p w14:paraId="3E584F4D" w14:textId="77777777" w:rsidR="00825AAE" w:rsidRDefault="00825AAE" w:rsidP="00034B71">
      <w:pPr>
        <w:rPr>
          <w:b/>
          <w:bCs/>
        </w:rPr>
      </w:pPr>
    </w:p>
    <w:p w14:paraId="2501C22A" w14:textId="77777777" w:rsidR="00825AAE" w:rsidRDefault="00825AAE" w:rsidP="00034B71">
      <w:pPr>
        <w:rPr>
          <w:b/>
          <w:bCs/>
        </w:rPr>
      </w:pPr>
    </w:p>
    <w:p w14:paraId="5D38E0A1" w14:textId="77777777" w:rsidR="00825AAE" w:rsidRDefault="00825AAE" w:rsidP="00034B71">
      <w:pPr>
        <w:rPr>
          <w:b/>
          <w:bCs/>
        </w:rPr>
      </w:pPr>
    </w:p>
    <w:p w14:paraId="453028BA" w14:textId="77777777" w:rsidR="00825AAE" w:rsidRDefault="00825AAE" w:rsidP="00034B71">
      <w:pPr>
        <w:rPr>
          <w:b/>
          <w:bCs/>
        </w:rPr>
      </w:pPr>
    </w:p>
    <w:p w14:paraId="3F80EA9D" w14:textId="77777777" w:rsidR="00825AAE" w:rsidRDefault="00825AAE" w:rsidP="00034B71">
      <w:pPr>
        <w:rPr>
          <w:b/>
          <w:bCs/>
        </w:rPr>
      </w:pPr>
    </w:p>
    <w:p w14:paraId="7E008D23" w14:textId="77777777" w:rsidR="00825AAE" w:rsidRDefault="00825AAE" w:rsidP="00034B71">
      <w:pPr>
        <w:rPr>
          <w:b/>
          <w:bCs/>
        </w:rPr>
      </w:pPr>
    </w:p>
    <w:p w14:paraId="2E41B2EB" w14:textId="77777777" w:rsidR="00825AAE" w:rsidRDefault="00825AAE" w:rsidP="00034B71">
      <w:pPr>
        <w:rPr>
          <w:b/>
          <w:bCs/>
        </w:rPr>
      </w:pPr>
    </w:p>
    <w:p w14:paraId="3A4A03BE" w14:textId="77777777" w:rsidR="00825AAE" w:rsidRDefault="00825AAE" w:rsidP="00034B71">
      <w:pPr>
        <w:rPr>
          <w:b/>
          <w:bCs/>
        </w:rPr>
      </w:pPr>
    </w:p>
    <w:p w14:paraId="4128CF87" w14:textId="77777777" w:rsidR="00825AAE" w:rsidRPr="00825AAE" w:rsidRDefault="00825AAE" w:rsidP="00034B71">
      <w:pPr>
        <w:rPr>
          <w:b/>
          <w:bCs/>
          <w:lang w:val="es-ES_tradnl"/>
        </w:rPr>
      </w:pPr>
    </w:p>
    <w:p w14:paraId="085DBA92" w14:textId="77777777" w:rsidR="00461212" w:rsidRDefault="00461212" w:rsidP="00034B71">
      <w:pPr>
        <w:rPr>
          <w:b/>
          <w:bCs/>
        </w:rPr>
      </w:pPr>
    </w:p>
    <w:p w14:paraId="3BB2BBFD" w14:textId="77777777" w:rsidR="00825AAE" w:rsidRPr="00825AAE" w:rsidRDefault="00825AAE" w:rsidP="00034B71">
      <w:pPr>
        <w:rPr>
          <w:b/>
          <w:bCs/>
        </w:rPr>
      </w:pPr>
    </w:p>
    <w:p w14:paraId="53D1ECB6" w14:textId="0F5C4C2C" w:rsidR="00461212" w:rsidRPr="00825AAE" w:rsidRDefault="00461212" w:rsidP="00034B71">
      <w:pPr>
        <w:rPr>
          <w:b/>
          <w:bCs/>
        </w:rPr>
      </w:pPr>
      <w:r w:rsidRPr="00825AAE">
        <w:rPr>
          <w:b/>
          <w:bCs/>
        </w:rPr>
        <w:lastRenderedPageBreak/>
        <w:t>EMPIRICAL STRATEGY</w:t>
      </w:r>
    </w:p>
    <w:p w14:paraId="29DADE0B" w14:textId="77777777" w:rsidR="00461212" w:rsidRPr="00461212" w:rsidRDefault="00461212" w:rsidP="00461212"/>
    <w:p w14:paraId="53FE42E2" w14:textId="28CDB867" w:rsidR="00825AAE" w:rsidRPr="00825AAE" w:rsidRDefault="00461212" w:rsidP="00825AAE">
      <w:pPr>
        <w:spacing w:line="360" w:lineRule="auto"/>
        <w:jc w:val="both"/>
      </w:pPr>
      <w:r w:rsidRPr="00461212">
        <w:t xml:space="preserve">This research </w:t>
      </w:r>
      <w:r w:rsidR="00825AAE" w:rsidRPr="00825AAE">
        <w:t xml:space="preserve">explores </w:t>
      </w:r>
      <w:r w:rsidR="00825AAE" w:rsidRPr="00825AAE">
        <w:t>with two main econometric models</w:t>
      </w:r>
      <w:r w:rsidR="00825AAE" w:rsidRPr="00825AAE">
        <w:t xml:space="preserve"> </w:t>
      </w:r>
      <w:r w:rsidRPr="00461212">
        <w:t xml:space="preserve">the causal effect of the of OXXO </w:t>
      </w:r>
      <w:r w:rsidRPr="00825AAE">
        <w:t>opening</w:t>
      </w:r>
      <w:r w:rsidR="00825AAE" w:rsidRPr="00825AAE">
        <w:t>s</w:t>
      </w:r>
      <w:r w:rsidRPr="00825AAE">
        <w:t xml:space="preserve"> </w:t>
      </w:r>
      <w:r w:rsidRPr="00D54378">
        <w:t xml:space="preserve">on local crime activity </w:t>
      </w:r>
      <w:r w:rsidRPr="00825AAE">
        <w:t xml:space="preserve">in </w:t>
      </w:r>
      <w:r w:rsidRPr="00034B71">
        <w:t>Bogotá</w:t>
      </w:r>
      <w:r w:rsidRPr="00825AAE">
        <w:t>.</w:t>
      </w:r>
      <w:r w:rsidR="00825AAE" w:rsidRPr="00825AAE">
        <w:t xml:space="preserve"> The first one I used is TWFE. This econometric strategy takes into account that the </w:t>
      </w:r>
      <w:r w:rsidR="00825AAE" w:rsidRPr="00461212">
        <w:t xml:space="preserve">the arrival of </w:t>
      </w:r>
      <w:r w:rsidR="00825AAE" w:rsidRPr="00825AAE">
        <w:t>OXXO’s</w:t>
      </w:r>
      <w:r w:rsidR="00825AAE" w:rsidRPr="00461212">
        <w:t xml:space="preserve"> occurs in a staggered manner.</w:t>
      </w:r>
      <w:r w:rsidR="00825AAE" w:rsidRPr="00825AAE">
        <w:t xml:space="preserve"> Additionally, it inherently controls for fixed effects for unit (UPZ) and time. The former is useful </w:t>
      </w:r>
      <w:r w:rsidR="00825AAE" w:rsidRPr="00825AAE">
        <w:t>for capturing time-invariant unobserved characteristics of each UPZ (such as geographic location</w:t>
      </w:r>
      <w:r w:rsidR="00825AAE" w:rsidRPr="00825AAE">
        <w:t xml:space="preserve">, </w:t>
      </w:r>
      <w:r w:rsidR="00825AAE" w:rsidRPr="00825AAE">
        <w:t>historical infrastructure</w:t>
      </w:r>
      <w:r w:rsidR="00825AAE" w:rsidRPr="00825AAE">
        <w:t xml:space="preserve"> or fixed socieconomic and urban characteristics during the period of analysis</w:t>
      </w:r>
      <w:r w:rsidR="00825AAE" w:rsidRPr="00825AAE">
        <w:t>)</w:t>
      </w:r>
      <w:r w:rsidR="00825AAE" w:rsidRPr="00825AAE">
        <w:t xml:space="preserve">, </w:t>
      </w:r>
      <w:r w:rsidR="00825AAE" w:rsidRPr="00825AAE">
        <w:t>while the latter absorbs common shocks that affect all units simultaneously (such as city-wide security policies or macroeconomic fluctuations)</w:t>
      </w:r>
      <w:r w:rsidR="00825AAE" w:rsidRPr="00825AAE">
        <w:t>.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44050F73" w14:textId="77777777" w:rsidR="00825AAE" w:rsidRPr="00825AAE" w:rsidRDefault="00825AAE" w:rsidP="00825AAE">
      <w:pPr>
        <w:spacing w:line="360" w:lineRule="auto"/>
        <w:jc w:val="both"/>
      </w:pPr>
    </w:p>
    <w:p w14:paraId="1E1EA570" w14:textId="77777777" w:rsidR="00825AAE" w:rsidRPr="00461212" w:rsidRDefault="00825AAE" w:rsidP="00825AAE">
      <w:pPr>
        <w:spacing w:line="360" w:lineRule="auto"/>
      </w:pPr>
      <w:r w:rsidRPr="00461212">
        <w:t>\begin{equation}</w:t>
      </w:r>
    </w:p>
    <w:p w14:paraId="18BD7722" w14:textId="0945311E" w:rsidR="00825AAE" w:rsidRPr="00461212" w:rsidRDefault="00825AAE" w:rsidP="00825AAE">
      <w:pPr>
        <w:spacing w:line="360" w:lineRule="auto"/>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379004BB" w14:textId="77777777" w:rsidR="00825AAE" w:rsidRPr="00461212" w:rsidRDefault="00825AAE" w:rsidP="00825AAE">
      <w:pPr>
        <w:spacing w:line="360" w:lineRule="auto"/>
      </w:pPr>
      <w:r w:rsidRPr="00461212">
        <w:t>\label{eq:twfe}</w:t>
      </w:r>
    </w:p>
    <w:p w14:paraId="2B12484F" w14:textId="77777777" w:rsidR="00825AAE" w:rsidRPr="00461212" w:rsidRDefault="00825AAE" w:rsidP="00825AAE">
      <w:pPr>
        <w:spacing w:line="360" w:lineRule="auto"/>
      </w:pPr>
      <w:r w:rsidRPr="00461212">
        <w:t>\end{equation}\\</w:t>
      </w:r>
    </w:p>
    <w:p w14:paraId="4307D261" w14:textId="77777777" w:rsidR="00825AAE" w:rsidRPr="00825AAE" w:rsidRDefault="00825AAE" w:rsidP="00825AAE">
      <w:pPr>
        <w:spacing w:line="360" w:lineRule="auto"/>
        <w:jc w:val="both"/>
      </w:pPr>
    </w:p>
    <w:p w14:paraId="52F1FA89" w14:textId="3052EDCD" w:rsidR="00825AAE" w:rsidRPr="00825AAE" w:rsidRDefault="00825AAE" w:rsidP="00825AAE">
      <w:pPr>
        <w:spacing w:line="360" w:lineRule="auto"/>
        <w:jc w:val="both"/>
      </w:pPr>
      <w:r w:rsidRPr="00825AAE">
        <w:t>Where </w:t>
      </w:r>
      <w:r w:rsidRPr="00825AAE">
        <w:t xml:space="preserve">$ </w:t>
      </w:r>
      <w:r w:rsidRPr="00461212">
        <w:t xml:space="preserve">Y_{i,t} </w:t>
      </w:r>
      <w:r w:rsidRPr="00825AAE">
        <w:t>$</w:t>
      </w:r>
      <w:r w:rsidRPr="00825AAE">
        <w:t> represents the crime rate for UPZ </w:t>
      </w:r>
      <w:r w:rsidRPr="00825AAE">
        <w:t>$</w:t>
      </w:r>
      <w:r w:rsidRPr="00825AAE">
        <w:t>i</w:t>
      </w:r>
      <w:r w:rsidRPr="00825AAE">
        <w:t>$</w:t>
      </w:r>
      <w:r w:rsidRPr="00825AAE">
        <w:t> in </w:t>
      </w:r>
      <w:r w:rsidRPr="00825AAE">
        <w:rPr>
          <w:b/>
          <w:bCs/>
        </w:rPr>
        <w:t>quarter</w:t>
      </w:r>
      <w:r w:rsidRPr="00825AAE">
        <w:t> </w:t>
      </w:r>
      <w:r w:rsidRPr="00825AAE">
        <w:t>$</w:t>
      </w:r>
      <w:r w:rsidRPr="00825AAE">
        <w:t>t</w:t>
      </w:r>
      <w:r w:rsidRPr="00825AAE">
        <w:t>$</w:t>
      </w:r>
      <w:r w:rsidRPr="00825AAE">
        <w:t>. This rate corresponds to either a specific crime category or the aggregate of all crimes analyzed in this study.</w:t>
      </w:r>
      <w:r w:rsidRPr="00825AAE">
        <w:t xml:space="preserve"> </w:t>
      </w:r>
      <w:r w:rsidRPr="00461212">
        <w:t>$D_{</w:t>
      </w:r>
      <w:r w:rsidRPr="00825AAE">
        <w:t>i,t</w:t>
      </w:r>
      <w:r w:rsidRPr="00461212">
        <w:t xml:space="preserve">}$ </w:t>
      </w:r>
      <w:r w:rsidRPr="00825AAE">
        <w:t>is a binary indicator that equals one if UPZ $i$ </w:t>
      </w:r>
      <w:r w:rsidRPr="00825AAE">
        <w:t xml:space="preserve"> </w:t>
      </w:r>
      <w:r w:rsidRPr="00825AAE">
        <w:t>has at least one OXXO store in quarter $</w:t>
      </w:r>
      <w:r w:rsidRPr="00825AAE">
        <w:t>t</w:t>
      </w:r>
      <w:r w:rsidRPr="00825AAE">
        <w:t>$ , and zero otherwise.</w:t>
      </w:r>
      <w:r w:rsidRPr="00825AAE">
        <w:t xml:space="preserve"> Furthermore, as Figure</w:t>
      </w:r>
      <w:r>
        <w:t xml:space="preserve"> \hl{</w:t>
      </w:r>
      <w:r w:rsidRPr="00825AAE">
        <w:t>XXXX</w:t>
      </w:r>
      <w:r>
        <w:t>}</w:t>
      </w:r>
      <w:r w:rsidRPr="00825AAE">
        <w:t xml:space="preserve"> suggests that intensity of treatment may be a factor that influences crime. Section </w:t>
      </w:r>
      <w:r w:rsidRPr="00825AAE">
        <w:t>\ref{sec:Results}</w:t>
      </w:r>
      <w:r w:rsidRPr="00825AAE">
        <w:t xml:space="preserve"> also evaluated</w:t>
      </w:r>
      <w:r w:rsidRPr="00825AAE">
        <w:t xml:space="preserve"> </w:t>
      </w:r>
      <w:r w:rsidRPr="00461212">
        <w:t>$D_{</w:t>
      </w:r>
      <w:r w:rsidRPr="00825AAE">
        <w:t>i,t</w:t>
      </w:r>
      <w:r w:rsidRPr="00461212">
        <w:t>}$</w:t>
      </w:r>
      <w:r w:rsidRPr="00825AAE">
        <w:t xml:space="preserve"> as</w:t>
      </w:r>
      <w:r w:rsidRPr="00825AAE">
        <w:t xml:space="preserve">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187D31FD" w14:textId="77777777" w:rsidR="00825AAE" w:rsidRPr="00825AAE" w:rsidRDefault="00825AAE" w:rsidP="00825AAE">
      <w:pPr>
        <w:spacing w:line="360" w:lineRule="auto"/>
        <w:jc w:val="both"/>
      </w:pPr>
    </w:p>
    <w:p w14:paraId="0568DE37" w14:textId="3D21A226" w:rsidR="00825AAE" w:rsidRDefault="00825AAE" w:rsidP="00825AAE">
      <w:pPr>
        <w:spacing w:line="360" w:lineRule="auto"/>
        <w:jc w:val="both"/>
      </w:pPr>
      <w:r w:rsidRPr="00825AAE">
        <w:t>A critical identification assumption for the TWFE estimator is the homogeneity of treatment effects.</w:t>
      </w:r>
      <w:r w:rsidRPr="00825AAE">
        <w:t xml:space="preserve"> </w:t>
      </w:r>
      <w:r w:rsidRPr="00825AAE">
        <w:t>This implies that th</w:t>
      </w:r>
      <w:r w:rsidRPr="00825AAE">
        <w:t xml:space="preserve">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deChaisemartin2023survey</w:t>
      </w:r>
      <w:r w:rsidRPr="00825AAE">
        <w:t>}. This assumption may be violated if treatment effects vary based on UPZs’ characteristics or if t</w:t>
      </w:r>
      <w:r w:rsidRPr="00825AAE">
        <w:t>he impact of an OXXO opening on crime evolve</w:t>
      </w:r>
      <w:r w:rsidRPr="00825AAE">
        <w:t>s</w:t>
      </w:r>
      <w:r w:rsidRPr="00825AAE">
        <w:t xml:space="preserve"> as the store becomes established in the </w:t>
      </w:r>
      <w:r w:rsidRPr="00825AAE">
        <w:t xml:space="preserve">area. </w:t>
      </w:r>
      <w:r w:rsidRPr="00825AAE">
        <w:t xml:space="preserve">Consequently, to diagnose the potential bias arising from these </w:t>
      </w:r>
      <w:r w:rsidRPr="00825AAE">
        <w:lastRenderedPageBreak/>
        <w:t>heterogeneities,</w:t>
      </w:r>
      <w:r>
        <w:t xml:space="preserve"> </w:t>
      </w:r>
      <w:r w:rsidRPr="00825AAE">
        <w:t>I</w:t>
      </w:r>
      <w:r>
        <w:t xml:space="preserve"> </w:t>
      </w:r>
      <w:r w:rsidRPr="00825AAE">
        <w:t>employ</w:t>
      </w:r>
      <w:r w:rsidRPr="00825AAE">
        <w:t xml:space="preserve"> </w:t>
      </w:r>
      <w:r w:rsidRPr="00825AAE">
        <w:t>the Goodman-Bacon</w:t>
      </w:r>
      <w:r w:rsidRPr="00825AAE">
        <w:t xml:space="preserve"> </w:t>
      </w:r>
      <w:r w:rsidRPr="00825AAE">
        <w:t>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 </w:t>
      </w:r>
      <w:r w:rsidRPr="00825AAE">
        <w:t xml:space="preserve">estimator </w:t>
      </w:r>
      <w:r>
        <w:t>may be</w:t>
      </w:r>
      <w:r w:rsidRPr="00825AAE">
        <w:t xml:space="preserve"> bias</w:t>
      </w:r>
      <w:r>
        <w:t xml:space="preserve">ed </w:t>
      </w:r>
      <w:r w:rsidRPr="00825AAE">
        <w:t>from heterogeneous treatment effects</w:t>
      </w:r>
      <w:r>
        <w:t xml:space="preserve"> </w:t>
      </w:r>
      <w:r w:rsidRPr="00825AAE">
        <w:t>\parencite{GoodmanBacon2021}</w:t>
      </w:r>
      <w:r w:rsidRPr="00825AAE">
        <w:t>.\\</w:t>
      </w:r>
    </w:p>
    <w:p w14:paraId="00B966D0" w14:textId="77777777" w:rsidR="00825AAE" w:rsidRPr="00825AAE" w:rsidRDefault="00825AAE" w:rsidP="00825AAE">
      <w:pPr>
        <w:spacing w:line="360" w:lineRule="auto"/>
        <w:jc w:val="both"/>
      </w:pPr>
    </w:p>
    <w:p w14:paraId="6B9D579C" w14:textId="3AC4C047" w:rsidR="00461212" w:rsidRDefault="00825AAE" w:rsidP="00825AAE">
      <w:pPr>
        <w:spacing w:line="360" w:lineRule="auto"/>
        <w:jc w:val="both"/>
      </w:pPr>
      <w:r w:rsidRPr="00825AAE">
        <w:t xml:space="preserve">Parallel trends is the other condition to guarantee an unbiased ATT, </w:t>
      </w:r>
      <w:r w:rsidRPr="00825AAE">
        <w:t>as it ensures that, in the absence of treatment, the average outcomes of the treated and control groups would have followed the same trajectory over time</w:t>
      </w:r>
      <w:r w:rsidRPr="00825AAE">
        <w:t xml:space="preserve">. </w:t>
      </w:r>
      <w:r w:rsidRPr="00825AAE">
        <w:t>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00461212" w:rsidRPr="00461212">
        <w:t>:\\</w:t>
      </w:r>
    </w:p>
    <w:p w14:paraId="2E146CD9" w14:textId="77777777" w:rsidR="00825AAE" w:rsidRPr="00461212" w:rsidRDefault="00825AAE" w:rsidP="00825AAE">
      <w:pPr>
        <w:spacing w:line="360" w:lineRule="auto"/>
        <w:jc w:val="both"/>
      </w:pPr>
    </w:p>
    <w:p w14:paraId="0E36FA14" w14:textId="77777777" w:rsidR="00461212" w:rsidRPr="00461212" w:rsidRDefault="00461212" w:rsidP="00461212">
      <w:pPr>
        <w:spacing w:line="360" w:lineRule="auto"/>
      </w:pPr>
      <w:r w:rsidRPr="00461212">
        <w:t>\begin{equation}</w:t>
      </w:r>
    </w:p>
    <w:p w14:paraId="6E249539" w14:textId="77777777" w:rsidR="00461212" w:rsidRPr="00461212" w:rsidRDefault="00461212" w:rsidP="00461212">
      <w:pPr>
        <w:spacing w:line="360" w:lineRule="auto"/>
      </w:pPr>
      <w:r w:rsidRPr="00461212">
        <w:t xml:space="preserve">Y_{i,t} = \alpha_i + \alpha_t </w:t>
      </w:r>
    </w:p>
    <w:p w14:paraId="0C7DA23F" w14:textId="77777777" w:rsidR="00461212" w:rsidRPr="00461212" w:rsidRDefault="00461212" w:rsidP="00461212">
      <w:pPr>
        <w:spacing w:line="360" w:lineRule="auto"/>
      </w:pPr>
      <w:r w:rsidRPr="00461212">
        <w:t xml:space="preserve">+ \sum_{k=-K}^{-2} \gamma^{lead}_k D^k_{i,t} </w:t>
      </w:r>
    </w:p>
    <w:p w14:paraId="4AC60C00" w14:textId="77777777" w:rsidR="00461212" w:rsidRPr="00461212" w:rsidRDefault="00461212" w:rsidP="00461212">
      <w:pPr>
        <w:spacing w:line="360" w:lineRule="auto"/>
      </w:pPr>
      <w:r w:rsidRPr="00461212">
        <w:t xml:space="preserve">+ \sum_{k=0}^{L} \gamma^{lag}_k D^k_{i,t} </w:t>
      </w:r>
    </w:p>
    <w:p w14:paraId="2AC72FEC" w14:textId="77777777" w:rsidR="00461212" w:rsidRPr="00461212" w:rsidRDefault="00461212" w:rsidP="00461212">
      <w:pPr>
        <w:spacing w:line="360" w:lineRule="auto"/>
      </w:pPr>
      <w:r w:rsidRPr="00461212">
        <w:t>+ \varepsilon_{i,t}</w:t>
      </w:r>
    </w:p>
    <w:p w14:paraId="368634FF" w14:textId="77777777" w:rsidR="00461212" w:rsidRPr="00461212" w:rsidRDefault="00461212" w:rsidP="00461212">
      <w:pPr>
        <w:spacing w:line="360" w:lineRule="auto"/>
      </w:pPr>
      <w:r w:rsidRPr="00461212">
        <w:t>\label{eq:eventstudy}</w:t>
      </w:r>
    </w:p>
    <w:p w14:paraId="3DC980C8" w14:textId="29113431" w:rsidR="00461212" w:rsidRDefault="00461212" w:rsidP="00461212">
      <w:pPr>
        <w:spacing w:line="360" w:lineRule="auto"/>
      </w:pPr>
      <w:r w:rsidRPr="00461212">
        <w:t>\end{equation}\\</w:t>
      </w:r>
    </w:p>
    <w:p w14:paraId="0949CD77" w14:textId="77777777" w:rsidR="00825AAE" w:rsidRPr="00461212" w:rsidRDefault="00825AAE" w:rsidP="00461212">
      <w:pPr>
        <w:spacing w:line="360" w:lineRule="auto"/>
      </w:pPr>
    </w:p>
    <w:p w14:paraId="765E4E12" w14:textId="58C25D5B" w:rsidR="00461212" w:rsidRPr="00461212" w:rsidRDefault="00825AAE" w:rsidP="00461212">
      <w:pPr>
        <w:spacing w:line="360" w:lineRule="auto"/>
      </w:pPr>
      <w:r w:rsidRPr="00825AAE">
        <w:t xml:space="preserve">Equation </w:t>
      </w:r>
      <w:r w:rsidRPr="00825AAE">
        <w:t>\eqref{eq:eventstudy}</w:t>
      </w:r>
      <w:r w:rsidRPr="00825AAE">
        <w:t>allows</w:t>
      </w:r>
      <w:r w:rsidR="00461212"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00461212" w:rsidRPr="00461212">
        <w:t>dynamics of the impact after the treatment.\\</w:t>
      </w:r>
    </w:p>
    <w:p w14:paraId="1AE60B71" w14:textId="77777777" w:rsidR="00461212" w:rsidRPr="00461212" w:rsidRDefault="00461212" w:rsidP="00461212">
      <w:pPr>
        <w:spacing w:line="360" w:lineRule="auto"/>
      </w:pPr>
    </w:p>
    <w:p w14:paraId="3DC47AB2" w14:textId="7EB9FA82" w:rsidR="00825AAE" w:rsidRPr="00825AAE" w:rsidRDefault="00461212" w:rsidP="00825AAE">
      <w:pPr>
        <w:spacing w:line="360" w:lineRule="auto"/>
      </w:pPr>
      <w:r w:rsidRPr="00461212">
        <w:t xml:space="preserve">Finally, for robustness purposes, </w:t>
      </w:r>
      <w:r w:rsidR="00825AAE" w:rsidRPr="00825AAE">
        <w:t xml:space="preserve">I will also estimate </w:t>
      </w:r>
      <w:r w:rsidRPr="00461212">
        <w:t xml:space="preserve">the Callaway \&amp; Sant’Anna (CS) </w:t>
      </w:r>
      <w:r w:rsidR="00825AAE" w:rsidRPr="00825AAE">
        <w:t xml:space="preserve">model. </w:t>
      </w:r>
      <w:r w:rsidR="00825AAE" w:rsidRPr="00825AAE">
        <w:t xml:space="preserve">This approach accounts for treatment effect heterogeneity by estimating ATTs by cohort and </w:t>
      </w:r>
      <w:r w:rsidR="00825AAE" w:rsidRPr="00825AAE">
        <w:lastRenderedPageBreak/>
        <w:t xml:space="preserve">period, subsequently combining these effects through a weighted average </w:t>
      </w:r>
      <w:r w:rsidRPr="00461212">
        <w:t xml:space="preserve">\parencite{RiosAvila_Callaway_SantAnna_2021_csdid_slides,Callaway_SantAnna_2021}. </w:t>
      </w:r>
      <w:r w:rsidR="00825AAE" w:rsidRPr="00825AAE">
        <w:t>o achieve this, the model utilizes the following doubly robust estimator for the ATT of each cohort </w:t>
      </w:r>
      <w:r w:rsidR="00825AAE">
        <w:t>$</w:t>
      </w:r>
      <w:r w:rsidR="00825AAE" w:rsidRPr="00825AAE">
        <w:t>g</w:t>
      </w:r>
      <w:r w:rsidR="00825AAE">
        <w:t>$</w:t>
      </w:r>
      <w:r w:rsidR="00825AAE" w:rsidRPr="00825AAE">
        <w:t> at time </w:t>
      </w:r>
      <w:r w:rsidR="00825AAE">
        <w:t>$</w:t>
      </w:r>
      <w:r w:rsidR="00825AAE" w:rsidRPr="00825AAE">
        <w:t>t</w:t>
      </w:r>
      <w:r w:rsidR="00825AAE">
        <w:t>$</w:t>
      </w:r>
      <w:r w:rsidR="00825AAE" w:rsidRPr="00825AAE">
        <w:t>:</w:t>
      </w:r>
    </w:p>
    <w:p w14:paraId="1913ACB5" w14:textId="35A3CDA4" w:rsidR="00825AAE" w:rsidRDefault="00825AAE" w:rsidP="00825AAE">
      <w:pPr>
        <w:spacing w:line="360" w:lineRule="auto"/>
      </w:pPr>
    </w:p>
    <w:p w14:paraId="3C984E3D" w14:textId="4E5474DA" w:rsidR="00825AAE" w:rsidRPr="00825AAE" w:rsidRDefault="00825AAE" w:rsidP="00825AAE">
      <w:pPr>
        <w:spacing w:line="360" w:lineRule="auto"/>
      </w:pPr>
      <w:r w:rsidRPr="00825AAE">
        <w:t>\begin{equation}</w:t>
      </w:r>
    </w:p>
    <w:p w14:paraId="39FE4B3C" w14:textId="77777777" w:rsidR="00825AAE" w:rsidRPr="00825AAE" w:rsidRDefault="00825AAE" w:rsidP="00825AAE">
      <w:pPr>
        <w:spacing w:line="360" w:lineRule="auto"/>
      </w:pPr>
      <w:r w:rsidRPr="00825AAE">
        <w:t>ATT(g, t) = \mathbb{E} \left[ \left( \frac{G_g}{\mathbb{E}[G_g]} - \frac{\frac{p_{g,t}(X)(1 - D_t)}{1 - p_{g,t}(X)}}{\mathbb{E} \left[ \frac{p_{g,t}(X)(1 - D_t)}{1 - p_{g,t}(X)} \right]} \right) (Y_t - Y_{g-1}) \right]</w:t>
      </w:r>
    </w:p>
    <w:p w14:paraId="6B9904CD" w14:textId="77777777" w:rsidR="00825AAE" w:rsidRDefault="00825AAE" w:rsidP="00825AAE">
      <w:pPr>
        <w:spacing w:line="360" w:lineRule="auto"/>
      </w:pPr>
      <w:r w:rsidRPr="00825AAE">
        <w:t>\end{equation}\\</w:t>
      </w:r>
    </w:p>
    <w:p w14:paraId="70412E95" w14:textId="77777777" w:rsidR="00825AAE" w:rsidRPr="00825AAE" w:rsidRDefault="00825AAE" w:rsidP="00825AAE">
      <w:pPr>
        <w:spacing w:line="360" w:lineRule="auto"/>
      </w:pPr>
    </w:p>
    <w:p w14:paraId="44CD2734" w14:textId="795FC451" w:rsidR="00825AAE" w:rsidRPr="00825AAE" w:rsidRDefault="00825AAE" w:rsidP="00825AAE">
      <w:pPr>
        <w:spacing w:line="360" w:lineRule="auto"/>
      </w:pPr>
      <w:r w:rsidRPr="00825AAE">
        <w:t xml:space="preserve">Where $t$ is a particular time period, $ </w:t>
      </w:r>
      <w:r w:rsidRPr="00825AAE">
        <w:t>G_g</w:t>
      </w:r>
      <w:r w:rsidRPr="00825AAE">
        <w:t xml:space="preserve">$ </w:t>
      </w:r>
      <w:r w:rsidRPr="00825AAE">
        <w:t>Gis a binary indicator for whether an observation belongs to cohort </w:t>
      </w:r>
      <w:r w:rsidRPr="00825AAE">
        <w:t>$</w:t>
      </w:r>
      <w:r w:rsidRPr="00825AAE">
        <w:t>g</w:t>
      </w:r>
      <w:r w:rsidRPr="00825AAE">
        <w:t xml:space="preserve">$, $ </w:t>
      </w:r>
      <w:r w:rsidRPr="00825AAE">
        <w:t>D_t</w:t>
      </w:r>
      <w:r w:rsidRPr="00825AAE">
        <w:t xml:space="preserve"> $ </w:t>
      </w:r>
      <w:r w:rsidRPr="00825AAE">
        <w:t>treatment status at time t</w:t>
      </w:r>
      <w:r w:rsidR="00CE704B">
        <w:t xml:space="preserve">, and </w:t>
      </w:r>
      <w:r w:rsidRPr="00825AAE">
        <w:t> </w:t>
      </w:r>
      <w:r w:rsidR="00CE704B" w:rsidRPr="00CE704B">
        <w:t>$(1 - D_t)$</w:t>
      </w:r>
      <w:r w:rsidRPr="00825AAE">
        <w:t>identifies observations that have not yet been treated, serving as the control group</w:t>
      </w:r>
      <w:r w:rsidRPr="00825AAE">
        <w:t xml:space="preserve">. </w:t>
      </w:r>
      <w:r>
        <w:t xml:space="preserve">Additionally, the approach I chose uses </w:t>
      </w:r>
      <w:r w:rsidRPr="00825AAE">
        <w:t>Inverse Probability Weighting (IPW) to assign greater weight to control observations that more closely resemble the treated cohort</w:t>
      </w:r>
      <w:r w:rsidRPr="00825AAE">
        <w:t xml:space="preserve"> </w:t>
      </w:r>
      <w:r w:rsidRPr="00825AAE">
        <w:t>$G_g$</w:t>
      </w:r>
      <w:r w:rsidRPr="00825AAE">
        <w:t xml:space="preserve">. </w:t>
      </w:r>
    </w:p>
    <w:p w14:paraId="790D5F93" w14:textId="77777777" w:rsidR="00825AAE" w:rsidRDefault="00825AAE" w:rsidP="00825AAE">
      <w:pPr>
        <w:spacing w:line="360" w:lineRule="auto"/>
      </w:pPr>
    </w:p>
    <w:p w14:paraId="2F3649F6" w14:textId="77777777" w:rsidR="00825AAE" w:rsidRDefault="00825AAE" w:rsidP="00825AAE">
      <w:pPr>
        <w:spacing w:line="360" w:lineRule="auto"/>
      </w:pPr>
      <w:r w:rsidRPr="00825AAE">
        <w:t>Subsequently, to aggregate all ATT(g,t) estimates into a single summary parameter, the authors propose the following aggregation strategy:</w:t>
      </w:r>
    </w:p>
    <w:p w14:paraId="1860BBA4" w14:textId="77777777" w:rsidR="00CE704B" w:rsidRPr="00825AAE" w:rsidRDefault="00CE704B" w:rsidP="00825AAE">
      <w:pPr>
        <w:spacing w:line="360" w:lineRule="auto"/>
      </w:pPr>
    </w:p>
    <w:p w14:paraId="142EC1D6" w14:textId="77777777" w:rsidR="00825AAE" w:rsidRDefault="00825AAE" w:rsidP="00825AAE">
      <w:pPr>
        <w:spacing w:line="360" w:lineRule="auto"/>
      </w:pPr>
      <w:r w:rsidRPr="00825AAE">
        <w:t xml:space="preserve">\begin{equation} </w:t>
      </w:r>
    </w:p>
    <w:p w14:paraId="50C03B9B" w14:textId="5D322D33" w:rsidR="00825AAE" w:rsidRDefault="00825AAE" w:rsidP="00825AAE">
      <w:pPr>
        <w:spacing w:line="360" w:lineRule="auto"/>
      </w:pPr>
      <w:r w:rsidRPr="00825AAE">
        <w:t>\theta = \sum_{g \in \mathcal{G}} \sum_{t=2}^{\mathcal{T}} w(g, t) \cdot ATT(g, t) \end{equation}</w:t>
      </w:r>
      <w:r>
        <w:t>\\</w:t>
      </w:r>
    </w:p>
    <w:p w14:paraId="7D0861A8" w14:textId="77777777" w:rsidR="00825AAE" w:rsidRPr="00825AAE" w:rsidRDefault="00825AAE" w:rsidP="00825AAE">
      <w:pPr>
        <w:spacing w:line="360" w:lineRule="auto"/>
      </w:pPr>
    </w:p>
    <w:p w14:paraId="70A16A44" w14:textId="4184BFF3" w:rsidR="00CE704B" w:rsidRDefault="00825AAE" w:rsidP="00825AAE">
      <w:pPr>
        <w:spacing w:line="360" w:lineRule="auto"/>
      </w:pPr>
      <w:r w:rsidRPr="00825AAE">
        <w:t>Where </w:t>
      </w:r>
      <w:r w:rsidR="00CE704B">
        <w:t>$</w:t>
      </w:r>
      <w:r w:rsidRPr="00825AAE">
        <w:t>w(g,t)</w:t>
      </w:r>
      <w:r w:rsidR="00CE704B">
        <w:t>$</w:t>
      </w:r>
      <w:r w:rsidRPr="00825AAE">
        <w:t xml:space="preserve"> represents the weights determined by the researcher. In this analysis, I employ a simple averaging scheme </w:t>
      </w:r>
      <w:r w:rsidR="00CE704B">
        <w:t>m</w:t>
      </w:r>
      <w:r w:rsidRPr="00825AAE">
        <w:t>where w(g,t)</w:t>
      </w:r>
      <w:r w:rsidR="00CE704B">
        <w:t xml:space="preserve"> is the same</w:t>
      </w:r>
      <w:r w:rsidRPr="00825AAE">
        <w:t xml:space="preserve"> for all treated periods. The objective of this comparison is to determine if the Callaway </w:t>
      </w:r>
      <w:r w:rsidR="00CE704B">
        <w:t>\</w:t>
      </w:r>
      <w:r w:rsidRPr="00825AAE">
        <w:t xml:space="preserve">&amp; Sant’Anna (CS) estimates </w:t>
      </w:r>
      <w:r w:rsidR="00CE704B">
        <w:t xml:space="preserve">an Events Studies </w:t>
      </w:r>
      <w:r w:rsidRPr="00825AAE">
        <w:t>align with the Two-Way Fixed Effects (TWFE) results. A similar behavior between the two models would reinforce the validity of the TWFE estimates and suggest that</w:t>
      </w:r>
      <w:r w:rsidR="00CE704B">
        <w:t xml:space="preserve"> the possible bias of heterogeneous effects is not a preoccupation</w:t>
      </w:r>
    </w:p>
    <w:p w14:paraId="79BB8FF5" w14:textId="59536DA0" w:rsidR="00825AAE" w:rsidRPr="00825AAE" w:rsidRDefault="00825AAE" w:rsidP="00825AAE">
      <w:pPr>
        <w:spacing w:line="360" w:lineRule="auto"/>
      </w:pPr>
      <w:r w:rsidRPr="00825AAE">
        <w:t>\parencite{RiosAvila_Callaway_SantAnna_2021_csdid_slides,Callaway_SantAnna_2021}.</w:t>
      </w:r>
    </w:p>
    <w:p w14:paraId="6C6948DD" w14:textId="77777777" w:rsidR="00461212" w:rsidRPr="00825AAE" w:rsidRDefault="00461212" w:rsidP="00461212">
      <w:pPr>
        <w:spacing w:line="360" w:lineRule="auto"/>
      </w:pPr>
    </w:p>
    <w:sectPr w:rsidR="00461212" w:rsidRPr="00825AA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3692CB95" w14:textId="77777777" w:rsidR="00034B71" w:rsidRDefault="00034B71" w:rsidP="00034B71">
      <w:r>
        <w:rPr>
          <w:rStyle w:val="CommentReference"/>
        </w:rPr>
        <w:annotationRef/>
      </w:r>
      <w:r>
        <w:rPr>
          <w:color w:val="000000"/>
          <w:sz w:val="20"/>
          <w:szCs w:val="20"/>
        </w:rPr>
        <w:t xml:space="preserve">I think this won’t be possible to explore since the second dataset I use only has on type of crime. </w:t>
      </w:r>
    </w:p>
  </w:comment>
  <w:comment w:id="1" w:author="Sophia Aristizabal Florez" w:date="2026-04-09T15:24:00Z" w:initials="SA">
    <w:p w14:paraId="6C72DD7A" w14:textId="77777777" w:rsidR="00825AAE" w:rsidRDefault="00825AAE" w:rsidP="00825AAE">
      <w:r>
        <w:rPr>
          <w:rStyle w:val="CommentReference"/>
        </w:rPr>
        <w:annotationRef/>
      </w:r>
      <w:r>
        <w:rPr>
          <w:color w:val="000000"/>
          <w:sz w:val="20"/>
          <w:szCs w:val="20"/>
        </w:rPr>
        <w:t>.</w:t>
      </w:r>
    </w:p>
  </w:comment>
  <w:comment w:id="2" w:author="Sophia Aristizabal Florez" w:date="2026-04-09T15:28:00Z" w:initials="SA">
    <w:p w14:paraId="6EEED096" w14:textId="77777777" w:rsidR="00825AAE" w:rsidRDefault="00825AAE" w:rsidP="00825AAE">
      <w:r>
        <w:rPr>
          <w:rStyle w:val="CommentReference"/>
        </w:rPr>
        <w:annotationRef/>
      </w:r>
      <w:r>
        <w:rPr>
          <w:color w:val="000000"/>
          <w:sz w:val="20"/>
          <w:szCs w:val="20"/>
        </w:rPr>
        <w:t>Bangle el drama</w:t>
      </w:r>
    </w:p>
  </w:comment>
  <w:comment w:id="3" w:author="Sophia Aristizabal Florez" w:date="2026-04-09T15:30:00Z" w:initials="SA">
    <w:p w14:paraId="3259325F" w14:textId="77777777" w:rsidR="00825AAE" w:rsidRDefault="00825AAE" w:rsidP="00825AAE">
      <w:r>
        <w:rPr>
          <w:rStyle w:val="CommentReference"/>
        </w:rPr>
        <w:annotationRef/>
      </w:r>
      <w:r>
        <w:rPr>
          <w:color w:val="000000"/>
          <w:sz w:val="20"/>
          <w:szCs w:val="20"/>
        </w:rPr>
        <w:t>revisar</w:t>
      </w:r>
    </w:p>
  </w:comment>
  <w:comment w:id="4" w:author="Sophia Aristizabal Florez" w:date="2026-04-09T15:54:00Z" w:initials="SA">
    <w:p w14:paraId="2C790C89" w14:textId="77777777" w:rsidR="00825AAE" w:rsidRDefault="00825AAE" w:rsidP="00825AAE">
      <w:r>
        <w:rPr>
          <w:rStyle w:val="CommentReference"/>
        </w:rPr>
        <w:annotationRef/>
      </w:r>
      <w:r>
        <w:rPr>
          <w:color w:val="000000"/>
          <w:sz w:val="20"/>
          <w:szCs w:val="20"/>
        </w:rPr>
        <w:t>Direct citation</w:t>
      </w:r>
    </w:p>
  </w:comment>
  <w:comment w:id="5" w:author="Sophia Aristizabal Florez" w:date="2026-04-09T15:54:00Z" w:initials="SA">
    <w:p w14:paraId="117D2979" w14:textId="77777777" w:rsidR="00825AAE" w:rsidRDefault="00825AAE" w:rsidP="00825AAE">
      <w:r>
        <w:rPr>
          <w:rStyle w:val="CommentReference"/>
        </w:rPr>
        <w:annotationRef/>
      </w:r>
      <w:r>
        <w:rPr>
          <w:color w:val="000000"/>
          <w:sz w:val="20"/>
          <w:szCs w:val="20"/>
        </w:rPr>
        <w:t>Citar</w:t>
      </w:r>
    </w:p>
  </w:comment>
  <w:comment w:id="6" w:author="Sophia Aristizabal Florez" w:date="2026-04-09T16:09:00Z" w:initials="SA">
    <w:p w14:paraId="51E79C26" w14:textId="77777777" w:rsidR="00825AAE" w:rsidRDefault="00825AAE" w:rsidP="00825AAE">
      <w:r>
        <w:rPr>
          <w:rStyle w:val="CommentReference"/>
        </w:rPr>
        <w:annotationRef/>
      </w:r>
      <w:r>
        <w:rPr>
          <w:color w:val="000000"/>
          <w:sz w:val="20"/>
          <w:szCs w:val="20"/>
        </w:rPr>
        <w:t>Compare with other cities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92CB95" w15:done="0"/>
  <w15:commentEx w15:paraId="6C72DD7A" w15:done="0"/>
  <w15:commentEx w15:paraId="6EEED096" w15:done="0"/>
  <w15:commentEx w15:paraId="3259325F" w15:done="0"/>
  <w15:commentEx w15:paraId="2C790C89" w15:done="0"/>
  <w15:commentEx w15:paraId="117D2979" w15:done="0"/>
  <w15:commentEx w15:paraId="51E79C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Extensible w16cex:durableId="5D5FA050" w16cex:dateUtc="2026-04-09T20:24:00Z"/>
  <w16cex:commentExtensible w16cex:durableId="62690974" w16cex:dateUtc="2026-04-09T20:28:00Z"/>
  <w16cex:commentExtensible w16cex:durableId="54EC4295" w16cex:dateUtc="2026-04-09T20:30:00Z"/>
  <w16cex:commentExtensible w16cex:durableId="4A6AF108" w16cex:dateUtc="2026-04-09T20:54:00Z"/>
  <w16cex:commentExtensible w16cex:durableId="0C4B000B" w16cex:dateUtc="2026-04-09T20:54:00Z"/>
  <w16cex:commentExtensible w16cex:durableId="4752DA78" w16cex:dateUtc="2026-04-09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92CB95" w16cid:durableId="041686C9"/>
  <w16cid:commentId w16cid:paraId="6C72DD7A" w16cid:durableId="5D5FA050"/>
  <w16cid:commentId w16cid:paraId="6EEED096" w16cid:durableId="62690974"/>
  <w16cid:commentId w16cid:paraId="3259325F" w16cid:durableId="54EC4295"/>
  <w16cid:commentId w16cid:paraId="2C790C89" w16cid:durableId="4A6AF108"/>
  <w16cid:commentId w16cid:paraId="117D2979" w16cid:durableId="0C4B000B"/>
  <w16cid:commentId w16cid:paraId="51E79C26" w16cid:durableId="4752DA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6"/>
  </w:num>
  <w:num w:numId="4" w16cid:durableId="2048605629">
    <w:abstractNumId w:val="15"/>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17"/>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20"/>
  </w:num>
  <w:num w:numId="15" w16cid:durableId="1562254479">
    <w:abstractNumId w:val="10"/>
  </w:num>
  <w:num w:numId="16" w16cid:durableId="115758307">
    <w:abstractNumId w:val="13"/>
  </w:num>
  <w:num w:numId="17" w16cid:durableId="2082289489">
    <w:abstractNumId w:val="4"/>
  </w:num>
  <w:num w:numId="18" w16cid:durableId="1954047476">
    <w:abstractNumId w:val="7"/>
  </w:num>
  <w:num w:numId="19" w16cid:durableId="455103429">
    <w:abstractNumId w:val="19"/>
  </w:num>
  <w:num w:numId="20" w16cid:durableId="75129681">
    <w:abstractNumId w:val="18"/>
  </w:num>
  <w:num w:numId="21" w16cid:durableId="445084733">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34B71"/>
    <w:rsid w:val="000A1B8A"/>
    <w:rsid w:val="000B0876"/>
    <w:rsid w:val="002124F0"/>
    <w:rsid w:val="00224D30"/>
    <w:rsid w:val="0030134F"/>
    <w:rsid w:val="00461212"/>
    <w:rsid w:val="006D38EA"/>
    <w:rsid w:val="00825AAE"/>
    <w:rsid w:val="00877D6D"/>
    <w:rsid w:val="009338BE"/>
    <w:rsid w:val="00953CCC"/>
    <w:rsid w:val="00975B87"/>
    <w:rsid w:val="00A951DA"/>
    <w:rsid w:val="00AD2CCA"/>
    <w:rsid w:val="00CE704B"/>
    <w:rsid w:val="00CF4925"/>
    <w:rsid w:val="00D41B6C"/>
    <w:rsid w:val="00D54378"/>
    <w:rsid w:val="00DD21C1"/>
    <w:rsid w:val="00F5175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AA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16</Pages>
  <Words>4523</Words>
  <Characters>25785</Characters>
  <Application>Microsoft Office Word</Application>
  <DocSecurity>0</DocSecurity>
  <Lines>214</Lines>
  <Paragraphs>60</Paragraphs>
  <ScaleCrop>false</ScaleCrop>
  <Company/>
  <LinksUpToDate>false</LinksUpToDate>
  <CharactersWithSpaces>30248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21</cp:revision>
  <dcterms:created xsi:type="dcterms:W3CDTF">2026-03-30T21:39:00Z</dcterms:created>
  <dcterms:modified xsi:type="dcterms:W3CDTF">2026-04-14T19:32:00Z</dcterms:modified>
</cp:coreProperties>
</file>