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color w:val="e11a5a"/>
          <w:sz w:val="52"/>
          <w:szCs w:val="52"/>
        </w:rPr>
      </w:pP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0"/>
          <w:i w:val="0"/>
          <w:smallCaps w:val="0"/>
          <w:strike w:val="0"/>
          <w:color w:val="e11a5a"/>
          <w:sz w:val="52"/>
          <w:szCs w:val="52"/>
          <w:u w:val="none"/>
          <w:shd w:fill="auto" w:val="clear"/>
          <w:vertAlign w:val="baseline"/>
          <w:rtl w:val="0"/>
        </w:rPr>
        <w:t xml:space="preserve">Java : manipuler les collections</w:t>
      </w: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pStyle w:val="Heading3"/>
        <w:widowControl w:val="1"/>
        <w:spacing w:after="80" w:before="320" w:line="240" w:lineRule="auto"/>
        <w:ind w:left="0" w:firstLine="0"/>
        <w:rPr/>
      </w:pPr>
      <w:r w:rsidDel="00000000" w:rsidR="00000000" w:rsidRPr="00000000">
        <w:rPr>
          <w:rFonts w:ascii="Ubuntu" w:cs="Ubuntu" w:eastAsia="Ubuntu" w:hAnsi="Ubuntu"/>
          <w:b w:val="1"/>
          <w:sz w:val="26"/>
          <w:szCs w:val="26"/>
          <w:rtl w:val="0"/>
        </w:rPr>
        <w:t xml:space="preserve">Modalités :</w:t>
      </w:r>
      <w:r w:rsidDel="00000000" w:rsidR="00000000" w:rsidRPr="00000000">
        <w:rPr>
          <w:rtl w:val="0"/>
        </w:rPr>
      </w:r>
    </w:p>
    <w:p w:rsidR="00000000" w:rsidDel="00000000" w:rsidP="00000000" w:rsidRDefault="00000000" w:rsidRPr="00000000" w14:paraId="00000005">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Travail en autonomie</w:t>
      </w:r>
      <w:r w:rsidDel="00000000" w:rsidR="00000000" w:rsidRPr="00000000">
        <w:rPr>
          <w:rtl w:val="0"/>
        </w:rPr>
      </w:r>
    </w:p>
    <w:p w:rsidR="00000000" w:rsidDel="00000000" w:rsidP="00000000" w:rsidRDefault="00000000" w:rsidRPr="00000000" w14:paraId="00000006">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Production individuelle</w:t>
      </w:r>
      <w:r w:rsidDel="00000000" w:rsidR="00000000" w:rsidRPr="00000000">
        <w:rPr>
          <w:rtl w:val="0"/>
        </w:rPr>
      </w:r>
    </w:p>
    <w:p w:rsidR="00000000" w:rsidDel="00000000" w:rsidP="00000000" w:rsidRDefault="00000000" w:rsidRPr="00000000" w14:paraId="00000007">
      <w:pPr>
        <w:pStyle w:val="Heading3"/>
        <w:widowControl w:val="1"/>
        <w:spacing w:after="80" w:before="320" w:line="240" w:lineRule="auto"/>
        <w:ind w:left="0" w:firstLine="0"/>
        <w:rPr/>
      </w:pPr>
      <w:r w:rsidDel="00000000" w:rsidR="00000000" w:rsidRPr="00000000">
        <w:rPr>
          <w:rFonts w:ascii="Ubuntu" w:cs="Ubuntu" w:eastAsia="Ubuntu" w:hAnsi="Ubuntu"/>
          <w:b w:val="1"/>
          <w:sz w:val="26"/>
          <w:szCs w:val="26"/>
          <w:rtl w:val="0"/>
        </w:rPr>
        <w:t xml:space="preserve">Objectifs de l’activité :</w:t>
      </w:r>
      <w:r w:rsidDel="00000000" w:rsidR="00000000" w:rsidRPr="00000000">
        <w:rPr>
          <w:rtl w:val="0"/>
        </w:rPr>
      </w:r>
    </w:p>
    <w:p w:rsidR="00000000" w:rsidDel="00000000" w:rsidP="00000000" w:rsidRDefault="00000000" w:rsidRPr="00000000" w14:paraId="00000008">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Manipuler les collections Java</w:t>
      </w:r>
      <w:r w:rsidDel="00000000" w:rsidR="00000000" w:rsidRPr="00000000">
        <w:rPr>
          <w:rtl w:val="0"/>
        </w:rPr>
      </w:r>
    </w:p>
    <w:p w:rsidR="00000000" w:rsidDel="00000000" w:rsidP="00000000" w:rsidRDefault="00000000" w:rsidRPr="00000000" w14:paraId="00000009">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30j0zll" w:id="1"/>
      <w:bookmarkEnd w:id="1"/>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Validation de</w:t>
      </w:r>
      <w:r w:rsidDel="00000000" w:rsidR="00000000" w:rsidRPr="00000000">
        <w:rPr>
          <w:rtl w:val="0"/>
        </w:rPr>
        <w:t xml:space="preserve"> la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compétence n°</w:t>
      </w:r>
      <w:r w:rsidDel="00000000" w:rsidR="00000000" w:rsidRPr="00000000">
        <w:rPr>
          <w:rtl w:val="0"/>
        </w:rPr>
        <w:t xml:space="preserve">11</w:t>
      </w:r>
    </w:p>
    <w:p w:rsidR="00000000" w:rsidDel="00000000" w:rsidP="00000000" w:rsidRDefault="00000000" w:rsidRPr="00000000" w14:paraId="0000000A">
      <w:pPr>
        <w:pStyle w:val="Heading3"/>
        <w:widowControl w:val="1"/>
        <w:spacing w:after="80" w:before="320" w:line="240" w:lineRule="auto"/>
        <w:ind w:left="0" w:firstLine="0"/>
        <w:rPr>
          <w:rFonts w:ascii="Ubuntu" w:cs="Ubuntu" w:eastAsia="Ubuntu" w:hAnsi="Ubuntu"/>
          <w:b w:val="1"/>
          <w:sz w:val="26"/>
          <w:szCs w:val="26"/>
        </w:rPr>
      </w:pPr>
      <w:r w:rsidDel="00000000" w:rsidR="00000000" w:rsidRPr="00000000">
        <w:rPr>
          <w:rFonts w:ascii="Ubuntu" w:cs="Ubuntu" w:eastAsia="Ubuntu" w:hAnsi="Ubuntu"/>
          <w:b w:val="1"/>
          <w:sz w:val="26"/>
          <w:szCs w:val="26"/>
          <w:rtl w:val="0"/>
        </w:rPr>
        <w:t xml:space="preserve">Consignes :</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Liberation Serif" w:cs="Liberation Serif" w:eastAsia="Liberation Serif" w:hAnsi="Liberation Serif"/>
          <w:b w:val="1"/>
          <w:i w:val="0"/>
          <w:smallCaps w:val="0"/>
          <w:strike w:val="0"/>
          <w:color w:val="000000"/>
          <w:sz w:val="24"/>
          <w:szCs w:val="24"/>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Commencer par étudier ces tutoriels proposés :</w:t>
      </w: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54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
        <w:tblGridChange w:id="0">
          <w:tblGrid>
            <w:gridCol w:w="9540"/>
          </w:tblGrid>
        </w:tblGridChange>
      </w:tblGrid>
      <w:tr>
        <w:trPr>
          <w:trHeight w:val="860" w:hRule="atLeast"/>
        </w:trPr>
        <w:tc>
          <w:tcPr>
            <w:shd w:fill="efefef" w:val="clear"/>
            <w:tcMar>
              <w:top w:w="100.0" w:type="dxa"/>
              <w:left w:w="100.0" w:type="dxa"/>
              <w:bottom w:w="100.0" w:type="dxa"/>
              <w:right w:w="100.0" w:type="dxa"/>
            </w:tcMar>
          </w:tcPr>
          <w:p w:rsidR="00000000" w:rsidDel="00000000" w:rsidP="00000000" w:rsidRDefault="00000000" w:rsidRPr="00000000" w14:paraId="0000000E">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OpenClassrooms : « Collections » </w:t>
            </w:r>
            <w:r w:rsidDel="00000000" w:rsidR="00000000" w:rsidRPr="00000000">
              <w:rPr>
                <w:rtl w:val="0"/>
              </w:rPr>
            </w:r>
          </w:p>
          <w:p w:rsidR="00000000" w:rsidDel="00000000" w:rsidP="00000000" w:rsidRDefault="00000000" w:rsidRPr="00000000" w14:paraId="0000000F">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CodeCademy : « Data Structures »</w:t>
            </w: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tc>
      </w:tr>
    </w:tbl>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On va maintenant </w:t>
      </w:r>
      <w:r w:rsidDel="00000000" w:rsidR="00000000" w:rsidRPr="00000000">
        <w:rPr>
          <w:rtl w:val="0"/>
        </w:rPr>
        <w:t xml:space="preserve">stocker nos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personnages non plus </w:t>
      </w:r>
      <w:r w:rsidDel="00000000" w:rsidR="00000000" w:rsidRPr="00000000">
        <w:rPr>
          <w:rtl w:val="0"/>
        </w:rPr>
        <w:t xml:space="preserve">dans un tableau, mais en utilisant une ArrayList. </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Liberation Serif" w:cs="Liberation Serif" w:eastAsia="Liberation Serif" w:hAnsi="Liberation Serif"/>
          <w:b w:val="1"/>
          <w:i w:val="0"/>
          <w:smallCaps w:val="0"/>
          <w:strike w:val="0"/>
          <w:color w:val="000000"/>
          <w:sz w:val="24"/>
          <w:szCs w:val="24"/>
          <w:shd w:fill="auto" w:val="clear"/>
          <w:vertAlign w:val="baseline"/>
        </w:rPr>
      </w:pPr>
      <w:r w:rsidDel="00000000" w:rsidR="00000000" w:rsidRPr="00000000">
        <w:rPr>
          <w:b w:val="1"/>
          <w:rtl w:val="0"/>
        </w:rPr>
        <w:t xml:space="preserve">Reprendre le</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 programme </w:t>
      </w:r>
      <w:r w:rsidDel="00000000" w:rsidR="00000000" w:rsidRPr="00000000">
        <w:rPr>
          <w:b w:val="1"/>
          <w:rtl w:val="0"/>
        </w:rPr>
        <w:t xml:space="preserve">précédent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981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10"/>
        <w:tblGridChange w:id="0">
          <w:tblGrid>
            <w:gridCol w:w="9810"/>
          </w:tblGrid>
        </w:tblGridChange>
      </w:tblGrid>
      <w:tr>
        <w:trPr>
          <w:trHeight w:val="860" w:hRule="atLeast"/>
        </w:trPr>
        <w:tc>
          <w:tcPr>
            <w:shd w:fill="efefef" w:val="clear"/>
            <w:tcMar>
              <w:top w:w="100.0" w:type="dxa"/>
              <w:left w:w="100.0" w:type="dxa"/>
              <w:bottom w:w="100.0" w:type="dxa"/>
              <w:right w:w="100.0" w:type="dxa"/>
            </w:tcMar>
          </w:tcPr>
          <w:p w:rsidR="00000000" w:rsidDel="00000000" w:rsidP="00000000" w:rsidRDefault="00000000" w:rsidRPr="00000000" w14:paraId="00000017">
            <w:pPr>
              <w:rPr>
                <w:rFonts w:ascii="Ubuntu" w:cs="Ubuntu" w:eastAsia="Ubuntu" w:hAnsi="Ubuntu"/>
              </w:rPr>
            </w:pPr>
            <w:r w:rsidDel="00000000" w:rsidR="00000000" w:rsidRPr="00000000">
              <w:rPr>
                <w:rtl w:val="0"/>
              </w:rPr>
            </w:r>
          </w:p>
          <w:p w:rsidR="00000000" w:rsidDel="00000000" w:rsidP="00000000" w:rsidRDefault="00000000" w:rsidRPr="00000000" w14:paraId="00000018">
            <w:pPr>
              <w:rPr>
                <w:rFonts w:ascii="Ubuntu" w:cs="Ubuntu" w:eastAsia="Ubuntu" w:hAnsi="Ubuntu"/>
              </w:rPr>
            </w:pPr>
            <w:r w:rsidDel="00000000" w:rsidR="00000000" w:rsidRPr="00000000">
              <w:rPr>
                <w:rFonts w:ascii="Ubuntu" w:cs="Ubuntu" w:eastAsia="Ubuntu" w:hAnsi="Ubuntu"/>
                <w:rtl w:val="0"/>
              </w:rPr>
              <w:t xml:space="preserve">Le programme commence par vous proposer un premier menu dans lequel vous pouvez :</w:t>
            </w:r>
          </w:p>
          <w:p w:rsidR="00000000" w:rsidDel="00000000" w:rsidP="00000000" w:rsidRDefault="00000000" w:rsidRPr="00000000" w14:paraId="00000019">
            <w:pPr>
              <w:rPr/>
            </w:pPr>
            <w:r w:rsidDel="00000000" w:rsidR="00000000" w:rsidRPr="00000000">
              <w:rPr>
                <w:rFonts w:ascii="Ubuntu" w:cs="Ubuntu" w:eastAsia="Ubuntu" w:hAnsi="Ubuntu"/>
                <w:rtl w:val="0"/>
              </w:rPr>
              <w:t xml:space="preserve"> </w:t>
            </w:r>
            <w:r w:rsidDel="00000000" w:rsidR="00000000" w:rsidRPr="00000000">
              <w:rPr>
                <w:rtl w:val="0"/>
              </w:rPr>
            </w:r>
          </w:p>
          <w:p w:rsidR="00000000" w:rsidDel="00000000" w:rsidP="00000000" w:rsidRDefault="00000000" w:rsidRPr="00000000" w14:paraId="0000001A">
            <w:pPr>
              <w:numPr>
                <w:ilvl w:val="0"/>
                <w:numId w:val="6"/>
              </w:numPr>
              <w:ind w:left="720" w:firstLine="360"/>
            </w:pPr>
            <w:r w:rsidDel="00000000" w:rsidR="00000000" w:rsidRPr="00000000">
              <w:rPr>
                <w:rtl w:val="0"/>
              </w:rPr>
              <w:t xml:space="preserve">Créer des personnages</w:t>
            </w:r>
            <w:r w:rsidDel="00000000" w:rsidR="00000000" w:rsidRPr="00000000">
              <w:rPr>
                <w:rFonts w:ascii="Ubuntu" w:cs="Ubuntu" w:eastAsia="Ubuntu" w:hAnsi="Ubuntu"/>
                <w:rtl w:val="0"/>
              </w:rPr>
              <w:t xml:space="preserve"> : pour cela, il va demander quel type de personnage vous voulez créer, puis vous demande les informations adéquates pour créer ce personnage, avec la saisie  via lecture des entrées clavier (classe Scanner), des informations du personnage (Guerrier ou Magicien)</w:t>
            </w:r>
            <w:r w:rsidDel="00000000" w:rsidR="00000000" w:rsidRPr="00000000">
              <w:rPr>
                <w:rtl w:val="0"/>
              </w:rPr>
            </w:r>
          </w:p>
          <w:p w:rsidR="00000000" w:rsidDel="00000000" w:rsidP="00000000" w:rsidRDefault="00000000" w:rsidRPr="00000000" w14:paraId="0000001B">
            <w:pPr>
              <w:ind w:left="720" w:firstLine="0"/>
              <w:rPr>
                <w:rFonts w:ascii="Ubuntu" w:cs="Ubuntu" w:eastAsia="Ubuntu" w:hAnsi="Ubuntu"/>
              </w:rPr>
            </w:pPr>
            <w:r w:rsidDel="00000000" w:rsidR="00000000" w:rsidRPr="00000000">
              <w:rPr>
                <w:rFonts w:ascii="Ubuntu" w:cs="Ubuntu" w:eastAsia="Ubuntu" w:hAnsi="Ubuntu"/>
                <w:rtl w:val="0"/>
              </w:rPr>
              <w:t xml:space="preserve">Faire la saisie de plusieurs personnages (boucle) jusqu’à ce que l’utilisateur choisisse de quitter le programme. </w:t>
            </w:r>
          </w:p>
          <w:p w:rsidR="00000000" w:rsidDel="00000000" w:rsidP="00000000" w:rsidRDefault="00000000" w:rsidRPr="00000000" w14:paraId="0000001C">
            <w:pPr>
              <w:ind w:left="720" w:firstLine="0"/>
              <w:rPr/>
            </w:pPr>
            <w:r w:rsidDel="00000000" w:rsidR="00000000" w:rsidRPr="00000000">
              <w:rPr>
                <w:rFonts w:ascii="Ubuntu" w:cs="Ubuntu" w:eastAsia="Ubuntu" w:hAnsi="Ubuntu"/>
                <w:rtl w:val="0"/>
              </w:rPr>
              <w:t xml:space="preserve">Les personnages seront stockés dans une ArrayList.</w:t>
            </w:r>
            <w:r w:rsidDel="00000000" w:rsidR="00000000" w:rsidRPr="00000000">
              <w:rPr>
                <w:rtl w:val="0"/>
              </w:rPr>
            </w:r>
          </w:p>
          <w:p w:rsidR="00000000" w:rsidDel="00000000" w:rsidP="00000000" w:rsidRDefault="00000000" w:rsidRPr="00000000" w14:paraId="0000001D">
            <w:pPr>
              <w:numPr>
                <w:ilvl w:val="1"/>
                <w:numId w:val="6"/>
              </w:numPr>
              <w:ind w:left="1440" w:hanging="360"/>
            </w:pPr>
            <w:r w:rsidDel="00000000" w:rsidR="00000000" w:rsidRPr="00000000">
              <w:rPr>
                <w:rFonts w:ascii="Ubuntu" w:cs="Ubuntu" w:eastAsia="Ubuntu" w:hAnsi="Ubuntu"/>
                <w:rtl w:val="0"/>
              </w:rPr>
              <w:t xml:space="preserve">Lister tous les personnages existants </w:t>
            </w:r>
            <w:r w:rsidDel="00000000" w:rsidR="00000000" w:rsidRPr="00000000">
              <w:rPr>
                <w:rtl w:val="0"/>
              </w:rPr>
            </w:r>
          </w:p>
          <w:p w:rsidR="00000000" w:rsidDel="00000000" w:rsidP="00000000" w:rsidRDefault="00000000" w:rsidRPr="00000000" w14:paraId="0000001E">
            <w:pPr>
              <w:numPr>
                <w:ilvl w:val="1"/>
                <w:numId w:val="6"/>
              </w:numPr>
              <w:ind w:left="1440" w:hanging="360"/>
            </w:pPr>
            <w:r w:rsidDel="00000000" w:rsidR="00000000" w:rsidRPr="00000000">
              <w:rPr>
                <w:rFonts w:ascii="Ubuntu" w:cs="Ubuntu" w:eastAsia="Ubuntu" w:hAnsi="Ubuntu"/>
                <w:rtl w:val="0"/>
              </w:rPr>
              <w:t xml:space="preserve">Choisir un personnage pour</w:t>
            </w:r>
            <w:r w:rsidDel="00000000" w:rsidR="00000000" w:rsidRPr="00000000">
              <w:rPr>
                <w:rtl w:val="0"/>
              </w:rPr>
            </w:r>
          </w:p>
          <w:p w:rsidR="00000000" w:rsidDel="00000000" w:rsidP="00000000" w:rsidRDefault="00000000" w:rsidRPr="00000000" w14:paraId="0000001F">
            <w:pPr>
              <w:numPr>
                <w:ilvl w:val="1"/>
                <w:numId w:val="6"/>
              </w:numPr>
              <w:ind w:left="1440" w:firstLine="1080"/>
            </w:pPr>
            <w:r w:rsidDel="00000000" w:rsidR="00000000" w:rsidRPr="00000000">
              <w:rPr>
                <w:rFonts w:ascii="Ubuntu" w:cs="Ubuntu" w:eastAsia="Ubuntu" w:hAnsi="Ubuntu"/>
                <w:rtl w:val="0"/>
              </w:rPr>
              <w:t xml:space="preserve">afficher toutes ses infos</w:t>
            </w:r>
            <w:r w:rsidDel="00000000" w:rsidR="00000000" w:rsidRPr="00000000">
              <w:rPr>
                <w:rtl w:val="0"/>
              </w:rPr>
            </w:r>
          </w:p>
          <w:p w:rsidR="00000000" w:rsidDel="00000000" w:rsidP="00000000" w:rsidRDefault="00000000" w:rsidRPr="00000000" w14:paraId="00000020">
            <w:pPr>
              <w:numPr>
                <w:ilvl w:val="1"/>
                <w:numId w:val="6"/>
              </w:numPr>
              <w:ind w:left="1440" w:firstLine="1080"/>
            </w:pPr>
            <w:r w:rsidDel="00000000" w:rsidR="00000000" w:rsidRPr="00000000">
              <w:rPr>
                <w:rFonts w:ascii="Ubuntu" w:cs="Ubuntu" w:eastAsia="Ubuntu" w:hAnsi="Ubuntu"/>
                <w:rtl w:val="0"/>
              </w:rPr>
              <w:t xml:space="preserve">le supprimer du tableau</w:t>
            </w:r>
            <w:r w:rsidDel="00000000" w:rsidR="00000000" w:rsidRPr="00000000">
              <w:rPr>
                <w:rtl w:val="0"/>
              </w:rPr>
            </w:r>
          </w:p>
          <w:p w:rsidR="00000000" w:rsidDel="00000000" w:rsidP="00000000" w:rsidRDefault="00000000" w:rsidRPr="00000000" w14:paraId="00000021">
            <w:pPr>
              <w:numPr>
                <w:ilvl w:val="1"/>
                <w:numId w:val="6"/>
              </w:numPr>
              <w:ind w:left="1440" w:firstLine="1080"/>
            </w:pPr>
            <w:r w:rsidDel="00000000" w:rsidR="00000000" w:rsidRPr="00000000">
              <w:rPr>
                <w:rFonts w:ascii="Ubuntu" w:cs="Ubuntu" w:eastAsia="Ubuntu" w:hAnsi="Ubuntu"/>
                <w:rtl w:val="0"/>
              </w:rPr>
              <w:t xml:space="preserve">modifier ses infos</w:t>
            </w:r>
          </w:p>
          <w:p w:rsidR="00000000" w:rsidDel="00000000" w:rsidP="00000000" w:rsidRDefault="00000000" w:rsidRPr="00000000" w14:paraId="00000022">
            <w:pPr>
              <w:ind w:left="720" w:firstLine="0"/>
              <w:rPr>
                <w:rFonts w:ascii="Ubuntu" w:cs="Ubuntu" w:eastAsia="Ubuntu" w:hAnsi="Ubuntu"/>
              </w:rPr>
            </w:pPr>
            <w:r w:rsidDel="00000000" w:rsidR="00000000" w:rsidRPr="00000000">
              <w:rPr>
                <w:rtl w:val="0"/>
              </w:rPr>
            </w:r>
          </w:p>
        </w:tc>
      </w:tr>
    </w:tbl>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numPr>
          <w:ilvl w:val="0"/>
          <w:numId w:val="3"/>
        </w:numPr>
        <w:ind w:left="720" w:hanging="360"/>
        <w:rPr>
          <w:b w:val="1"/>
        </w:rPr>
      </w:pPr>
      <w:r w:rsidDel="00000000" w:rsidR="00000000" w:rsidRPr="00000000">
        <w:rPr>
          <w:b w:val="1"/>
          <w:rtl w:val="0"/>
        </w:rPr>
        <w:t xml:space="preserve">Implémentation du plateau de jeu :</w:t>
      </w:r>
    </w:p>
    <w:p w:rsidR="00000000" w:rsidDel="00000000" w:rsidP="00000000" w:rsidRDefault="00000000" w:rsidRPr="00000000" w14:paraId="00000025">
      <w:pPr>
        <w:rPr/>
      </w:pPr>
      <w:r w:rsidDel="00000000" w:rsidR="00000000" w:rsidRPr="00000000">
        <w:rPr>
          <w:rtl w:val="0"/>
        </w:rPr>
      </w:r>
    </w:p>
    <w:tbl>
      <w:tblPr>
        <w:tblStyle w:val="Table3"/>
        <w:tblW w:w="963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26">
            <w:pPr>
              <w:rPr/>
            </w:pPr>
            <w:r w:rsidDel="00000000" w:rsidR="00000000" w:rsidRPr="00000000">
              <w:rPr>
                <w:rtl w:val="0"/>
              </w:rPr>
              <w:t xml:space="preserve">Maintenant que les personnages peuvent être créé, il faut maintenant être en mesure de créer le plateau de jeu sur lequel va évoluer notre personnage.</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Un plateau consiste en une succession linéaire de cases. Ces dernières sont numérotées.</w:t>
            </w:r>
          </w:p>
          <w:p w:rsidR="00000000" w:rsidDel="00000000" w:rsidP="00000000" w:rsidRDefault="00000000" w:rsidRPr="00000000" w14:paraId="00000029">
            <w:pPr>
              <w:rPr/>
            </w:pPr>
            <w:r w:rsidDel="00000000" w:rsidR="00000000" w:rsidRPr="00000000">
              <w:rPr>
                <w:rtl w:val="0"/>
              </w:rPr>
              <w:t xml:space="preserve">Chaque case peut contenir ou non un événement. On distingue deux types d'événement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numPr>
                <w:ilvl w:val="0"/>
                <w:numId w:val="7"/>
              </w:numPr>
              <w:ind w:left="720" w:hanging="360"/>
            </w:pPr>
            <w:r w:rsidDel="00000000" w:rsidR="00000000" w:rsidRPr="00000000">
              <w:rPr>
                <w:rtl w:val="0"/>
              </w:rPr>
              <w:t xml:space="preserve">La case contient un objet qui améliorera les statistiques de votre héros</w:t>
            </w:r>
          </w:p>
          <w:p w:rsidR="00000000" w:rsidDel="00000000" w:rsidP="00000000" w:rsidRDefault="00000000" w:rsidRPr="00000000" w14:paraId="0000002C">
            <w:pPr>
              <w:numPr>
                <w:ilvl w:val="0"/>
                <w:numId w:val="7"/>
              </w:numPr>
              <w:ind w:left="720" w:hanging="360"/>
            </w:pPr>
            <w:r w:rsidDel="00000000" w:rsidR="00000000" w:rsidRPr="00000000">
              <w:rPr>
                <w:rtl w:val="0"/>
              </w:rPr>
              <w:t xml:space="preserve">La case contient un ennemi qu’il faudra vaincre.</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Pour le moment et dans un but de simplicité, les objets présents sur les cases ainsi que les ennemis peuvent être représentés par une simple chaine de caractère.</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Dans cette première version du jeu il vous ai demandé de créer ce dernier en utilisant la collection de votre choix tant que cette dernière répond aux spécifications précédentes.</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ind w:left="720" w:firstLine="0"/>
        <w:rPr>
          <w:b w:val="1"/>
        </w:rPr>
      </w:pPr>
      <w:r w:rsidDel="00000000" w:rsidR="00000000" w:rsidRPr="00000000">
        <w:rPr>
          <w:rtl w:val="0"/>
        </w:rPr>
      </w:r>
    </w:p>
    <w:p w:rsidR="00000000" w:rsidDel="00000000" w:rsidP="00000000" w:rsidRDefault="00000000" w:rsidRPr="00000000" w14:paraId="00000034">
      <w:pPr>
        <w:ind w:left="720" w:firstLine="0"/>
        <w:rPr>
          <w:b w:val="1"/>
        </w:rPr>
      </w:pPr>
      <w:r w:rsidDel="00000000" w:rsidR="00000000" w:rsidRPr="00000000">
        <w:rPr>
          <w:rtl w:val="0"/>
        </w:rPr>
      </w:r>
    </w:p>
    <w:tbl>
      <w:tblPr>
        <w:tblStyle w:val="Table4"/>
        <w:tblW w:w="9638.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c>
          <w:tcPr>
            <w:shd w:fill="fff2cc" w:val="clear"/>
            <w:tcMar>
              <w:top w:w="100.0" w:type="dxa"/>
              <w:left w:w="100.0" w:type="dxa"/>
              <w:bottom w:w="100.0" w:type="dxa"/>
              <w:right w:w="100.0" w:type="dxa"/>
            </w:tcMar>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1"/>
                <w:i w:val="0"/>
                <w:smallCaps w:val="0"/>
                <w:strike w:val="0"/>
                <w:color w:val="000000"/>
                <w:sz w:val="24"/>
                <w:szCs w:val="24"/>
                <w:u w:val="none"/>
                <w:shd w:fill="auto" w:val="clear"/>
                <w:vertAlign w:val="baseline"/>
              </w:rPr>
            </w:pPr>
            <w:r w:rsidDel="00000000" w:rsidR="00000000" w:rsidRPr="00000000">
              <w:rPr>
                <w:rFonts w:ascii="Ubuntu" w:cs="Ubuntu" w:eastAsia="Ubuntu" w:hAnsi="Ubuntu"/>
                <w:b w:val="1"/>
                <w:i w:val="0"/>
                <w:smallCaps w:val="0"/>
                <w:strike w:val="0"/>
                <w:color w:val="000000"/>
                <w:sz w:val="24"/>
                <w:szCs w:val="24"/>
                <w:u w:val="none"/>
                <w:shd w:fill="auto" w:val="clear"/>
                <w:vertAlign w:val="baseline"/>
                <w:rtl w:val="0"/>
              </w:rPr>
              <w:t xml:space="preserve">Livrables :</w:t>
            </w:r>
          </w:p>
          <w:p w:rsidR="00000000" w:rsidDel="00000000" w:rsidP="00000000" w:rsidRDefault="00000000" w:rsidRPr="00000000" w14:paraId="00000036">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Code des classes demandées. A déposer sous git.</w:t>
            </w:r>
            <w:r w:rsidDel="00000000" w:rsidR="00000000" w:rsidRPr="00000000">
              <w:rPr>
                <w:rtl w:val="0"/>
              </w:rPr>
            </w:r>
          </w:p>
          <w:p w:rsidR="00000000" w:rsidDel="00000000" w:rsidP="00000000" w:rsidRDefault="00000000" w:rsidRPr="00000000" w14:paraId="00000037">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Glossaire enrichi des différentes syntaxes utilisées.</w:t>
            </w:r>
            <w:r w:rsidDel="00000000" w:rsidR="00000000" w:rsidRPr="00000000">
              <w:rPr>
                <w:rtl w:val="0"/>
              </w:rPr>
              <w:t xml:space="preserve"> Vous compléterez votre glossaire avec les principaux types de collections</w:t>
            </w:r>
            <w:r w:rsidDel="00000000" w:rsidR="00000000" w:rsidRPr="00000000">
              <w:rPr>
                <w:rFonts w:ascii="Arial" w:cs="Arial" w:eastAsia="Arial" w:hAnsi="Arial"/>
                <w:sz w:val="22"/>
                <w:szCs w:val="22"/>
                <w:rtl w:val="0"/>
              </w:rPr>
              <w:t xml:space="preserve">.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 déposer sous le nom </w:t>
            </w:r>
            <w:r w:rsidDel="00000000" w:rsidR="00000000" w:rsidRPr="00000000">
              <w:rPr>
                <w:rFonts w:ascii="Liberation Serif" w:cs="Liberation Serif" w:eastAsia="Liberation Serif" w:hAnsi="Liberation Serif"/>
                <w:b w:val="1"/>
                <w:i w:val="1"/>
                <w:smallCaps w:val="0"/>
                <w:strike w:val="0"/>
                <w:color w:val="000000"/>
                <w:sz w:val="24"/>
                <w:szCs w:val="24"/>
                <w:u w:val="none"/>
                <w:shd w:fill="auto" w:val="clear"/>
                <w:vertAlign w:val="baseline"/>
                <w:rtl w:val="0"/>
              </w:rPr>
              <w:t xml:space="preserve">glossaire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dans votre répertoire individuel sous </w:t>
            </w:r>
            <w:r w:rsidDel="00000000" w:rsidR="00000000" w:rsidRPr="00000000">
              <w:rPr>
                <w:rFonts w:ascii="Liberation Serif" w:cs="Liberation Serif" w:eastAsia="Liberation Serif" w:hAnsi="Liberation Serif"/>
                <w:b w:val="1"/>
                <w:i w:val="1"/>
                <w:smallCaps w:val="0"/>
                <w:strike w:val="0"/>
                <w:color w:val="000000"/>
                <w:sz w:val="24"/>
                <w:szCs w:val="24"/>
                <w:u w:val="none"/>
                <w:shd w:fill="auto" w:val="clear"/>
                <w:vertAlign w:val="baseline"/>
                <w:rtl w:val="0"/>
              </w:rPr>
              <w:t xml:space="preserve">java→livrables</w:t>
            </w:r>
            <w:r w:rsidDel="00000000" w:rsidR="00000000" w:rsidRPr="00000000">
              <w:rPr>
                <w:rtl w:val="0"/>
              </w:rPr>
            </w:r>
          </w:p>
        </w:tc>
      </w:tr>
    </w:tbl>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39">
      <w:pPr>
        <w:pStyle w:val="Heading3"/>
        <w:widowControl w:val="1"/>
        <w:spacing w:after="80" w:before="320" w:lineRule="auto"/>
        <w:ind w:left="0" w:firstLine="0"/>
        <w:rPr/>
      </w:pPr>
      <w:r w:rsidDel="00000000" w:rsidR="00000000" w:rsidRPr="00000000">
        <w:rPr>
          <w:rFonts w:ascii="Ubuntu" w:cs="Ubuntu" w:eastAsia="Ubuntu" w:hAnsi="Ubuntu"/>
          <w:b w:val="1"/>
          <w:sz w:val="26"/>
          <w:szCs w:val="26"/>
          <w:rtl w:val="0"/>
        </w:rPr>
        <w:t xml:space="preserve">Ressources :</w:t>
      </w:r>
      <w:r w:rsidDel="00000000" w:rsidR="00000000" w:rsidRPr="00000000">
        <w:rPr>
          <w:rtl w:val="0"/>
        </w:rPr>
      </w:r>
    </w:p>
    <w:p w:rsidR="00000000" w:rsidDel="00000000" w:rsidP="00000000" w:rsidRDefault="00000000" w:rsidRPr="00000000" w14:paraId="0000003A">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CodeCademy</w:t>
      </w:r>
      <w:r w:rsidDel="00000000" w:rsidR="00000000" w:rsidRPr="00000000">
        <w:rPr>
          <w:rtl w:val="0"/>
        </w:rPr>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r:id="rId6">
        <w:r w:rsidDel="00000000" w:rsidR="00000000" w:rsidRPr="00000000">
          <w:rPr>
            <w:rFonts w:ascii="Liberation Serif" w:cs="Liberation Serif" w:eastAsia="Liberation Serif" w:hAnsi="Liberation Serif"/>
            <w:b w:val="0"/>
            <w:i w:val="0"/>
            <w:smallCaps w:val="0"/>
            <w:strike w:val="0"/>
            <w:color w:val="1155cc"/>
            <w:sz w:val="18"/>
            <w:szCs w:val="18"/>
            <w:u w:val="single"/>
            <w:shd w:fill="auto" w:val="clear"/>
            <w:vertAlign w:val="baseline"/>
            <w:rtl w:val="0"/>
          </w:rPr>
          <w:t xml:space="preserve">https://www.codecademy.com/en/courses/learn-java/lessons/data-structures/exercises/data-structures</w:t>
        </w:r>
      </w:hyperlink>
      <w:r w:rsidDel="00000000" w:rsidR="00000000" w:rsidRPr="00000000">
        <w:rPr>
          <w:rtl w:val="0"/>
        </w:rPr>
      </w:r>
    </w:p>
    <w:p w:rsidR="00000000" w:rsidDel="00000000" w:rsidP="00000000" w:rsidRDefault="00000000" w:rsidRPr="00000000" w14:paraId="0000003C">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Openclassrooms </w:t>
      </w:r>
      <w:hyperlink r:id="rId7">
        <w:r w:rsidDel="00000000" w:rsidR="00000000" w:rsidRPr="00000000">
          <w:rPr>
            <w:rFonts w:ascii="Liberation Serif" w:cs="Liberation Serif" w:eastAsia="Liberation Serif" w:hAnsi="Liberation Serif"/>
            <w:b w:val="0"/>
            <w:i w:val="0"/>
            <w:smallCaps w:val="0"/>
            <w:strike w:val="0"/>
            <w:color w:val="1155cc"/>
            <w:sz w:val="18"/>
            <w:szCs w:val="18"/>
            <w:u w:val="single"/>
            <w:shd w:fill="auto" w:val="clear"/>
            <w:vertAlign w:val="baseline"/>
            <w:rtl w:val="0"/>
          </w:rPr>
          <w:t xml:space="preserve">https://openclassrooms.com/courses/apprenez-a-programmer-en-java/les-collections-d-objets</w:t>
        </w:r>
      </w:hyperlink>
      <w:r w:rsidDel="00000000" w:rsidR="00000000" w:rsidRPr="00000000">
        <w:rPr>
          <w:rtl w:val="0"/>
        </w:rPr>
      </w:r>
    </w:p>
    <w:p w:rsidR="00000000" w:rsidDel="00000000" w:rsidP="00000000" w:rsidRDefault="00000000" w:rsidRPr="00000000" w14:paraId="0000003D">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Tutoriel d’Oracle pour Java</w:t>
      </w:r>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Liberation Serif" w:cs="Liberation Serif" w:eastAsia="Liberation Serif" w:hAnsi="Liberation Serif"/>
          <w:b w:val="0"/>
          <w:i w:val="0"/>
          <w:smallCaps w:val="0"/>
          <w:strike w:val="0"/>
          <w:color w:val="000000"/>
          <w:sz w:val="18"/>
          <w:szCs w:val="18"/>
          <w:u w:val="none"/>
          <w:shd w:fill="auto" w:val="clear"/>
          <w:vertAlign w:val="baseline"/>
        </w:rPr>
      </w:pPr>
      <w:hyperlink r:id="rId8">
        <w:r w:rsidDel="00000000" w:rsidR="00000000" w:rsidRPr="00000000">
          <w:rPr>
            <w:rFonts w:ascii="Liberation Serif" w:cs="Liberation Serif" w:eastAsia="Liberation Serif" w:hAnsi="Liberation Serif"/>
            <w:b w:val="0"/>
            <w:i w:val="0"/>
            <w:smallCaps w:val="0"/>
            <w:strike w:val="0"/>
            <w:color w:val="0000ff"/>
            <w:sz w:val="18"/>
            <w:szCs w:val="18"/>
            <w:u w:val="single"/>
            <w:shd w:fill="auto" w:val="clear"/>
            <w:vertAlign w:val="baseline"/>
            <w:rtl w:val="0"/>
          </w:rPr>
          <w:t xml:space="preserve">http://docs.oracle.com/javase/tutorial/java/index.html</w:t>
        </w:r>
      </w:hyperlink>
      <w:r w:rsidDel="00000000" w:rsidR="00000000" w:rsidRPr="00000000">
        <w:fldChar w:fldCharType="begin"/>
        <w:instrText xml:space="preserve"> HYPERLINK "http://docs.oracle.com/javase/tutorial/java/index.html" </w:instrText>
        <w:fldChar w:fldCharType="separate"/>
      </w:r>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43">
      <w:pPr>
        <w:rPr>
          <w:rFonts w:ascii="Ubuntu" w:cs="Ubuntu" w:eastAsia="Ubuntu" w:hAnsi="Ubuntu"/>
        </w:rPr>
      </w:pPr>
      <w:r w:rsidDel="00000000" w:rsidR="00000000" w:rsidRPr="00000000">
        <w:br w:type="page"/>
      </w: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tl w:val="0"/>
        </w:rPr>
      </w:r>
    </w:p>
    <w:tbl>
      <w:tblPr>
        <w:tblStyle w:val="Table5"/>
        <w:tblW w:w="9638.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c>
          <w:tcPr>
            <w:shd w:fill="9fc5e8" w:val="clear"/>
            <w:tcMar>
              <w:top w:w="100.0" w:type="dxa"/>
              <w:left w:w="100.0" w:type="dxa"/>
              <w:bottom w:w="100.0" w:type="dxa"/>
              <w:right w:w="100.0" w:type="dxa"/>
            </w:tcMar>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Ubuntu" w:cs="Ubuntu" w:eastAsia="Ubuntu" w:hAnsi="Ubuntu"/>
                <w:b w:val="0"/>
                <w:i w:val="0"/>
                <w:smallCaps w:val="0"/>
                <w:strike w:val="0"/>
                <w:color w:val="000000"/>
                <w:sz w:val="24"/>
                <w:szCs w:val="24"/>
                <w:u w:val="none"/>
                <w:shd w:fill="auto" w:val="clear"/>
                <w:vertAlign w:val="baseline"/>
              </w:rPr>
            </w:pPr>
            <w:r w:rsidDel="00000000" w:rsidR="00000000" w:rsidRPr="00000000">
              <w:rPr>
                <w:rFonts w:ascii="Ubuntu" w:cs="Ubuntu" w:eastAsia="Ubuntu" w:hAnsi="Ubuntu"/>
                <w:b w:val="1"/>
                <w:i w:val="1"/>
                <w:smallCaps w:val="0"/>
                <w:strike w:val="0"/>
                <w:color w:val="000000"/>
                <w:sz w:val="44"/>
                <w:szCs w:val="44"/>
                <w:u w:val="none"/>
                <w:shd w:fill="auto" w:val="clear"/>
                <w:vertAlign w:val="baseline"/>
                <w:rtl w:val="0"/>
              </w:rPr>
              <w:t xml:space="preserve">Synthèse (activité de groupe)</w:t>
            </w:r>
            <w:r w:rsidDel="00000000" w:rsidR="00000000" w:rsidRPr="00000000">
              <w:rPr>
                <w:rtl w:val="0"/>
              </w:rPr>
            </w:r>
          </w:p>
        </w:tc>
      </w:tr>
    </w:tbl>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pStyle w:val="Heading3"/>
        <w:widowControl w:val="1"/>
        <w:spacing w:after="80" w:before="320" w:line="240" w:lineRule="auto"/>
        <w:ind w:left="0" w:firstLine="0"/>
        <w:rPr/>
      </w:pPr>
      <w:r w:rsidDel="00000000" w:rsidR="00000000" w:rsidRPr="00000000">
        <w:rPr>
          <w:rFonts w:ascii="Ubuntu" w:cs="Ubuntu" w:eastAsia="Ubuntu" w:hAnsi="Ubuntu"/>
          <w:b w:val="1"/>
          <w:sz w:val="26"/>
          <w:szCs w:val="26"/>
          <w:rtl w:val="0"/>
        </w:rPr>
        <w:t xml:space="preserve">Modalités :</w:t>
      </w:r>
      <w:r w:rsidDel="00000000" w:rsidR="00000000" w:rsidRPr="00000000">
        <w:rPr>
          <w:rtl w:val="0"/>
        </w:rPr>
      </w:r>
    </w:p>
    <w:p w:rsidR="00000000" w:rsidDel="00000000" w:rsidP="00000000" w:rsidRDefault="00000000" w:rsidRPr="00000000" w14:paraId="00000049">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3znysh7" w:id="2"/>
      <w:bookmarkEnd w:id="2"/>
      <w:r w:rsidDel="00000000" w:rsidR="00000000" w:rsidRPr="00000000">
        <w:rPr>
          <w:rFonts w:ascii="Ubuntu" w:cs="Ubuntu" w:eastAsia="Ubuntu" w:hAnsi="Ubuntu"/>
          <w:b w:val="0"/>
          <w:i w:val="0"/>
          <w:smallCaps w:val="0"/>
          <w:strike w:val="0"/>
          <w:color w:val="000000"/>
          <w:sz w:val="24"/>
          <w:szCs w:val="24"/>
          <w:u w:val="none"/>
          <w:shd w:fill="auto" w:val="clear"/>
          <w:vertAlign w:val="baseline"/>
          <w:rtl w:val="0"/>
        </w:rPr>
        <w:t xml:space="preserve">Travail en classe mixée</w:t>
      </w:r>
      <w:r w:rsidDel="00000000" w:rsidR="00000000" w:rsidRPr="00000000">
        <w:rPr>
          <w:rtl w:val="0"/>
        </w:rPr>
      </w:r>
    </w:p>
    <w:p w:rsidR="00000000" w:rsidDel="00000000" w:rsidP="00000000" w:rsidRDefault="00000000" w:rsidRPr="00000000" w14:paraId="0000004A">
      <w:pPr>
        <w:pStyle w:val="Heading3"/>
        <w:widowControl w:val="1"/>
        <w:spacing w:after="80" w:before="320" w:line="240" w:lineRule="auto"/>
        <w:ind w:left="0" w:firstLine="0"/>
        <w:rPr/>
      </w:pPr>
      <w:r w:rsidDel="00000000" w:rsidR="00000000" w:rsidRPr="00000000">
        <w:rPr>
          <w:rFonts w:ascii="Ubuntu" w:cs="Ubuntu" w:eastAsia="Ubuntu" w:hAnsi="Ubuntu"/>
          <w:b w:val="1"/>
          <w:sz w:val="26"/>
          <w:szCs w:val="26"/>
          <w:rtl w:val="0"/>
        </w:rPr>
        <w:t xml:space="preserve">Objectifs de l’activité :</w:t>
      </w:r>
      <w:r w:rsidDel="00000000" w:rsidR="00000000" w:rsidRPr="00000000">
        <w:rPr>
          <w:rtl w:val="0"/>
        </w:rPr>
      </w:r>
    </w:p>
    <w:p w:rsidR="00000000" w:rsidDel="00000000" w:rsidP="00000000" w:rsidRDefault="00000000" w:rsidRPr="00000000" w14:paraId="0000004B">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Activité de synthèse de type recherche d’erreurs.</w:t>
      </w:r>
      <w:r w:rsidDel="00000000" w:rsidR="00000000" w:rsidRPr="00000000">
        <w:rPr>
          <w:rtl w:val="0"/>
        </w:rPr>
      </w:r>
    </w:p>
    <w:p w:rsidR="00000000" w:rsidDel="00000000" w:rsidP="00000000" w:rsidRDefault="00000000" w:rsidRPr="00000000" w14:paraId="0000004C">
      <w:pPr>
        <w:pStyle w:val="Heading3"/>
        <w:widowControl w:val="1"/>
        <w:spacing w:after="80" w:before="320" w:line="240" w:lineRule="auto"/>
        <w:ind w:left="0" w:firstLine="0"/>
        <w:rPr/>
      </w:pPr>
      <w:r w:rsidDel="00000000" w:rsidR="00000000" w:rsidRPr="00000000">
        <w:rPr>
          <w:rFonts w:ascii="Ubuntu" w:cs="Ubuntu" w:eastAsia="Ubuntu" w:hAnsi="Ubuntu"/>
          <w:b w:val="1"/>
          <w:sz w:val="26"/>
          <w:szCs w:val="26"/>
          <w:rtl w:val="0"/>
        </w:rPr>
        <w:t xml:space="preserve">Déroulement :</w:t>
      </w:r>
      <w:r w:rsidDel="00000000" w:rsidR="00000000" w:rsidRPr="00000000">
        <w:rPr>
          <w:rtl w:val="0"/>
        </w:rPr>
      </w:r>
    </w:p>
    <w:p w:rsidR="00000000" w:rsidDel="00000000" w:rsidP="00000000" w:rsidRDefault="00000000" w:rsidRPr="00000000" w14:paraId="0000004D">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Slides fournis pour l’activité de synthèse</w:t>
      </w:r>
      <w:r w:rsidDel="00000000" w:rsidR="00000000" w:rsidRPr="00000000">
        <w:rPr>
          <w:rtl w:val="0"/>
        </w:rPr>
      </w:r>
    </w:p>
    <w:p w:rsidR="00000000" w:rsidDel="00000000" w:rsidP="00000000" w:rsidRDefault="00000000" w:rsidRPr="00000000" w14:paraId="0000004E">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Recherche individuelle puis mise en commun</w:t>
      </w: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sectPr>
      <w:headerReference r:id="rId9" w:type="default"/>
      <w:headerReference r:id="rId10" w:type="first"/>
      <w:footerReference r:id="rId11" w:type="default"/>
      <w:footerReference r:id="rId12" w:type="first"/>
      <w:pgSz w:h="16838" w:w="11906"/>
      <w:pgMar w:bottom="1134" w:top="1134" w:left="1134" w:right="1134"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Arial"/>
  <w:font w:name="Courier New"/>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72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widowControl w:val="1"/>
      <w:spacing w:line="331" w:lineRule="auto"/>
      <w:ind w:left="720" w:right="460" w:hanging="2160"/>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widowControl w:val="1"/>
      <w:spacing w:line="331" w:lineRule="auto"/>
      <w:ind w:left="720" w:right="460" w:hanging="2160"/>
      <w:rPr/>
    </w:pPr>
    <w:r w:rsidDel="00000000" w:rsidR="00000000" w:rsidRPr="00000000">
      <w:rPr>
        <w:rFonts w:ascii="Roboto" w:cs="Roboto" w:eastAsia="Roboto" w:hAnsi="Roboto"/>
      </w:rPr>
      <w:drawing>
        <wp:inline distB="114300" distT="114300" distL="114300" distR="114300">
          <wp:extent cx="7765086" cy="169068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765086" cy="16906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2">
    <w:lvl w:ilvl="0">
      <w:start w:val="1"/>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3">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firstLine="360"/>
      </w:pPr>
      <w:rPr>
        <w:rFonts w:ascii="Arial" w:cs="Arial" w:eastAsia="Arial" w:hAnsi="Arial"/>
        <w:sz w:val="24"/>
        <w:szCs w:val="24"/>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5">
    <w:lvl w:ilvl="0">
      <w:start w:val="1"/>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6">
    <w:lvl w:ilvl="0">
      <w:start w:val="1"/>
      <w:numFmt w:val="bullet"/>
      <w:lvlText w:val="o"/>
      <w:lvlJc w:val="left"/>
      <w:pPr>
        <w:ind w:left="720" w:firstLine="360"/>
      </w:pPr>
      <w:rPr>
        <w:rFonts w:ascii="Courier New" w:cs="Courier New" w:eastAsia="Courier New" w:hAnsi="Courier New"/>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firstLine="360"/>
      </w:pPr>
      <w:rPr>
        <w:rFonts w:ascii="Arial" w:cs="Arial" w:eastAsia="Arial" w:hAnsi="Arial"/>
        <w:vertAlign w:val="baseline"/>
      </w:rPr>
    </w:lvl>
    <w:lvl w:ilvl="1">
      <w:start w:val="1"/>
      <w:numFmt w:val="bullet"/>
      <w:lvlText w:val="o"/>
      <w:lvlJc w:val="left"/>
      <w:pPr>
        <w:ind w:left="720" w:firstLine="360"/>
      </w:pPr>
      <w:rPr>
        <w:rFonts w:ascii="Arial" w:cs="Arial" w:eastAsia="Arial" w:hAnsi="Arial"/>
        <w:vertAlign w:val="baseline"/>
      </w:rPr>
    </w:lvl>
    <w:lvl w:ilvl="2">
      <w:start w:val="1"/>
      <w:numFmt w:val="bullet"/>
      <w:lvlText w:val="▪"/>
      <w:lvlJc w:val="left"/>
      <w:pPr>
        <w:ind w:left="1440" w:firstLine="1080"/>
      </w:pPr>
      <w:rPr>
        <w:rFonts w:ascii="Arial" w:cs="Arial" w:eastAsia="Arial" w:hAnsi="Arial"/>
        <w:vertAlign w:val="baseline"/>
      </w:rPr>
    </w:lvl>
    <w:lvl w:ilvl="3">
      <w:start w:val="1"/>
      <w:numFmt w:val="bullet"/>
      <w:lvlText w:val="●"/>
      <w:lvlJc w:val="left"/>
      <w:pPr>
        <w:ind w:left="2160" w:firstLine="1800"/>
      </w:pPr>
      <w:rPr>
        <w:rFonts w:ascii="Arial" w:cs="Arial" w:eastAsia="Arial" w:hAnsi="Arial"/>
        <w:vertAlign w:val="baseline"/>
      </w:rPr>
    </w:lvl>
    <w:lvl w:ilvl="4">
      <w:start w:val="1"/>
      <w:numFmt w:val="bullet"/>
      <w:lvlText w:val="o"/>
      <w:lvlJc w:val="left"/>
      <w:pPr>
        <w:ind w:left="2880" w:firstLine="2520"/>
      </w:pPr>
      <w:rPr>
        <w:rFonts w:ascii="Arial" w:cs="Arial" w:eastAsia="Arial" w:hAnsi="Arial"/>
        <w:vertAlign w:val="baseline"/>
      </w:rPr>
    </w:lvl>
    <w:lvl w:ilvl="5">
      <w:start w:val="1"/>
      <w:numFmt w:val="bullet"/>
      <w:lvlText w:val="▪"/>
      <w:lvlJc w:val="left"/>
      <w:pPr>
        <w:ind w:left="3600" w:firstLine="3240"/>
      </w:pPr>
      <w:rPr>
        <w:rFonts w:ascii="Arial" w:cs="Arial" w:eastAsia="Arial" w:hAnsi="Arial"/>
        <w:vertAlign w:val="baseline"/>
      </w:rPr>
    </w:lvl>
    <w:lvl w:ilvl="6">
      <w:start w:val="1"/>
      <w:numFmt w:val="bullet"/>
      <w:lvlText w:val="●"/>
      <w:lvlJc w:val="left"/>
      <w:pPr>
        <w:ind w:left="4320" w:firstLine="3960"/>
      </w:pPr>
      <w:rPr>
        <w:rFonts w:ascii="Arial" w:cs="Arial" w:eastAsia="Arial" w:hAnsi="Arial"/>
        <w:vertAlign w:val="baseline"/>
      </w:rPr>
    </w:lvl>
    <w:lvl w:ilvl="7">
      <w:start w:val="1"/>
      <w:numFmt w:val="bullet"/>
      <w:lvlText w:val="o"/>
      <w:lvlJc w:val="left"/>
      <w:pPr>
        <w:ind w:left="5040" w:firstLine="4680"/>
      </w:pPr>
      <w:rPr>
        <w:rFonts w:ascii="Arial" w:cs="Arial" w:eastAsia="Arial" w:hAnsi="Arial"/>
        <w:vertAlign w:val="baseline"/>
      </w:rPr>
    </w:lvl>
    <w:lvl w:ilvl="8">
      <w:start w:val="1"/>
      <w:numFmt w:val="bullet"/>
      <w:lvlText w:val="▪"/>
      <w:lvlJc w:val="left"/>
      <w:pPr>
        <w:ind w:left="5760" w:firstLine="5400"/>
      </w:pPr>
      <w:rPr>
        <w:rFonts w:ascii="Arial" w:cs="Arial" w:eastAsia="Arial" w:hAnsi="Arial"/>
        <w:vertAlign w:val="baseli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18"/>
        <w:szCs w:val="18"/>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fr-FR"/>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120" w:line="240" w:lineRule="auto"/>
      <w:ind w:left="284" w:right="0" w:firstLine="279"/>
      <w:jc w:val="both"/>
    </w:pPr>
    <w:rPr>
      <w:rFonts w:ascii="Calibri" w:cs="Calibri" w:eastAsia="Calibri" w:hAnsi="Calibri"/>
      <w:b w:val="0"/>
      <w:i w:val="0"/>
      <w:smallCaps w:val="0"/>
      <w:strike w:val="0"/>
      <w:color w:val="000000"/>
      <w:sz w:val="36"/>
      <w:szCs w:val="36"/>
      <w:u w:val="none"/>
      <w:shd w:fill="auto" w:val="clear"/>
      <w:vertAlign w:val="baseline"/>
    </w:rPr>
  </w:style>
  <w:style w:type="paragraph" w:styleId="Heading2">
    <w:name w:val="heading 2"/>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0" w:line="240" w:lineRule="auto"/>
      <w:ind w:left="1080" w:right="0" w:hanging="720"/>
      <w:jc w:val="both"/>
    </w:pPr>
    <w:rPr>
      <w:rFonts w:ascii="Calibri" w:cs="Calibri" w:eastAsia="Calibri" w:hAnsi="Calibri"/>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120" w:line="276" w:lineRule="auto"/>
      <w:ind w:left="1080" w:right="0" w:hanging="370"/>
      <w:jc w:val="left"/>
    </w:pPr>
    <w:rPr>
      <w:rFonts w:ascii="Calibri" w:cs="Calibri" w:eastAsia="Calibri" w:hAnsi="Calibri"/>
      <w:b w:val="0"/>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200" w:line="276" w:lineRule="auto"/>
      <w:ind w:left="1856" w:right="0" w:hanging="360"/>
      <w:jc w:val="both"/>
    </w:pPr>
    <w:rPr>
      <w:rFonts w:ascii="Calibri" w:cs="Calibri" w:eastAsia="Calibri" w:hAnsi="Calibri"/>
      <w:b w:val="0"/>
      <w:i w:val="0"/>
      <w:smallCaps w:val="0"/>
      <w:strike w:val="0"/>
      <w:color w:val="000000"/>
      <w:sz w:val="28"/>
      <w:szCs w:val="28"/>
      <w:u w:val="none"/>
      <w:shd w:fill="auto" w:val="clear"/>
      <w:vertAlign w:val="baseline"/>
    </w:rPr>
  </w:style>
  <w:style w:type="paragraph" w:styleId="Heading5">
    <w:name w:val="heading 5"/>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pPr>
    <w:rPr>
      <w:rFonts w:ascii="Cambria" w:cs="Cambria" w:eastAsia="Cambria" w:hAnsi="Cambria"/>
      <w:b w:val="0"/>
      <w:i w:val="0"/>
      <w:smallCaps w:val="0"/>
      <w:strike w:val="0"/>
      <w:color w:val="243f60"/>
      <w:sz w:val="22"/>
      <w:szCs w:val="22"/>
      <w:u w:val="none"/>
      <w:shd w:fill="auto" w:val="clear"/>
      <w:vertAlign w:val="baseline"/>
    </w:rPr>
  </w:style>
  <w:style w:type="paragraph" w:styleId="Heading6">
    <w:name w:val="heading 6"/>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pPr>
    <w:rPr>
      <w:rFonts w:ascii="Cambria" w:cs="Cambria" w:eastAsia="Cambria" w:hAnsi="Cambria"/>
      <w:b w:val="0"/>
      <w:i w:val="1"/>
      <w:smallCaps w:val="0"/>
      <w:strike w:val="0"/>
      <w:color w:val="243f60"/>
      <w:sz w:val="22"/>
      <w:szCs w:val="22"/>
      <w:u w:val="none"/>
      <w:shd w:fill="auto" w:val="clear"/>
      <w:vertAlign w:val="baseline"/>
    </w:rPr>
  </w:style>
  <w:style w:type="paragraph" w:styleId="Title">
    <w:name w:val="Title"/>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Liberation Serif" w:cs="Liberation Serif" w:eastAsia="Liberation Serif" w:hAnsi="Liberation Serif"/>
      <w:b w:val="1"/>
      <w:i w:val="0"/>
      <w:smallCaps w:val="0"/>
      <w:strike w:val="0"/>
      <w:color w:val="000000"/>
      <w:sz w:val="72"/>
      <w:szCs w:val="72"/>
      <w:u w:val="none"/>
      <w:shd w:fill="auto" w:val="clear"/>
      <w:vertAlign w:val="baseline"/>
    </w:rPr>
  </w:style>
  <w:style w:type="paragraph" w:styleId="Subtitle">
    <w:name w:val="Subtitle"/>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0.0" w:type="dxa"/>
        <w:left w:w="115.0" w:type="dxa"/>
        <w:bottom w:w="0.0" w:type="dxa"/>
        <w:right w:w="115.0" w:type="dxa"/>
      </w:tblCellMar>
    </w:tblPr>
    <w:tblStylePr w:type="band1Horz">
      <w:tcPr>
        <w:tcMar>
          <w:top w:w="0.0" w:type="dxa"/>
          <w:left w:w="115.0" w:type="dxa"/>
          <w:bottom w:w="0.0" w:type="dxa"/>
          <w:right w:w="115.0" w:type="dxa"/>
        </w:tcMar>
      </w:tcPr>
    </w:tblStylePr>
    <w:tblStylePr w:type="band1Vert">
      <w:tcPr>
        <w:tcMar>
          <w:top w:w="0.0" w:type="dxa"/>
          <w:left w:w="115.0" w:type="dxa"/>
          <w:bottom w:w="0.0" w:type="dxa"/>
          <w:right w:w="115.0" w:type="dxa"/>
        </w:tcMar>
      </w:tcPr>
    </w:tblStylePr>
    <w:tblStylePr w:type="band2Horz">
      <w:tcPr>
        <w:tcMar>
          <w:top w:w="0.0" w:type="dxa"/>
          <w:left w:w="115.0" w:type="dxa"/>
          <w:bottom w:w="0.0" w:type="dxa"/>
          <w:right w:w="115.0" w:type="dxa"/>
        </w:tcMar>
      </w:tcPr>
    </w:tblStylePr>
    <w:tblStylePr w:type="band2Vert">
      <w:tcPr>
        <w:tcMar>
          <w:top w:w="0.0" w:type="dxa"/>
          <w:left w:w="115.0" w:type="dxa"/>
          <w:bottom w:w="0.0" w:type="dxa"/>
          <w:right w:w="115.0" w:type="dxa"/>
        </w:tcMar>
      </w:tcPr>
    </w:tblStylePr>
    <w:tblStylePr w:type="firstCol">
      <w:tcPr>
        <w:tcMar>
          <w:top w:w="0.0" w:type="dxa"/>
          <w:left w:w="115.0" w:type="dxa"/>
          <w:bottom w:w="0.0" w:type="dxa"/>
          <w:right w:w="115.0" w:type="dxa"/>
        </w:tcMar>
      </w:tcPr>
    </w:tblStylePr>
    <w:tblStylePr w:type="firstRow">
      <w:tcPr>
        <w:tcMar>
          <w:top w:w="0.0" w:type="dxa"/>
          <w:left w:w="115.0" w:type="dxa"/>
          <w:bottom w:w="0.0" w:type="dxa"/>
          <w:right w:w="115.0" w:type="dxa"/>
        </w:tcMar>
      </w:tcPr>
    </w:tblStylePr>
    <w:tblStylePr w:type="lastCol">
      <w:tcPr>
        <w:tcMar>
          <w:top w:w="0.0" w:type="dxa"/>
          <w:left w:w="115.0" w:type="dxa"/>
          <w:bottom w:w="0.0" w:type="dxa"/>
          <w:right w:w="115.0" w:type="dxa"/>
        </w:tcMar>
      </w:tcPr>
    </w:tblStylePr>
    <w:tblStylePr w:type="lastRow">
      <w:tcPr>
        <w:tcMar>
          <w:top w:w="0.0" w:type="dxa"/>
          <w:left w:w="115.0" w:type="dxa"/>
          <w:bottom w:w="0.0" w:type="dxa"/>
          <w:right w:w="115.0" w:type="dxa"/>
        </w:tcMar>
      </w:tcPr>
    </w:tblStylePr>
    <w:tblStylePr w:type="neCell">
      <w:tcPr>
        <w:tcMar>
          <w:top w:w="0.0" w:type="dxa"/>
          <w:left w:w="115.0" w:type="dxa"/>
          <w:bottom w:w="0.0" w:type="dxa"/>
          <w:right w:w="115.0" w:type="dxa"/>
        </w:tcMar>
      </w:tcPr>
    </w:tblStylePr>
    <w:tblStylePr w:type="nwCell">
      <w:tcPr>
        <w:tcMar>
          <w:top w:w="0.0" w:type="dxa"/>
          <w:left w:w="115.0" w:type="dxa"/>
          <w:bottom w:w="0.0" w:type="dxa"/>
          <w:right w:w="115.0" w:type="dxa"/>
        </w:tcMar>
      </w:tcPr>
    </w:tblStylePr>
    <w:tblStylePr w:type="seCell">
      <w:tcPr>
        <w:tcMar>
          <w:top w:w="0.0" w:type="dxa"/>
          <w:left w:w="115.0" w:type="dxa"/>
          <w:bottom w:w="0.0" w:type="dxa"/>
          <w:right w:w="115.0" w:type="dxa"/>
        </w:tcMar>
      </w:tcPr>
    </w:tblStylePr>
    <w:tblStylePr w:type="swCell">
      <w:tcPr>
        <w:tcMar>
          <w:top w:w="0.0" w:type="dxa"/>
          <w:left w:w="115.0" w:type="dxa"/>
          <w:bottom w:w="0.0" w:type="dxa"/>
          <w:right w:w="115.0" w:type="dxa"/>
        </w:tcMar>
      </w:tcPr>
    </w:tblStylePr>
  </w:style>
  <w:style w:type="table" w:styleId="Table2">
    <w:basedOn w:val="TableNormal"/>
    <w:tblPr>
      <w:tblStyleRowBandSize w:val="1"/>
      <w:tblStyleColBandSize w:val="1"/>
      <w:tblCellMar>
        <w:top w:w="0.0" w:type="dxa"/>
        <w:left w:w="115.0" w:type="dxa"/>
        <w:bottom w:w="0.0" w:type="dxa"/>
        <w:right w:w="115.0" w:type="dxa"/>
      </w:tblCellMar>
    </w:tblPr>
    <w:tblStylePr w:type="band1Horz">
      <w:tcPr>
        <w:tcMar>
          <w:top w:w="0.0" w:type="dxa"/>
          <w:left w:w="115.0" w:type="dxa"/>
          <w:bottom w:w="0.0" w:type="dxa"/>
          <w:right w:w="115.0" w:type="dxa"/>
        </w:tcMar>
      </w:tcPr>
    </w:tblStylePr>
    <w:tblStylePr w:type="band1Vert">
      <w:tcPr>
        <w:tcMar>
          <w:top w:w="0.0" w:type="dxa"/>
          <w:left w:w="115.0" w:type="dxa"/>
          <w:bottom w:w="0.0" w:type="dxa"/>
          <w:right w:w="115.0" w:type="dxa"/>
        </w:tcMar>
      </w:tcPr>
    </w:tblStylePr>
    <w:tblStylePr w:type="band2Horz">
      <w:tcPr>
        <w:tcMar>
          <w:top w:w="0.0" w:type="dxa"/>
          <w:left w:w="115.0" w:type="dxa"/>
          <w:bottom w:w="0.0" w:type="dxa"/>
          <w:right w:w="115.0" w:type="dxa"/>
        </w:tcMar>
      </w:tcPr>
    </w:tblStylePr>
    <w:tblStylePr w:type="band2Vert">
      <w:tcPr>
        <w:tcMar>
          <w:top w:w="0.0" w:type="dxa"/>
          <w:left w:w="115.0" w:type="dxa"/>
          <w:bottom w:w="0.0" w:type="dxa"/>
          <w:right w:w="115.0" w:type="dxa"/>
        </w:tcMar>
      </w:tcPr>
    </w:tblStylePr>
    <w:tblStylePr w:type="firstCol">
      <w:tcPr>
        <w:tcMar>
          <w:top w:w="0.0" w:type="dxa"/>
          <w:left w:w="115.0" w:type="dxa"/>
          <w:bottom w:w="0.0" w:type="dxa"/>
          <w:right w:w="115.0" w:type="dxa"/>
        </w:tcMar>
      </w:tcPr>
    </w:tblStylePr>
    <w:tblStylePr w:type="firstRow">
      <w:tcPr>
        <w:tcMar>
          <w:top w:w="0.0" w:type="dxa"/>
          <w:left w:w="115.0" w:type="dxa"/>
          <w:bottom w:w="0.0" w:type="dxa"/>
          <w:right w:w="115.0" w:type="dxa"/>
        </w:tcMar>
      </w:tcPr>
    </w:tblStylePr>
    <w:tblStylePr w:type="lastCol">
      <w:tcPr>
        <w:tcMar>
          <w:top w:w="0.0" w:type="dxa"/>
          <w:left w:w="115.0" w:type="dxa"/>
          <w:bottom w:w="0.0" w:type="dxa"/>
          <w:right w:w="115.0" w:type="dxa"/>
        </w:tcMar>
      </w:tcPr>
    </w:tblStylePr>
    <w:tblStylePr w:type="lastRow">
      <w:tcPr>
        <w:tcMar>
          <w:top w:w="0.0" w:type="dxa"/>
          <w:left w:w="115.0" w:type="dxa"/>
          <w:bottom w:w="0.0" w:type="dxa"/>
          <w:right w:w="115.0" w:type="dxa"/>
        </w:tcMar>
      </w:tcPr>
    </w:tblStylePr>
    <w:tblStylePr w:type="neCell">
      <w:tcPr>
        <w:tcMar>
          <w:top w:w="0.0" w:type="dxa"/>
          <w:left w:w="115.0" w:type="dxa"/>
          <w:bottom w:w="0.0" w:type="dxa"/>
          <w:right w:w="115.0" w:type="dxa"/>
        </w:tcMar>
      </w:tcPr>
    </w:tblStylePr>
    <w:tblStylePr w:type="nwCell">
      <w:tcPr>
        <w:tcMar>
          <w:top w:w="0.0" w:type="dxa"/>
          <w:left w:w="115.0" w:type="dxa"/>
          <w:bottom w:w="0.0" w:type="dxa"/>
          <w:right w:w="115.0" w:type="dxa"/>
        </w:tcMar>
      </w:tcPr>
    </w:tblStylePr>
    <w:tblStylePr w:type="seCell">
      <w:tcPr>
        <w:tcMar>
          <w:top w:w="0.0" w:type="dxa"/>
          <w:left w:w="115.0" w:type="dxa"/>
          <w:bottom w:w="0.0" w:type="dxa"/>
          <w:right w:w="115.0" w:type="dxa"/>
        </w:tcMar>
      </w:tcPr>
    </w:tblStylePr>
    <w:tblStylePr w:type="swCell">
      <w:tcPr>
        <w:tcMar>
          <w:top w:w="0.0" w:type="dxa"/>
          <w:left w:w="115.0" w:type="dxa"/>
          <w:bottom w:w="0.0" w:type="dxa"/>
          <w:right w:w="115.0" w:type="dxa"/>
        </w:tcMar>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tblStylePr w:type="band1Horz">
      <w:tcPr>
        <w:tcMar>
          <w:top w:w="0.0" w:type="dxa"/>
          <w:left w:w="115.0" w:type="dxa"/>
          <w:bottom w:w="0.0" w:type="dxa"/>
          <w:right w:w="115.0" w:type="dxa"/>
        </w:tcMar>
      </w:tcPr>
    </w:tblStylePr>
    <w:tblStylePr w:type="band1Vert">
      <w:tcPr>
        <w:tcMar>
          <w:top w:w="0.0" w:type="dxa"/>
          <w:left w:w="115.0" w:type="dxa"/>
          <w:bottom w:w="0.0" w:type="dxa"/>
          <w:right w:w="115.0" w:type="dxa"/>
        </w:tcMar>
      </w:tcPr>
    </w:tblStylePr>
    <w:tblStylePr w:type="band2Horz">
      <w:tcPr>
        <w:tcMar>
          <w:top w:w="0.0" w:type="dxa"/>
          <w:left w:w="115.0" w:type="dxa"/>
          <w:bottom w:w="0.0" w:type="dxa"/>
          <w:right w:w="115.0" w:type="dxa"/>
        </w:tcMar>
      </w:tcPr>
    </w:tblStylePr>
    <w:tblStylePr w:type="band2Vert">
      <w:tcPr>
        <w:tcMar>
          <w:top w:w="0.0" w:type="dxa"/>
          <w:left w:w="115.0" w:type="dxa"/>
          <w:bottom w:w="0.0" w:type="dxa"/>
          <w:right w:w="115.0" w:type="dxa"/>
        </w:tcMar>
      </w:tcPr>
    </w:tblStylePr>
    <w:tblStylePr w:type="firstCol">
      <w:tcPr>
        <w:tcMar>
          <w:top w:w="0.0" w:type="dxa"/>
          <w:left w:w="115.0" w:type="dxa"/>
          <w:bottom w:w="0.0" w:type="dxa"/>
          <w:right w:w="115.0" w:type="dxa"/>
        </w:tcMar>
      </w:tcPr>
    </w:tblStylePr>
    <w:tblStylePr w:type="firstRow">
      <w:tcPr>
        <w:tcMar>
          <w:top w:w="0.0" w:type="dxa"/>
          <w:left w:w="115.0" w:type="dxa"/>
          <w:bottom w:w="0.0" w:type="dxa"/>
          <w:right w:w="115.0" w:type="dxa"/>
        </w:tcMar>
      </w:tcPr>
    </w:tblStylePr>
    <w:tblStylePr w:type="lastCol">
      <w:tcPr>
        <w:tcMar>
          <w:top w:w="0.0" w:type="dxa"/>
          <w:left w:w="115.0" w:type="dxa"/>
          <w:bottom w:w="0.0" w:type="dxa"/>
          <w:right w:w="115.0" w:type="dxa"/>
        </w:tcMar>
      </w:tcPr>
    </w:tblStylePr>
    <w:tblStylePr w:type="lastRow">
      <w:tcPr>
        <w:tcMar>
          <w:top w:w="0.0" w:type="dxa"/>
          <w:left w:w="115.0" w:type="dxa"/>
          <w:bottom w:w="0.0" w:type="dxa"/>
          <w:right w:w="115.0" w:type="dxa"/>
        </w:tcMar>
      </w:tcPr>
    </w:tblStylePr>
    <w:tblStylePr w:type="neCell">
      <w:tcPr>
        <w:tcMar>
          <w:top w:w="0.0" w:type="dxa"/>
          <w:left w:w="115.0" w:type="dxa"/>
          <w:bottom w:w="0.0" w:type="dxa"/>
          <w:right w:w="115.0" w:type="dxa"/>
        </w:tcMar>
      </w:tcPr>
    </w:tblStylePr>
    <w:tblStylePr w:type="nwCell">
      <w:tcPr>
        <w:tcMar>
          <w:top w:w="0.0" w:type="dxa"/>
          <w:left w:w="115.0" w:type="dxa"/>
          <w:bottom w:w="0.0" w:type="dxa"/>
          <w:right w:w="115.0" w:type="dxa"/>
        </w:tcMar>
      </w:tcPr>
    </w:tblStylePr>
    <w:tblStylePr w:type="seCell">
      <w:tcPr>
        <w:tcMar>
          <w:top w:w="0.0" w:type="dxa"/>
          <w:left w:w="115.0" w:type="dxa"/>
          <w:bottom w:w="0.0" w:type="dxa"/>
          <w:right w:w="115.0" w:type="dxa"/>
        </w:tcMar>
      </w:tcPr>
    </w:tblStylePr>
    <w:tblStylePr w:type="swCell">
      <w:tcPr>
        <w:tcMar>
          <w:top w:w="0.0" w:type="dxa"/>
          <w:left w:w="115.0" w:type="dxa"/>
          <w:bottom w:w="0.0" w:type="dxa"/>
          <w:right w:w="115.0" w:type="dxa"/>
        </w:tcMar>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2.xml"/><Relationship Id="rId12" Type="http://schemas.openxmlformats.org/officeDocument/2006/relationships/footer" Target="foot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www.codecademy.com/en/courses/learn-java/lessons/data-structures/exercises/data-structures" TargetMode="External"/><Relationship Id="rId7" Type="http://schemas.openxmlformats.org/officeDocument/2006/relationships/hyperlink" Target="https://openclassrooms.com/courses/apprenez-a-programmer-en-java/les-collections-d-objets" TargetMode="External"/><Relationship Id="rId8" Type="http://schemas.openxmlformats.org/officeDocument/2006/relationships/hyperlink" Target="http://docs.oracle.com/javase/tutorial/java/index.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