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Cet aide mémoire vous donne quelques commandes Linux de base vous permettant de commencer le jeu de piste. Vous trouverez également beaucoup d’infos sur Internet.</w:t>
      </w:r>
    </w:p>
    <w:tbl>
      <w:tblPr>
        <w:tblStyle w:val="Table1"/>
        <w:tblW w:w="1059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40"/>
        <w:gridCol w:w="3855"/>
        <w:gridCol w:w="4995"/>
        <w:tblGridChange w:id="0">
          <w:tblGrid>
            <w:gridCol w:w="1740"/>
            <w:gridCol w:w="3855"/>
            <w:gridCol w:w="4995"/>
          </w:tblGrid>
        </w:tblGridChange>
      </w:tblGrid>
      <w:tr>
        <w:trPr>
          <w:trHeight w:val="4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Instruction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Utilisation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Exemple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copier des fichier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cp fichier1.txt fichier2.txt</w:t>
            </w:r>
          </w:p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cp /tmp/fichier1.txt /home/plv/</w:t>
            </w:r>
          </w:p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cp -rp /home/plv/repertoire1/ /home/plv/repertoire2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changer de répertoire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cd /home/plv</w:t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cd repertoire1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lire le contenu d’un répertoire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ls</w:t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ls /home/plv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find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parcourir des répertoires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find .</w:t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find . -name ‘*.php’</w:t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find . -type d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grep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recherche une chaine de caractère dans un fichier.</w:t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note : grep est souvent utilisé avec find.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grep Toto fichier.txt</w:t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grep -i toto fichier.txt</w:t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find . | grep foo</w:t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find . -type f -exec grep -iH foo {} \;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“|” ou pipe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Permet d’envoyer le résultat d’une commande à une autre commande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ls | grep “foo” : cherche dans un répertoire un fichier dont le nom contient “foo”</w:t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cat toto.txt | grep “bar” : renvoie les lignes du fichier toto.txt qui contiennent “bar”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affiche l’aide d’une commande unix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man ls</w:t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man cp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renomme ou déplace un fichier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mv ancien_nom.txt nouveau_nom.txt</w:t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mv /tmp/fichier1.txt /home/plv/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chmod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change les droits d’un fichier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chmod a+rwx fichier1</w:t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chmod u+w /tmp/fichier2</w:t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cat ou less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affiche le contenu d’un fichier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after="0" w:line="240" w:lineRule="auto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cat fichier.txt</w:t>
            </w:r>
          </w:p>
          <w:p w:rsidR="00000000" w:rsidDel="00000000" w:rsidP="00000000" w:rsidRDefault="00000000" w:rsidRPr="00000000" w14:paraId="00000032">
            <w:pPr>
              <w:widowControl w:val="0"/>
              <w:spacing w:after="0" w:line="240" w:lineRule="auto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cat fichier.txt | grep tutu</w:t>
            </w:r>
          </w:p>
          <w:p w:rsidR="00000000" w:rsidDel="00000000" w:rsidP="00000000" w:rsidRDefault="00000000" w:rsidRPr="00000000" w14:paraId="00000033">
            <w:pPr>
              <w:widowControl w:val="0"/>
              <w:spacing w:after="0" w:line="240" w:lineRule="auto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less README.md (‘q’ pour sortir)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nano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permet de créer un fichier ou de modifier un fichier existant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nano fichier.txt</w:t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ln -s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crée un lien “symbolique” vers un fichier.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ln -s fichier.txt mon_lien.txt</w:t>
            </w:r>
          </w:p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ln -s /destination/fichier mon_lien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ssh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 connecter à une autre machine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ssh user@hostname</w:t>
            </w:r>
          </w:p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ssh root@172.22.119.xxx</w:t>
            </w:r>
          </w:p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./mon_script.sh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exécuter un programme ou un script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./mon_script.sh</w:t>
            </w:r>
          </w:p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/home/plv/mon_script.sh</w:t>
            </w:r>
          </w:p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cd /home/plv/ ; mon_script.sh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pwd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permet de savoir dans quel répertoire on est.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pwd</w:t>
            </w:r>
          </w:p>
        </w:tc>
      </w:tr>
    </w:tbl>
    <w:p w:rsidR="00000000" w:rsidDel="00000000" w:rsidP="00000000" w:rsidRDefault="00000000" w:rsidRPr="00000000" w14:paraId="0000004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rPr>
          <w:sz w:val="18"/>
          <w:szCs w:val="18"/>
        </w:rPr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default"/>
      <w:footerReference r:id="rId9" w:type="first"/>
      <w:pgSz w:h="16838" w:w="11906"/>
      <w:pgMar w:bottom="720" w:top="720" w:left="720" w:right="720" w:header="360" w:footer="36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Courier New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36"/>
        <w:tab w:val="right" w:pos="9072"/>
      </w:tabs>
      <w:spacing w:after="567" w:before="20" w:line="276" w:lineRule="auto"/>
      <w:jc w:val="right"/>
      <w:rPr/>
    </w:pPr>
    <w:r w:rsidDel="00000000" w:rsidR="00000000" w:rsidRPr="00000000">
      <w:rPr>
        <w:rFonts w:ascii="Arial" w:cs="Arial" w:eastAsia="Arial" w:hAnsi="Arial"/>
        <w:b w:val="0"/>
        <w:color w:val="000000"/>
        <w:sz w:val="18"/>
        <w:szCs w:val="18"/>
        <w:rtl w:val="0"/>
      </w:rPr>
      <w:t xml:space="preserve">Page </w:t>
    </w:r>
    <w:r w:rsidDel="00000000" w:rsidR="00000000" w:rsidRPr="00000000">
      <w:rPr>
        <w:rFonts w:ascii="Calibri" w:cs="Calibri" w:eastAsia="Calibri" w:hAnsi="Calibri"/>
        <w:b w:val="0"/>
        <w:color w:val="000000"/>
        <w:sz w:val="22"/>
        <w:szCs w:val="22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Arial" w:cs="Arial" w:eastAsia="Arial" w:hAnsi="Arial"/>
        <w:b w:val="0"/>
        <w:color w:val="000000"/>
        <w:sz w:val="18"/>
        <w:szCs w:val="18"/>
        <w:rtl w:val="0"/>
      </w:rPr>
      <w:t xml:space="preserve"> / </w:t>
    </w:r>
    <w:r w:rsidDel="00000000" w:rsidR="00000000" w:rsidRPr="00000000">
      <w:rPr>
        <w:rFonts w:ascii="Calibri" w:cs="Calibri" w:eastAsia="Calibri" w:hAnsi="Calibri"/>
        <w:b w:val="0"/>
        <w:color w:val="000000"/>
        <w:sz w:val="22"/>
        <w:szCs w:val="22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  <w:br w:type="textWrapping"/>
    </w:r>
    <w:r w:rsidDel="00000000" w:rsidR="00000000" w:rsidRPr="00000000">
      <w:rPr/>
      <w:drawing>
        <wp:inline distB="114300" distT="114300" distL="114300" distR="114300">
          <wp:extent cx="2032000" cy="939800"/>
          <wp:effectExtent b="0" l="0" r="0" t="0"/>
          <wp:docPr descr="13701112_270900789934620_3808896967831377881_osmall.jpg" id="2" name="image2.jpg"/>
          <a:graphic>
            <a:graphicData uri="http://schemas.openxmlformats.org/drawingml/2006/picture">
              <pic:pic>
                <pic:nvPicPr>
                  <pic:cNvPr descr="13701112_270900789934620_3808896967831377881_osmall.jpg" id="0" name="image2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032000" cy="9398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3544"/>
        <w:tab w:val="right" w:pos="8222"/>
      </w:tabs>
      <w:spacing w:after="0" w:before="720" w:line="276" w:lineRule="auto"/>
      <w:ind w:left="-1134" w:firstLine="0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ind w:hanging="1417"/>
      <w:jc w:val="center"/>
      <w:rPr>
        <w:sz w:val="20"/>
        <w:szCs w:val="20"/>
      </w:rPr>
    </w:pPr>
    <w:r w:rsidDel="00000000" w:rsidR="00000000" w:rsidRPr="00000000">
      <w:rPr>
        <w:sz w:val="44"/>
        <w:szCs w:val="44"/>
        <w:rtl w:val="0"/>
      </w:rPr>
      <w:t xml:space="preserve">Réseau-Système Mémo Linux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-466724</wp:posOffset>
          </wp:positionH>
          <wp:positionV relativeFrom="paragraph">
            <wp:posOffset>-219074</wp:posOffset>
          </wp:positionV>
          <wp:extent cx="4786313" cy="993799"/>
          <wp:effectExtent b="0" l="0" r="0" t="0"/>
          <wp:wrapSquare wrapText="bothSides" distB="0" distT="0" distL="0" distR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786313" cy="993799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fr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120" w:line="288" w:lineRule="auto"/>
      <w:ind w:left="560" w:firstLine="0"/>
      <w:jc w:val="both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0" w:line="240" w:lineRule="auto"/>
      <w:ind w:left="1080" w:hanging="720"/>
      <w:jc w:val="both"/>
    </w:pPr>
    <w:rPr>
      <w:rFonts w:ascii="Calibri" w:cs="Calibri" w:eastAsia="Calibri" w:hAnsi="Calibri"/>
      <w:b w:val="0"/>
      <w:color w:val="00000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tabs>
        <w:tab w:val="left" w:pos="709"/>
        <w:tab w:val="left" w:pos="1418"/>
      </w:tabs>
      <w:spacing w:after="0" w:before="120" w:line="276" w:lineRule="auto"/>
      <w:ind w:left="1080" w:hanging="370"/>
    </w:pPr>
    <w:rPr>
      <w:rFonts w:ascii="Calibri" w:cs="Calibri" w:eastAsia="Calibri" w:hAnsi="Calibri"/>
      <w:b w:val="0"/>
      <w:color w:val="000000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="276" w:lineRule="auto"/>
      <w:ind w:left="1856" w:hanging="360"/>
      <w:jc w:val="both"/>
    </w:pPr>
    <w:rPr>
      <w:rFonts w:ascii="Calibri" w:cs="Calibri" w:eastAsia="Calibri" w:hAnsi="Calibri"/>
      <w:b w:val="0"/>
      <w:color w:val="000000"/>
      <w:sz w:val="28"/>
      <w:szCs w:val="28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="276" w:lineRule="auto"/>
    </w:pPr>
    <w:rPr>
      <w:rFonts w:ascii="Cambria" w:cs="Cambria" w:eastAsia="Cambria" w:hAnsi="Cambria"/>
      <w:b w:val="0"/>
      <w:color w:val="243f60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="276" w:lineRule="auto"/>
    </w:pPr>
    <w:rPr>
      <w:rFonts w:ascii="Cambria" w:cs="Cambria" w:eastAsia="Cambria" w:hAnsi="Cambria"/>
      <w:b w:val="0"/>
      <w:i w:val="1"/>
      <w:color w:val="243f60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300" w:before="0" w:line="240" w:lineRule="auto"/>
    </w:pPr>
    <w:rPr>
      <w:rFonts w:ascii="Cambria" w:cs="Cambria" w:eastAsia="Cambria" w:hAnsi="Cambria"/>
      <w:b w:val="0"/>
      <w:color w:val="17365d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200" w:before="0" w:line="276" w:lineRule="auto"/>
    </w:pPr>
    <w:rPr>
      <w:rFonts w:ascii="Cambria" w:cs="Cambria" w:eastAsia="Cambria" w:hAnsi="Cambria"/>
      <w:b w:val="0"/>
      <w:i w:val="1"/>
      <w:color w:val="4f81bd"/>
      <w:sz w:val="24"/>
      <w:szCs w:val="2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.jp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