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563" w:firstLine="0"/>
        <w:jc w:val="center"/>
        <w:rPr>
          <w:rFonts w:ascii="Calibri" w:cs="Calibri" w:eastAsia="Calibri" w:hAnsi="Calibri"/>
          <w:b w:val="0"/>
          <w:color w:val="000000"/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DOCUMENT ÉLÈVE / Réseau-Système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Calibri" w:cs="Calibri" w:eastAsia="Calibri" w:hAnsi="Calibri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345" w:lineRule="auto"/>
        <w:ind w:left="560"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b w:val="1"/>
          <w:color w:val="244061"/>
          <w:rtl w:val="0"/>
        </w:rPr>
        <w:t xml:space="preserve">Semaine 2 : mettre à jour le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Modalités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Travail par groupe de 4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Autonomie</w:t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Objectifs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Débugguer en lisant un fichier de logs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Faire tourner 2 versions du site sur un seul serveur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Documenter une procédure</w:t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Résultat attendu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 projet PHP est accessible sur un nom de domaine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 versions de l’application doivent être disponibles : la validation et la production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production.domain.fr : projet sans Laravel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validation.domain.fr : projet avec Laravel</w:t>
      </w:r>
    </w:p>
    <w:p w:rsidR="00000000" w:rsidDel="00000000" w:rsidP="00000000" w:rsidRDefault="00000000" w:rsidRPr="00000000" w14:paraId="0000001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Consigne et livrables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Par îlot : Le projet PHP doit tourner sur  un nom de domaine public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Par îlot : La dernière version du projet PHP doit être d’abord publiée en validation, puis en production.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Par îlot : (option) Prévoir la possibilité de pouvoir faire revenir la production à la version précédente en cas d’incident.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 îlot : (option) Automatiser la procédure de mise à jour (chercher dans Google si des gens ont déjà automatisé un déploiement Laravel)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Production individuelle : le rapport d’activité des élèves</w:t>
      </w:r>
    </w:p>
    <w:p w:rsidR="00000000" w:rsidDel="00000000" w:rsidP="00000000" w:rsidRDefault="00000000" w:rsidRPr="00000000" w14:paraId="00000016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20" w:line="276" w:lineRule="auto"/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Ressources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Serveurs virtuels disponibles pour chaque îlot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Compte Gandi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40" w:w="11907"/>
      <w:pgMar w:bottom="1417" w:top="1417" w:left="1417" w:right="1417" w:header="36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567" w:before="20" w:line="276" w:lineRule="auto"/>
      <w:jc w:val="right"/>
      <w:rPr/>
    </w:pP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br w:type="textWrapping"/>
    </w:r>
    <w:r w:rsidDel="00000000" w:rsidR="00000000" w:rsidRPr="00000000">
      <w:rPr/>
      <w:drawing>
        <wp:inline distB="114300" distT="114300" distL="114300" distR="114300">
          <wp:extent cx="2032000" cy="939800"/>
          <wp:effectExtent b="0" l="0" r="0" t="0"/>
          <wp:docPr descr="13701112_270900789934620_3808896967831377881_osmall.jpg" id="1" name="image1.jpg"/>
          <a:graphic>
            <a:graphicData uri="http://schemas.openxmlformats.org/drawingml/2006/picture">
              <pic:pic>
                <pic:nvPicPr>
                  <pic:cNvPr descr="13701112_270900789934620_3808896967831377881_osmall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32000" cy="939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3544"/>
        <w:tab w:val="right" w:pos="8222"/>
      </w:tabs>
      <w:spacing w:after="0" w:before="720" w:line="276" w:lineRule="auto"/>
      <w:ind w:left="-1134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417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-909319</wp:posOffset>
          </wp:positionH>
          <wp:positionV relativeFrom="paragraph">
            <wp:posOffset>-228599</wp:posOffset>
          </wp:positionV>
          <wp:extent cx="7583615" cy="1566863"/>
          <wp:effectExtent b="0" l="0" r="0" t="0"/>
          <wp:wrapSquare wrapText="bothSides" distB="0" distT="0" distL="0" distR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83615" cy="156686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120" w:line="288" w:lineRule="auto"/>
      <w:ind w:left="560" w:firstLine="0"/>
      <w:jc w:val="both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240" w:lineRule="auto"/>
      <w:ind w:left="1080" w:hanging="720"/>
      <w:jc w:val="both"/>
    </w:pPr>
    <w:rPr>
      <w:rFonts w:ascii="Calibri" w:cs="Calibri" w:eastAsia="Calibri" w:hAnsi="Calibri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  <w:tab w:val="left" w:pos="1418"/>
      </w:tabs>
      <w:spacing w:after="0" w:before="120" w:line="276" w:lineRule="auto"/>
      <w:ind w:left="1080" w:hanging="370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76" w:lineRule="auto"/>
      <w:ind w:left="1856" w:hanging="360"/>
      <w:jc w:val="both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color w:val="243f6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i w:val="1"/>
      <w:color w:val="243f60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300" w:before="0" w:line="240" w:lineRule="auto"/>
    </w:pPr>
    <w:rPr>
      <w:rFonts w:ascii="Cambria" w:cs="Cambria" w:eastAsia="Cambria" w:hAnsi="Cambria"/>
      <w:b w:val="0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="276" w:lineRule="auto"/>
    </w:pPr>
    <w:rPr>
      <w:rFonts w:ascii="Cambria" w:cs="Cambria" w:eastAsia="Cambria" w:hAnsi="Cambria"/>
      <w:b w:val="0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