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0.png" ContentType="image/png"/>
  <Override PartName="/word/media/rId217.png" ContentType="image/png"/>
  <Override PartName="/word/media/rId226.png" ContentType="image/png"/>
  <Override PartName="/word/media/rId50.png" ContentType="image/png"/>
  <Override PartName="/word/media/rId159.png" ContentType="image/png"/>
  <Override PartName="/word/media/rId46.png" ContentType="image/png"/>
  <Override PartName="/word/media/rId29.png" ContentType="image/png"/>
  <Override PartName="/word/media/rId131.png" ContentType="image/png"/>
  <Override PartName="/word/media/rId65.png" ContentType="image/png"/>
  <Override PartName="/word/media/rId240.png" ContentType="image/png"/>
  <Override PartName="/word/media/rId269.png" ContentType="image/png"/>
  <Override PartName="/word/media/rId290.png" ContentType="image/png"/>
  <Override PartName="/word/media/rId257.png" ContentType="image/png"/>
  <Override PartName="/word/media/rId249.png" ContentType="image/png"/>
  <Override PartName="/word/media/rId178.png" ContentType="image/png"/>
  <Override PartName="/word/media/rId187.png" ContentType="image/png"/>
  <Override PartName="/word/media/rId195.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16,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rationale"/>
    <w:p>
      <w:pPr>
        <w:pStyle w:val="Heading2"/>
      </w:pPr>
      <w:r>
        <w:t xml:space="preserve">S1.1.1 Rationale</w:t>
      </w:r>
    </w:p>
    <w:p>
      <w:pPr>
        <w:pStyle w:val="FirstParagraph"/>
      </w:pPr>
      <w:r>
        <w:t xml:space="preserve">This section expands on the site rejection details noted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42"/>
              <w:gridCol w:w="792"/>
              <w:gridCol w:w="1425"/>
              <w:gridCol w:w="1108"/>
              <w:gridCol w:w="2851"/>
            </w:tblGrid>
            <w:tr>
              <w:trPr>
                <w:tblHeader w:val="true"/>
              </w:trPr>
              <w:tc>
                <w:tcPr/>
                <w:p>
                  <w:pPr>
                    <w:pStyle w:val="Compact"/>
                    <w:jc w:val="left"/>
                    <w:jc w:val="left"/>
                  </w:pPr>
                  <w:r>
                    <w:t xml:space="preserve">Site</w:t>
                  </w:r>
                </w:p>
              </w:tc>
              <w:tc>
                <w:tcPr/>
                <w:p>
                  <w:pPr>
                    <w:pStyle w:val="Compact"/>
                    <w:jc w:val="left"/>
                    <w:jc w:val="left"/>
                  </w:pPr>
                  <w:r>
                    <w:t xml:space="preserve">Signed objects</w:t>
                  </w:r>
                </w:p>
              </w:tc>
              <w:tc>
                <w:tcPr/>
                <w:p>
                  <w:pPr>
                    <w:pStyle w:val="Compact"/>
                    <w:jc w:val="left"/>
                    <w:jc w:val="left"/>
                  </w:pPr>
                  <w:r>
                    <w:t xml:space="preserve">date_bp_max_min (example)</w:t>
                  </w:r>
                </w:p>
              </w:tc>
              <w:tc>
                <w:tcPr/>
                <w:p>
                  <w:pPr>
                    <w:pStyle w:val="Compact"/>
                    <w:jc w:val="left"/>
                    <w:jc w:val="left"/>
                  </w:pPr>
                  <w:r>
                    <w:t xml:space="preserve">dating_method (example)</w:t>
                  </w:r>
                </w:p>
              </w:tc>
              <w:tc>
                <w:tcPr/>
                <w:p>
                  <w:pPr>
                    <w:pStyle w:val="Compact"/>
                    <w:jc w:val="left"/>
                    <w:jc w:val="left"/>
                  </w:pPr>
                  <w:r>
                    <w:t xml:space="preserve">Reason</w:t>
                  </w:r>
                </w:p>
              </w:tc>
            </w:tr>
            <w:tr>
              <w:tc>
                <w:tcPr/>
                <w:p>
                  <w:pPr>
                    <w:pStyle w:val="Compact"/>
                    <w:jc w:val="left"/>
                    <w:jc w:val="left"/>
                  </w:pPr>
                  <w:r>
                    <w:t xml:space="preserve">Grotte de Goyet</w:t>
                  </w:r>
                </w:p>
              </w:tc>
              <w:tc>
                <w:tcPr/>
                <w:p>
                  <w:pPr>
                    <w:pStyle w:val="Compact"/>
                    <w:jc w:val="left"/>
                    <w:jc w:val="left"/>
                  </w:pPr>
                  <w:r>
                    <w:t xml:space="preserve">12</w:t>
                  </w:r>
                </w:p>
              </w:tc>
              <w:tc>
                <w:tcPr/>
                <w:p>
                  <w:pPr>
                    <w:pStyle w:val="Compact"/>
                    <w:jc w:val="left"/>
                    <w:jc w:val="left"/>
                  </w:pPr>
                  <w:r>
                    <w:t xml:space="preserve">35160 - 33140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Maisières-Canal</w:t>
                  </w:r>
                </w:p>
              </w:tc>
              <w:tc>
                <w:tcPr/>
                <w:p>
                  <w:pPr>
                    <w:pStyle w:val="Compact"/>
                    <w:jc w:val="left"/>
                    <w:jc w:val="left"/>
                  </w:pPr>
                  <w:r>
                    <w:t xml:space="preserve">5</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de Laussel</w:t>
                  </w:r>
                </w:p>
              </w:tc>
              <w:tc>
                <w:tcPr/>
                <w:p>
                  <w:pPr>
                    <w:pStyle w:val="Compact"/>
                    <w:jc w:val="left"/>
                    <w:jc w:val="left"/>
                  </w:pPr>
                  <w:r>
                    <w:t xml:space="preserve">4</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Brassempouy</w:t>
                  </w:r>
                </w:p>
              </w:tc>
              <w:tc>
                <w:tcPr/>
                <w:p>
                  <w:pPr>
                    <w:pStyle w:val="Compact"/>
                    <w:jc w:val="left"/>
                    <w:jc w:val="left"/>
                  </w:pPr>
                  <w:r>
                    <w:t xml:space="preserve">3</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Istállóskő Cave</w:t>
                  </w:r>
                </w:p>
              </w:tc>
              <w:tc>
                <w:tcPr/>
                <w:p>
                  <w:pPr>
                    <w:pStyle w:val="Compact"/>
                    <w:jc w:val="left"/>
                    <w:jc w:val="left"/>
                  </w:pPr>
                  <w:r>
                    <w:t xml:space="preserve">3</w:t>
                  </w:r>
                </w:p>
              </w:tc>
              <w:tc>
                <w:tcPr/>
                <w:p>
                  <w:pPr>
                    <w:pStyle w:val="Compact"/>
                    <w:jc w:val="left"/>
                    <w:jc w:val="left"/>
                  </w:pPr>
                  <w:r>
                    <w:t xml:space="preserve">35000 - 32000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Nová Dědina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Žlutava</w:t>
                  </w:r>
                </w:p>
              </w:tc>
              <w:tc>
                <w:tcPr/>
                <w:p>
                  <w:pPr>
                    <w:pStyle w:val="Compact"/>
                    <w:jc w:val="left"/>
                    <w:jc w:val="left"/>
                  </w:pPr>
                  <w:r>
                    <w:t xml:space="preserve">3</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Abri Lartet/Gorge d’Enfer</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La Souquette</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Trou Du Renard</w:t>
                  </w:r>
                </w:p>
              </w:tc>
              <w:tc>
                <w:tcPr/>
                <w:p>
                  <w:pPr>
                    <w:pStyle w:val="Compact"/>
                    <w:jc w:val="left"/>
                    <w:jc w:val="left"/>
                  </w:pPr>
                  <w:r>
                    <w:t xml:space="preserve">2</w:t>
                  </w:r>
                </w:p>
              </w:tc>
              <w:tc>
                <w:tcPr/>
                <w:p>
                  <w:pPr>
                    <w:pStyle w:val="Compact"/>
                    <w:jc w:val="left"/>
                    <w:jc w:val="left"/>
                  </w:pPr>
                  <w:r>
                    <w:t xml:space="preserve">33000 - 32000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Menton/Grottes du Grimaldi</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Tuto de Camalhot</w:t>
                  </w:r>
                </w:p>
              </w:tc>
              <w:tc>
                <w:tcPr/>
                <w:p>
                  <w:pPr>
                    <w:pStyle w:val="Compact"/>
                    <w:jc w:val="left"/>
                    <w:jc w:val="left"/>
                  </w:pPr>
                  <w:r>
                    <w:t xml:space="preserve">2</w:t>
                  </w:r>
                </w:p>
              </w:tc>
              <w:tc>
                <w:tcPr/>
                <w:p>
                  <w:pPr>
                    <w:pStyle w:val="Compact"/>
                    <w:jc w:val="left"/>
                    <w:jc w:val="left"/>
                  </w:pPr>
                  <w:r>
                    <w:t xml:space="preserve">34750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Abri du Poisson</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Aurignac</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Breitenbach</w:t>
                  </w:r>
                </w:p>
              </w:tc>
              <w:tc>
                <w:tcPr/>
                <w:p>
                  <w:pPr>
                    <w:pStyle w:val="Compact"/>
                    <w:jc w:val="left"/>
                    <w:jc w:val="left"/>
                  </w:pPr>
                  <w:r>
                    <w:t xml:space="preserve">1</w:t>
                  </w:r>
                </w:p>
              </w:tc>
              <w:tc>
                <w:tcPr/>
                <w:p>
                  <w:pPr>
                    <w:pStyle w:val="Compact"/>
                    <w:jc w:val="left"/>
                    <w:jc w:val="left"/>
                  </w:pPr>
                  <w:r>
                    <w:t xml:space="preserve">30000 - 27000</w:t>
                  </w:r>
                </w:p>
              </w:tc>
              <w:tc>
                <w:tcPr/>
                <w:p>
                  <w:pPr>
                    <w:pStyle w:val="Compact"/>
                  </w:pPr>
                </w:p>
              </w:tc>
              <w:tc>
                <w:tcPr/>
                <w:p>
                  <w:pPr>
                    <w:pStyle w:val="Compact"/>
                  </w:pPr>
                </w:p>
              </w:tc>
            </w:tr>
            <w:tr>
              <w:tc>
                <w:tcPr/>
                <w:p>
                  <w:pPr>
                    <w:pStyle w:val="Compact"/>
                    <w:jc w:val="left"/>
                    <w:jc w:val="left"/>
                  </w:pPr>
                  <w:r>
                    <w:t xml:space="preserve">26000 - 28 000 BP</w:t>
                  </w:r>
                </w:p>
              </w:tc>
              <w:tc>
                <w:tcPr/>
                <w:p>
                  <w:pPr>
                    <w:pStyle w:val="Compact"/>
                    <w:jc w:val="left"/>
                    <w:jc w:val="left"/>
                  </w:pPr>
                  <w:r>
                    <w:t xml:space="preserve">C14</w:t>
                  </w:r>
                </w:p>
              </w:tc>
              <w:tc>
                <w:tcPr/>
                <w:p>
                  <w:pPr>
                    <w:pStyle w:val="Compact"/>
                    <w:jc w:val="left"/>
                    <w:jc w:val="left"/>
                  </w:pPr>
                  <w:r>
                    <w:t xml:space="preserve">plain interval without ±</w:t>
                  </w:r>
                </w:p>
              </w:tc>
              <w:tc>
                <w:tcPr/>
                <w:p>
                  <w:pPr>
                    <w:pStyle w:val="Compact"/>
                  </w:pPr>
                </w:p>
              </w:tc>
              <w:tc>
                <w:tcPr/>
                <w:p>
                  <w:pPr>
                    <w:pStyle w:val="Compact"/>
                  </w:pPr>
                </w:p>
              </w:tc>
            </w:tr>
            <w:tr>
              <w:tc>
                <w:tcPr/>
                <w:p>
                  <w:pPr>
                    <w:pStyle w:val="Compact"/>
                    <w:jc w:val="left"/>
                    <w:jc w:val="left"/>
                  </w:pPr>
                  <w:r>
                    <w:t xml:space="preserve">El Rascaño</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Göpfelsteinhöhle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C14</w:t>
                  </w:r>
                </w:p>
              </w:tc>
              <w:tc>
                <w:tcPr/>
                <w:p>
                  <w:pPr>
                    <w:pStyle w:val="Compact"/>
                    <w:jc w:val="left"/>
                    <w:jc w:val="left"/>
                  </w:pPr>
                  <w:r>
                    <w:t xml:space="preserve">no date</w:t>
                  </w:r>
                </w:p>
              </w:tc>
            </w:tr>
            <w:tr>
              <w:tc>
                <w:tcPr/>
                <w:p>
                  <w:pPr>
                    <w:pStyle w:val="Compact"/>
                    <w:jc w:val="left"/>
                    <w:jc w:val="left"/>
                  </w:pPr>
                  <w:r>
                    <w:t xml:space="preserve">Hornos de la Pena</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Kvasice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Le Terme Pialat</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Lhotka</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Otaslavice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Peskő Cave</w:t>
                  </w:r>
                </w:p>
              </w:tc>
              <w:tc>
                <w:tcPr/>
                <w:p>
                  <w:pPr>
                    <w:pStyle w:val="Compact"/>
                    <w:jc w:val="left"/>
                    <w:jc w:val="left"/>
                  </w:pPr>
                  <w:r>
                    <w:t xml:space="preserve">1</w:t>
                  </w:r>
                </w:p>
              </w:tc>
              <w:tc>
                <w:tcPr/>
                <w:p>
                  <w:pPr>
                    <w:pStyle w:val="Compact"/>
                    <w:jc w:val="left"/>
                    <w:jc w:val="left"/>
                  </w:pPr>
                  <w:r>
                    <w:t xml:space="preserve">38300 - 33500</w:t>
                  </w:r>
                </w:p>
              </w:tc>
              <w:tc>
                <w:tcPr/>
                <w:p>
                  <w:pPr>
                    <w:pStyle w:val="Compact"/>
                    <w:jc w:val="left"/>
                    <w:jc w:val="left"/>
                  </w:pPr>
                  <w:r>
                    <w:t xml:space="preserve">AMS</w:t>
                  </w:r>
                </w:p>
              </w:tc>
              <w:tc>
                <w:tcPr/>
                <w:p>
                  <w:pPr>
                    <w:pStyle w:val="Compact"/>
                    <w:jc w:val="left"/>
                    <w:jc w:val="left"/>
                  </w:pPr>
                  <w:r>
                    <w:t xml:space="preserve">plain interval without ±</w:t>
                  </w:r>
                </w:p>
              </w:tc>
            </w:tr>
            <w:tr>
              <w:tc>
                <w:tcPr/>
                <w:p>
                  <w:pPr>
                    <w:pStyle w:val="Compact"/>
                    <w:jc w:val="left"/>
                    <w:jc w:val="left"/>
                  </w:pPr>
                  <w:r>
                    <w:t xml:space="preserve">Shelter Birów IV</w:t>
                  </w:r>
                </w:p>
              </w:tc>
              <w:tc>
                <w:tcPr/>
                <w:p>
                  <w:pPr>
                    <w:pStyle w:val="Compact"/>
                    <w:jc w:val="left"/>
                    <w:jc w:val="left"/>
                  </w:pPr>
                  <w:r>
                    <w:t xml:space="preserve">1</w:t>
                  </w:r>
                </w:p>
              </w:tc>
              <w:tc>
                <w:tcPr/>
                <w:p>
                  <w:pPr>
                    <w:pStyle w:val="Compact"/>
                    <w:jc w:val="left"/>
                    <w:jc w:val="left"/>
                  </w:pPr>
                  <w:r>
                    <w:t xml:space="preserve">34000 - 30000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Slatinice</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r>
              <w:tc>
                <w:tcPr/>
                <w:p>
                  <w:pPr>
                    <w:pStyle w:val="Compact"/>
                    <w:jc w:val="left"/>
                    <w:jc w:val="left"/>
                  </w:pPr>
                  <w:r>
                    <w:t xml:space="preserve">Wildscheuer</w:t>
                  </w:r>
                </w:p>
              </w:tc>
              <w:tc>
                <w:tcPr/>
                <w:p>
                  <w:pPr>
                    <w:pStyle w:val="Compact"/>
                    <w:jc w:val="left"/>
                    <w:jc w:val="left"/>
                  </w:pPr>
                  <w:r>
                    <w:t xml:space="preserve">1</w:t>
                  </w:r>
                </w:p>
              </w:tc>
              <w:tc>
                <w:tcPr/>
                <w:p>
                  <w:pPr>
                    <w:pStyle w:val="Compact"/>
                    <w:jc w:val="left"/>
                    <w:jc w:val="left"/>
                  </w:pPr>
                  <w:r>
                    <w:t xml:space="preserve">34300 - 30000</w:t>
                  </w:r>
                </w:p>
              </w:tc>
              <w:tc>
                <w:tcPr/>
                <w:p>
                  <w:pPr>
                    <w:pStyle w:val="Compact"/>
                    <w:jc w:val="left"/>
                    <w:jc w:val="left"/>
                  </w:pPr>
                  <w:r>
                    <w:t xml:space="preserve">C14</w:t>
                  </w:r>
                </w:p>
              </w:tc>
              <w:tc>
                <w:tcPr/>
                <w:p>
                  <w:pPr>
                    <w:pStyle w:val="Compact"/>
                    <w:jc w:val="left"/>
                    <w:jc w:val="left"/>
                  </w:pPr>
                  <w:r>
                    <w:t xml:space="preserve">plain interval without ±</w:t>
                  </w:r>
                </w:p>
              </w:tc>
            </w:tr>
            <w:tr>
              <w:tc>
                <w:tcPr/>
                <w:p>
                  <w:pPr>
                    <w:pStyle w:val="Compact"/>
                    <w:jc w:val="left"/>
                    <w:jc w:val="left"/>
                  </w:pPr>
                  <w:r>
                    <w:t xml:space="preserve">d’Engihoul</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no date</w:t>
                  </w:r>
                </w:p>
              </w:tc>
            </w:tr>
          </w:tbl>
          <w:p>
            <w:pPr>
              <w:jc w:val="left"/>
            </w:pPr>
            <w:pPr>
              <w:jc w:val="start"/>
              <w:spacing w:before="200"/>
              <w:pStyle w:val="ImageCaption"/>
            </w:pPr>
            <w:r>
              <w:t xml:space="preserve">Table A. Sites omitted for data quality reasons. Archaeological phase rationale is in Supplement 2.</w:t>
            </w:r>
          </w:p>
          <w:bookmarkEnd w:id="22"/>
        </w:tc>
      </w:tr>
    </w:tbl>
    <w:p>
      <w:pPr>
        <w:pStyle w:val="BodyText"/>
      </w:pPr>
      <w:r>
        <w:t xml:space="preserve">The 11 plain-range dates in</w:t>
      </w:r>
      <w:r>
        <w:t xml:space="preserve"> </w:t>
      </w:r>
      <w:hyperlink w:anchor="tbl-dropped-sites">
        <w:r>
          <w:rPr>
            <w:rStyle w:val="Hyperlink"/>
          </w:rPr>
          <w:t xml:space="preserve">Table A</w:t>
        </w:r>
      </w:hyperlink>
      <w:r>
        <w:t xml:space="preserve"> </w:t>
      </w:r>
      <w:r>
        <w:t xml:space="preserve">are radiocarbon ages with no stated error, so the date parser cannot calibrate them. To estimate the phase of these sites, we calibrated the older end of each range, which is the end that the main analysis uses, with the IntCal20 curve and a nominal error of ±300 years. This is a sensitivity check only, because the true errors are not known.</w:t>
      </w:r>
    </w:p>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A</w:t>
        </w:r>
      </w:hyperlink>
      <w:r>
        <w:t xml:space="preserve">). Phase assignment then removes 29 objects from Spy, whose assemblage is mixed, from El Castillo, whose Aurignacian attribution is debated, and from the mixed Hohle Fels layer IIIa-V (S2 File).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Not clearly. The 11 sites whose date strings have no error term have uncalibrated ¹⁴C ages, not calendar ages. The main analysis uses the older end of each date range. With a nominal error of ±300 years, the older ends of 8 of these 11 ranges calibrate to more than 37,799 cal BP, that is, to Aur-P1. These include the largest of these assemblages, Grotte de Goyet (12 objects; 40,302 cal BP). The loss of these sites therefore does not explain the small size of the Aur-P2 sample. The phase of the 16 dropped sites that have no date string is not known.</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2-rationale"/>
    <w:p>
      <w:pPr>
        <w:pStyle w:val="Heading2"/>
      </w:pPr>
      <w:r>
        <w:t xml:space="preserve">S1.2.1 Rationale</w:t>
      </w:r>
    </w:p>
    <w:p>
      <w:pPr>
        <w:pStyle w:val="FirstParagraph"/>
      </w:pPr>
      <w:r>
        <w:t xml:space="preserve">In the main analysis, edges in the site-to-site networks are drawn only when two sites share a Jaccard similarity of ≥ 0.2,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and hiding real similarities between site repertoires.</w:t>
      </w:r>
    </w:p>
    <w:p>
      <w:pPr>
        <w:pStyle w:val="BodyText"/>
      </w:pPr>
      <w:r>
        <w:t xml:space="preserve">To confirm that the primary findings reported in the main text are not an artefact of this specific cutoff, we repeated all network analyses at two alternative thresholds, 0.1 (permissive) and 0.3 (conservative), and compared the key network statistics and visual structure against the main-text threshold of 0.2. This section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2-analysis"/>
    <w:p>
      <w:pPr>
        <w:pStyle w:val="Heading2"/>
      </w:pPr>
      <w:r>
        <w:t xml:space="preserve">S1.2.2 Analysis</w:t>
      </w:r>
    </w:p>
    <w:bookmarkStart w:id="28" w:name="sec-s2-network-statistics"/>
    <w:p>
      <w:pPr>
        <w:pStyle w:val="Heading3"/>
      </w:pPr>
      <w:r>
        <w:t xml:space="preserve">S1.2.2.1 Network statistics across thresholds</w:t>
      </w:r>
    </w:p>
    <w:p>
      <w:pPr>
        <w:pStyle w:val="FirstParagraph"/>
      </w:pPr>
      <w:hyperlink w:anchor="tbl-sens-stats">
        <w:r>
          <w:rPr>
            <w:rStyle w:val="Hyperlink"/>
          </w:rPr>
          <w:t xml:space="preserve">Table B</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1029"/>
              <w:gridCol w:w="712"/>
              <w:gridCol w:w="633"/>
              <w:gridCol w:w="792"/>
              <w:gridCol w:w="792"/>
              <w:gridCol w:w="1029"/>
              <w:gridCol w:w="1029"/>
              <w:gridCol w:w="1029"/>
              <w:gridCol w:w="871"/>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125</w:t>
                  </w:r>
                </w:p>
              </w:tc>
              <w:tc>
                <w:tcPr/>
                <w:p>
                  <w:pPr>
                    <w:pStyle w:val="Compact"/>
                    <w:jc w:val="left"/>
                    <w:jc w:val="left"/>
                  </w:pPr>
                  <w:r>
                    <w:t xml:space="preserve">0.658</w:t>
                  </w:r>
                </w:p>
              </w:tc>
              <w:tc>
                <w:tcPr/>
                <w:p>
                  <w:pPr>
                    <w:pStyle w:val="Compact"/>
                    <w:jc w:val="left"/>
                    <w:jc w:val="left"/>
                  </w:pPr>
                  <w:r>
                    <w:t xml:space="preserve">0</w:t>
                  </w:r>
                </w:p>
              </w:tc>
              <w:tc>
                <w:tcPr/>
                <w:p>
                  <w:pPr>
                    <w:pStyle w:val="Compact"/>
                    <w:jc w:val="left"/>
                    <w:jc w:val="left"/>
                  </w:pPr>
                  <w:r>
                    <w:t xml:space="preserve">12.50</w:t>
                  </w:r>
                </w:p>
              </w:tc>
              <w:tc>
                <w:tcPr/>
                <w:p>
                  <w:pPr>
                    <w:pStyle w:val="Compact"/>
                    <w:jc w:val="left"/>
                    <w:jc w:val="left"/>
                  </w:pPr>
                  <w:r>
                    <w:t xml:space="preserve">0.830</w:t>
                  </w:r>
                </w:p>
              </w:tc>
              <w:tc>
                <w:tcPr/>
                <w:p>
                  <w:pPr>
                    <w:pStyle w:val="Compact"/>
                    <w:jc w:val="left"/>
                    <w:jc w:val="left"/>
                  </w:pPr>
                  <w:r>
                    <w:t xml:space="preserve">0.223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0.093</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56</w:t>
                  </w:r>
                </w:p>
              </w:tc>
              <w:tc>
                <w:tcPr/>
                <w:p>
                  <w:pPr>
                    <w:pStyle w:val="Compact"/>
                    <w:jc w:val="left"/>
                    <w:jc w:val="left"/>
                  </w:pPr>
                  <w:r>
                    <w:t xml:space="preserve">0.295</w:t>
                  </w:r>
                </w:p>
              </w:tc>
              <w:tc>
                <w:tcPr/>
                <w:p>
                  <w:pPr>
                    <w:pStyle w:val="Compact"/>
                    <w:jc w:val="left"/>
                    <w:jc w:val="left"/>
                  </w:pPr>
                  <w:r>
                    <w:t xml:space="preserve">2</w:t>
                  </w:r>
                </w:p>
              </w:tc>
              <w:tc>
                <w:tcPr/>
                <w:p>
                  <w:pPr>
                    <w:pStyle w:val="Compact"/>
                    <w:jc w:val="left"/>
                    <w:jc w:val="left"/>
                  </w:pPr>
                  <w:r>
                    <w:t xml:space="preserve">5.60</w:t>
                  </w:r>
                </w:p>
              </w:tc>
              <w:tc>
                <w:tcPr/>
                <w:p>
                  <w:pPr>
                    <w:pStyle w:val="Compact"/>
                    <w:jc w:val="left"/>
                    <w:jc w:val="left"/>
                  </w:pPr>
                  <w:r>
                    <w:t xml:space="preserve">0.666</w:t>
                  </w:r>
                </w:p>
              </w:tc>
              <w:tc>
                <w:tcPr/>
                <w:p>
                  <w:pPr>
                    <w:pStyle w:val="Compact"/>
                    <w:jc w:val="left"/>
                    <w:jc w:val="left"/>
                  </w:pPr>
                  <w:r>
                    <w:t xml:space="preserve">0.347</w:t>
                  </w:r>
                </w:p>
              </w:tc>
              <w:tc>
                <w:tcPr/>
                <w:p>
                  <w:pPr>
                    <w:pStyle w:val="Compact"/>
                    <w:jc w:val="left"/>
                    <w:jc w:val="left"/>
                  </w:pPr>
                  <w:r>
                    <w:t xml:space="preserve">5</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13</w:t>
                  </w:r>
                </w:p>
              </w:tc>
              <w:tc>
                <w:tcPr/>
                <w:p>
                  <w:pPr>
                    <w:pStyle w:val="Compact"/>
                    <w:jc w:val="left"/>
                    <w:jc w:val="left"/>
                  </w:pPr>
                  <w:r>
                    <w:t xml:space="preserve">0.361</w:t>
                  </w:r>
                </w:p>
              </w:tc>
              <w:tc>
                <w:tcPr/>
                <w:p>
                  <w:pPr>
                    <w:pStyle w:val="Compact"/>
                    <w:jc w:val="left"/>
                    <w:jc w:val="left"/>
                  </w:pPr>
                  <w:r>
                    <w:t xml:space="preserve">2</w:t>
                  </w:r>
                </w:p>
              </w:tc>
              <w:tc>
                <w:tcPr/>
                <w:p>
                  <w:pPr>
                    <w:pStyle w:val="Compact"/>
                    <w:jc w:val="left"/>
                    <w:jc w:val="left"/>
                  </w:pPr>
                  <w:r>
                    <w:t xml:space="preserve">2.89</w:t>
                  </w:r>
                </w:p>
              </w:tc>
              <w:tc>
                <w:tcPr/>
                <w:p>
                  <w:pPr>
                    <w:pStyle w:val="Compact"/>
                    <w:jc w:val="left"/>
                    <w:jc w:val="left"/>
                  </w:pPr>
                  <w:r>
                    <w:t xml:space="preserve">0.628</w:t>
                  </w:r>
                </w:p>
              </w:tc>
              <w:tc>
                <w:tcPr/>
                <w:p>
                  <w:pPr>
                    <w:pStyle w:val="Compact"/>
                    <w:jc w:val="left"/>
                    <w:jc w:val="left"/>
                  </w:pPr>
                  <w:r>
                    <w:t xml:space="preserve">0.122</w:t>
                  </w:r>
                </w:p>
              </w:tc>
              <w:tc>
                <w:tcPr/>
                <w:p>
                  <w:pPr>
                    <w:pStyle w:val="Compact"/>
                    <w:jc w:val="left"/>
                    <w:jc w:val="left"/>
                  </w:pPr>
                  <w:r>
                    <w:t xml:space="preserve">4</w:t>
                  </w:r>
                </w:p>
              </w:tc>
            </w:tr>
          </w:tbl>
          <w:p>
            <w:pPr>
              <w:jc w:val="left"/>
            </w:pPr>
            <w:pPr>
              <w:jc w:val="start"/>
              <w:spacing w:before="200"/>
              <w:pStyle w:val="ImageCaption"/>
            </w:pPr>
            <w:r>
              <w:t xml:space="preserve">Table B.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2-network-visualisations"/>
    <w:p>
      <w:pPr>
        <w:pStyle w:val="Heading3"/>
      </w:pPr>
      <w:r>
        <w:t xml:space="preserve">S1.2.2.2 Network visualisations across thresholds</w:t>
      </w:r>
    </w:p>
    <w:p>
      <w:pPr>
        <w:pStyle w:val="FirstParagraph"/>
      </w:pPr>
      <w:hyperlink w:anchor="fig-sens-networks">
        <w:r>
          <w:rPr>
            <w:rStyle w:val="Hyperlink"/>
          </w:rPr>
          <w:t xml:space="preserve">Fig A</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left"/>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 A.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pct" w:w="5000"/>
              <w:tblLook w:firstRow="1" w:lastRow="0" w:firstColumn="0" w:lastColumn="0" w:noHBand="0" w:noVBand="0" w:val="0020"/>
              <w:jc w:val="start"/>
              <w:tblLayout w:type="fixed"/>
            </w:tblPr>
            <w:tblGrid>
              <w:gridCol w:w="1742"/>
              <w:gridCol w:w="1188"/>
              <w:gridCol w:w="1188"/>
              <w:gridCol w:w="1900"/>
              <w:gridCol w:w="1900"/>
            </w:tblGrid>
            <w:tr>
              <w:trPr>
                <w:tblHeader w:val="true"/>
              </w:trPr>
              <w:tc>
                <w:tcPr/>
                <w:p>
                  <w:pPr>
                    <w:pStyle w:val="Compact"/>
                    <w:jc w:val="left"/>
                    <w:jc w:val="left"/>
                  </w:pPr>
                  <w:r>
                    <w:t xml:space="preserve">Phase</w:t>
                  </w:r>
                </w:p>
              </w:tc>
              <w:tc>
                <w:tcPr/>
                <w:p>
                  <w:pPr>
                    <w:pStyle w:val="Compact"/>
                    <w:jc w:val="left"/>
                    <w:jc w:val="left"/>
                  </w:pPr>
                  <w:r>
                    <w:t xml:space="preserve">Threshold 1</w:t>
                  </w:r>
                </w:p>
              </w:tc>
              <w:tc>
                <w:tcPr/>
                <w:p>
                  <w:pPr>
                    <w:pStyle w:val="Compact"/>
                    <w:jc w:val="left"/>
                    <w:jc w:val="left"/>
                  </w:pPr>
                  <w:r>
                    <w:t xml:space="preserve">Threshold 2</w:t>
                  </w:r>
                </w:p>
              </w:tc>
              <w:tc>
                <w:tcPr/>
                <w:p>
                  <w:pPr>
                    <w:pStyle w:val="Compact"/>
                    <w:jc w:val="left"/>
                    <w:jc w:val="left"/>
                  </w:pPr>
                  <w:r>
                    <w:t xml:space="preserve">Edge Jaccard</w:t>
                  </w:r>
                </w:p>
              </w:tc>
              <w:tc>
                <w:tcPr/>
                <w:p>
                  <w:pPr>
                    <w:pStyle w:val="Compact"/>
                    <w:jc w:val="left"/>
                    <w:jc w:val="left"/>
                  </w:pPr>
                  <w:r>
                    <w:t xml:space="preserve">Adj. correlation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0.600</w:t>
                  </w:r>
                </w:p>
              </w:tc>
              <w:tc>
                <w:tcPr/>
                <w:p>
                  <w:pPr>
                    <w:pStyle w:val="Compact"/>
                    <w:jc w:val="left"/>
                    <w:jc w:val="left"/>
                  </w:pPr>
                  <w:r>
                    <w:t xml:space="preserve">0.961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0.2</w:t>
                  </w:r>
                </w:p>
              </w:tc>
              <w:tc>
                <w:tcPr/>
                <w:p>
                  <w:pPr>
                    <w:pStyle w:val="Compact"/>
                    <w:jc w:val="left"/>
                    <w:jc w:val="left"/>
                  </w:pPr>
                  <w:r>
                    <w:t xml:space="preserve">0.655</w:t>
                  </w:r>
                </w:p>
              </w:tc>
              <w:tc>
                <w:tcPr/>
                <w:p>
                  <w:pPr>
                    <w:pStyle w:val="Compact"/>
                    <w:jc w:val="left"/>
                    <w:jc w:val="left"/>
                  </w:pPr>
                  <w:r>
                    <w:t xml:space="preserve">0.959</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0.747</w:t>
                  </w:r>
                </w:p>
              </w:tc>
              <w:tc>
                <w:tcPr/>
                <w:p>
                  <w:pPr>
                    <w:pStyle w:val="Compact"/>
                    <w:jc w:val="left"/>
                    <w:jc w:val="left"/>
                  </w:pPr>
                  <w:r>
                    <w:t xml:space="preserve">0.956</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0.3</w:t>
                  </w:r>
                </w:p>
              </w:tc>
              <w:tc>
                <w:tcPr/>
                <w:p>
                  <w:pPr>
                    <w:pStyle w:val="Compact"/>
                    <w:jc w:val="left"/>
                    <w:jc w:val="left"/>
                  </w:pPr>
                  <w:r>
                    <w:t xml:space="preserve">0.684</w:t>
                  </w:r>
                </w:p>
              </w:tc>
              <w:tc>
                <w:tcPr/>
                <w:p>
                  <w:pPr>
                    <w:pStyle w:val="Compact"/>
                    <w:jc w:val="left"/>
                    <w:jc w:val="left"/>
                  </w:pPr>
                  <w:r>
                    <w:t xml:space="preserve">0.938</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0.932</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w:t>
                  </w:r>
                </w:p>
              </w:tc>
              <w:tc>
                <w:tcPr/>
                <w:p>
                  <w:pPr>
                    <w:pStyle w:val="Compact"/>
                    <w:jc w:val="left"/>
                    <w:jc w:val="left"/>
                  </w:pPr>
                  <w:r>
                    <w:t xml:space="preserve">0.448</w:t>
                  </w:r>
                </w:p>
              </w:tc>
              <w:tc>
                <w:tcPr/>
                <w:p>
                  <w:pPr>
                    <w:pStyle w:val="Compact"/>
                    <w:jc w:val="left"/>
                    <w:jc w:val="left"/>
                  </w:pPr>
                  <w:r>
                    <w:t xml:space="preserve">0.928</w:t>
                  </w:r>
                </w:p>
              </w:tc>
            </w:tr>
          </w:tbl>
          <w:p>
            <w:pPr>
              <w:jc w:val="left"/>
            </w:pPr>
            <w:pPr>
              <w:jc w:val="start"/>
              <w:spacing w:before="200"/>
              <w:pStyle w:val="ImageCaption"/>
            </w:pPr>
            <w:r>
              <w:t xml:space="preserve">Table C. Pairwise agreement between networks at all three threshold pairs.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left"/>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 B.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ordering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bookmarkEnd w:id="40"/>
    <w:bookmarkEnd w:id="41"/>
    <w:bookmarkStart w:id="42" w:name="sec-s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for the raw statistics. Aur-P1 has more edges and a higher mean degree than Aur-P2 at every threshold, while Aur-P2 has the higher edge density because it has far fewer nodes (</w:t>
      </w:r>
      <w:hyperlink w:anchor="tbl-sens-stats">
        <w:r>
          <w:rPr>
            <w:rStyle w:val="Hyperlink"/>
          </w:rPr>
          <w:t xml:space="preserve">Table B</w:t>
        </w:r>
      </w:hyperlink>
      <w:r>
        <w:t xml:space="preserve">). Aur-P1 modularity stays in the range 0.223–0.347 across thresholds. These raw values do not show that either phase has more connectivity or community structure than chance;</w:t>
      </w:r>
      <w:r>
        <w:t xml:space="preserve"> </w:t>
      </w:r>
      <w:r>
        <w:t xml:space="preserve">Section S1.7.2</w:t>
      </w:r>
      <w:r>
        <w:t xml:space="preserve"> </w:t>
      </w:r>
      <w:r>
        <w:t xml:space="preserve">and</w:t>
      </w:r>
      <w:r>
        <w:t xml:space="preserve"> </w:t>
      </w:r>
      <w:r>
        <w:t xml:space="preserve">Section S1.7.6</w:t>
      </w:r>
      <w:r>
        <w:t xml:space="preserve"> </w:t>
      </w:r>
      <w:r>
        <w:t xml:space="preserve">test this.</w:t>
      </w:r>
    </w:p>
    <w:p>
      <w:pPr>
        <w:pStyle w:val="BodyText"/>
      </w:pPr>
      <w:r>
        <w:rPr>
          <w:bCs/>
          <w:b/>
        </w:rPr>
        <w:t xml:space="preserve">Question: is the 0.2 threshold a defensible middle ground between over-connection and fragmentation?</w:t>
      </w:r>
      <w:r>
        <w:t xml:space="preserve"> </w:t>
      </w:r>
      <w:r>
        <w:t xml:space="preserve">Yes. At threshold 0.1 the graph is markedly denser (Aur-P1 density 0.658), and the 2 Aur-P1 sites that are isolated at 0.2 become connected. At 0.3 the graph is sparser: Aur-P2 gains 2 isolates, and the number of Aur-P1 isolates stays at 2.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for Aur-P2 (</w:t>
      </w:r>
      <w:hyperlink w:anchor="tbl-threshold-agreement">
        <w:r>
          <w:rPr>
            <w:rStyle w:val="Hyperlink"/>
          </w:rPr>
          <w:t xml:space="preserve">Table C</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 B</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p>
    <w:p>
      <w:pPr>
        <w:numPr>
          <w:ilvl w:val="0"/>
          <w:numId w:val="1002"/>
        </w:numPr>
        <w:pStyle w:val="Compact"/>
      </w:pP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p>
    <w:p>
      <w:pPr>
        <w:numPr>
          <w:ilvl w:val="0"/>
          <w:numId w:val="1002"/>
        </w:numPr>
        <w:pStyle w:val="Compact"/>
      </w:pP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p>
    <w:p>
      <w:pPr>
        <w:numPr>
          <w:ilvl w:val="0"/>
          <w:numId w:val="1002"/>
        </w:numPr>
        <w:pStyle w:val="Compact"/>
      </w:pP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FirstParagraph"/>
      </w:pPr>
      <w:r>
        <w:t xml:space="preserve">To test whether the network topology is sensitive to the dissimilarity metric chosen, we compared network properties across all three metrics at the baseline threshold of 0.2. This section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Sørensen-Dice change community structure relative to Jaccard?</w:t>
      </w:r>
    </w:p>
    <w:p>
      <w:pPr>
        <w:pStyle w:val="BodyText"/>
      </w:pPr>
      <w:r>
        <w:rPr>
          <w:bCs/>
          <w:b/>
        </w:rPr>
        <w:t xml:space="preserve">Question: does the raw mean-degree difference between Aur-P1 and Aur-P2 survive under Simpson similarity, which controls for richness asymmetry?</w:t>
      </w:r>
    </w:p>
    <w:bookmarkEnd w:id="44"/>
    <w:bookmarkStart w:id="55" w:name="sec-s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871"/>
              <w:gridCol w:w="1188"/>
              <w:gridCol w:w="633"/>
              <w:gridCol w:w="792"/>
              <w:gridCol w:w="792"/>
              <w:gridCol w:w="950"/>
              <w:gridCol w:w="950"/>
              <w:gridCol w:w="950"/>
              <w:gridCol w:w="792"/>
            </w:tblGrid>
            <w:tr>
              <w:trPr>
                <w:tblHeader w:val="true"/>
              </w:trPr>
              <w:tc>
                <w:tcPr/>
                <w:p>
                  <w:pPr>
                    <w:pStyle w:val="Compact"/>
                    <w:jc w:val="left"/>
                    <w:jc w:val="left"/>
                  </w:pPr>
                  <w:r>
                    <w:t xml:space="preserve">Phase</w:t>
                  </w:r>
                </w:p>
              </w:tc>
              <w:tc>
                <w:tcPr/>
                <w:p>
                  <w:pPr>
                    <w:pStyle w:val="Compact"/>
                    <w:jc w:val="left"/>
                    <w:jc w:val="left"/>
                  </w:pPr>
                  <w:r>
                    <w:t xml:space="preserve">Metric</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Isolates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Communities</w:t>
                  </w:r>
                </w:p>
              </w:tc>
            </w:tr>
            <w:tr>
              <w:tc>
                <w:tcPr/>
                <w:p>
                  <w:pPr>
                    <w:pStyle w:val="Compact"/>
                    <w:jc w:val="left"/>
                    <w:jc w:val="left"/>
                  </w:pPr>
                  <w:r>
                    <w:t xml:space="preserve">Aur-P1</w:t>
                  </w:r>
                </w:p>
              </w:tc>
              <w:tc>
                <w:tcPr/>
                <w:p>
                  <w:pPr>
                    <w:pStyle w:val="Compact"/>
                    <w:jc w:val="left"/>
                    <w:jc w:val="left"/>
                  </w:pPr>
                  <w:r>
                    <w:t xml:space="preserve">jaccard</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2</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jaccard</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0</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sorensen</w:t>
                  </w:r>
                </w:p>
              </w:tc>
              <w:tc>
                <w:tcPr/>
                <w:p>
                  <w:pPr>
                    <w:pStyle w:val="Compact"/>
                    <w:jc w:val="left"/>
                    <w:jc w:val="left"/>
                  </w:pPr>
                  <w:r>
                    <w:t xml:space="preserve">113</w:t>
                  </w:r>
                </w:p>
              </w:tc>
              <w:tc>
                <w:tcPr/>
                <w:p>
                  <w:pPr>
                    <w:pStyle w:val="Compact"/>
                    <w:jc w:val="left"/>
                    <w:jc w:val="left"/>
                  </w:pPr>
                  <w:r>
                    <w:t xml:space="preserve">0.595</w:t>
                  </w:r>
                </w:p>
              </w:tc>
              <w:tc>
                <w:tcPr/>
                <w:p>
                  <w:pPr>
                    <w:pStyle w:val="Compact"/>
                    <w:jc w:val="left"/>
                    <w:jc w:val="left"/>
                  </w:pPr>
                  <w:r>
                    <w:t xml:space="preserve">1</w:t>
                  </w:r>
                </w:p>
              </w:tc>
              <w:tc>
                <w:tcPr/>
                <w:p>
                  <w:pPr>
                    <w:pStyle w:val="Compact"/>
                    <w:jc w:val="left"/>
                    <w:jc w:val="left"/>
                  </w:pPr>
                  <w:r>
                    <w:t xml:space="preserve">11.30</w:t>
                  </w:r>
                </w:p>
              </w:tc>
              <w:tc>
                <w:tcPr/>
                <w:p>
                  <w:pPr>
                    <w:pStyle w:val="Compact"/>
                    <w:jc w:val="left"/>
                    <w:jc w:val="left"/>
                  </w:pPr>
                  <w:r>
                    <w:t xml:space="preserve">0.798</w:t>
                  </w:r>
                </w:p>
              </w:tc>
              <w:tc>
                <w:tcPr/>
                <w:p>
                  <w:pPr>
                    <w:pStyle w:val="Compact"/>
                    <w:jc w:val="left"/>
                    <w:jc w:val="left"/>
                  </w:pPr>
                  <w:r>
                    <w:t xml:space="preserve">0.199</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sorensen</w:t>
                  </w:r>
                </w:p>
              </w:tc>
              <w:tc>
                <w:tcPr/>
                <w:p>
                  <w:pPr>
                    <w:pStyle w:val="Compact"/>
                    <w:jc w:val="left"/>
                    <w:jc w:val="left"/>
                  </w:pPr>
                  <w:r>
                    <w:t xml:space="preserve">29</w:t>
                  </w:r>
                </w:p>
              </w:tc>
              <w:tc>
                <w:tcPr/>
                <w:p>
                  <w:pPr>
                    <w:pStyle w:val="Compact"/>
                    <w:jc w:val="left"/>
                    <w:jc w:val="left"/>
                  </w:pPr>
                  <w:r>
                    <w:t xml:space="preserve">0.806</w:t>
                  </w:r>
                </w:p>
              </w:tc>
              <w:tc>
                <w:tcPr/>
                <w:p>
                  <w:pPr>
                    <w:pStyle w:val="Compact"/>
                    <w:jc w:val="left"/>
                    <w:jc w:val="left"/>
                  </w:pPr>
                  <w:r>
                    <w:t xml:space="preserve">0</w:t>
                  </w:r>
                </w:p>
              </w:tc>
              <w:tc>
                <w:tcPr/>
                <w:p>
                  <w:pPr>
                    <w:pStyle w:val="Compact"/>
                    <w:jc w:val="left"/>
                    <w:jc w:val="left"/>
                  </w:pPr>
                  <w:r>
                    <w:t xml:space="preserve">6.44</w:t>
                  </w:r>
                </w:p>
              </w:tc>
              <w:tc>
                <w:tcPr/>
                <w:p>
                  <w:pPr>
                    <w:pStyle w:val="Compact"/>
                    <w:jc w:val="left"/>
                    <w:jc w:val="left"/>
                  </w:pPr>
                  <w:r>
                    <w:t xml:space="preserve">0.826</w:t>
                  </w:r>
                </w:p>
              </w:tc>
              <w:tc>
                <w:tcPr/>
                <w:p>
                  <w:pPr>
                    <w:pStyle w:val="Compact"/>
                    <w:jc w:val="left"/>
                    <w:jc w:val="left"/>
                  </w:pPr>
                  <w:r>
                    <w:t xml:space="preserve">0.058</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simpson</w:t>
                  </w:r>
                </w:p>
              </w:tc>
              <w:tc>
                <w:tcPr/>
                <w:p>
                  <w:pPr>
                    <w:pStyle w:val="Compact"/>
                    <w:jc w:val="left"/>
                    <w:jc w:val="left"/>
                  </w:pPr>
                  <w:r>
                    <w:t xml:space="preserve">148</w:t>
                  </w:r>
                </w:p>
              </w:tc>
              <w:tc>
                <w:tcPr/>
                <w:p>
                  <w:pPr>
                    <w:pStyle w:val="Compact"/>
                    <w:jc w:val="left"/>
                    <w:jc w:val="left"/>
                  </w:pPr>
                  <w:r>
                    <w:t xml:space="preserve">0.779</w:t>
                  </w:r>
                </w:p>
              </w:tc>
              <w:tc>
                <w:tcPr/>
                <w:p>
                  <w:pPr>
                    <w:pStyle w:val="Compact"/>
                    <w:jc w:val="left"/>
                    <w:jc w:val="left"/>
                  </w:pPr>
                  <w:r>
                    <w:t xml:space="preserve">0</w:t>
                  </w:r>
                </w:p>
              </w:tc>
              <w:tc>
                <w:tcPr/>
                <w:p>
                  <w:pPr>
                    <w:pStyle w:val="Compact"/>
                    <w:jc w:val="left"/>
                    <w:jc w:val="left"/>
                  </w:pPr>
                  <w:r>
                    <w:t xml:space="preserve">14.80</w:t>
                  </w:r>
                </w:p>
              </w:tc>
              <w:tc>
                <w:tcPr/>
                <w:p>
                  <w:pPr>
                    <w:pStyle w:val="Compact"/>
                    <w:jc w:val="left"/>
                    <w:jc w:val="left"/>
                  </w:pPr>
                  <w:r>
                    <w:t xml:space="preserve">0.921</w:t>
                  </w:r>
                </w:p>
              </w:tc>
              <w:tc>
                <w:tcPr/>
                <w:p>
                  <w:pPr>
                    <w:pStyle w:val="Compact"/>
                    <w:jc w:val="left"/>
                    <w:jc w:val="left"/>
                  </w:pPr>
                  <w:r>
                    <w:t xml:space="preserve">0.030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simpson</w:t>
                  </w:r>
                </w:p>
              </w:tc>
              <w:tc>
                <w:tcPr/>
                <w:p>
                  <w:pPr>
                    <w:pStyle w:val="Compact"/>
                    <w:jc w:val="left"/>
                    <w:jc w:val="left"/>
                  </w:pPr>
                  <w:r>
                    <w:t xml:space="preserve">32</w:t>
                  </w:r>
                </w:p>
              </w:tc>
              <w:tc>
                <w:tcPr/>
                <w:p>
                  <w:pPr>
                    <w:pStyle w:val="Compact"/>
                    <w:jc w:val="left"/>
                    <w:jc w:val="left"/>
                  </w:pPr>
                  <w:r>
                    <w:t xml:space="preserve">0.889</w:t>
                  </w:r>
                </w:p>
              </w:tc>
              <w:tc>
                <w:tcPr/>
                <w:p>
                  <w:pPr>
                    <w:pStyle w:val="Compact"/>
                    <w:jc w:val="left"/>
                    <w:jc w:val="left"/>
                  </w:pPr>
                  <w:r>
                    <w:t xml:space="preserve">0</w:t>
                  </w:r>
                </w:p>
              </w:tc>
              <w:tc>
                <w:tcPr/>
                <w:p>
                  <w:pPr>
                    <w:pStyle w:val="Compact"/>
                    <w:jc w:val="left"/>
                    <w:jc w:val="left"/>
                  </w:pPr>
                  <w:r>
                    <w:t xml:space="preserve">7.11</w:t>
                  </w:r>
                </w:p>
              </w:tc>
              <w:tc>
                <w:tcPr/>
                <w:p>
                  <w:pPr>
                    <w:pStyle w:val="Compact"/>
                    <w:jc w:val="left"/>
                    <w:jc w:val="left"/>
                  </w:pPr>
                  <w:r>
                    <w:t xml:space="preserve">0.900</w:t>
                  </w:r>
                </w:p>
              </w:tc>
              <w:tc>
                <w:tcPr/>
                <w:p>
                  <w:pPr>
                    <w:pStyle w:val="Compact"/>
                    <w:jc w:val="left"/>
                    <w:jc w:val="left"/>
                  </w:pPr>
                  <w:r>
                    <w:t xml:space="preserve">0.024</w:t>
                  </w:r>
                </w:p>
              </w:tc>
              <w:tc>
                <w:tcPr/>
                <w:p>
                  <w:pPr>
                    <w:pStyle w:val="Compact"/>
                    <w:jc w:val="left"/>
                    <w:jc w:val="left"/>
                  </w:pPr>
                  <w:r>
                    <w:t xml:space="preserve">2</w:t>
                  </w:r>
                </w:p>
              </w:tc>
            </w:tr>
          </w:tbl>
          <w:p>
            <w:pPr>
              <w:jc w:val="left"/>
            </w:pPr>
            <w:pPr>
              <w:jc w:val="start"/>
              <w:spacing w:before="200"/>
              <w:pStyle w:val="ImageCaption"/>
            </w:pPr>
            <w:r>
              <w:t xml:space="preserve">Table D.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left"/>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left"/>
            </w:pPr>
            <w:pPr>
              <w:jc w:val="start"/>
              <w:spacing w:before="200"/>
              <w:pStyle w:val="ImageCaption"/>
            </w:pPr>
            <w:r>
              <w:t xml:space="preserve">Fig C. Site networks for Aur-P1 (top) and Aur-P2 (bottom) under Jaccard (left), Sørensen-Dice (centre), and Simpson (right) similarity metrics at threshold = 0.2.</w:t>
            </w:r>
          </w:p>
          <w:bookmarkEnd w:id="49"/>
        </w:tc>
      </w:tr>
    </w:tbl>
    <w:bookmarkStart w:id="54" w:name="sec-s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left"/>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 D. PCoA on Jaccard dissimilarity (left column) and CA on presence absence (right column) for Aur-P1 (top row) and Aur-P2 (bottom row). Points are sites coloured by manual group with restricted in orange and broad in blue. Labels name sites with high leverage only when space allows.</w:t>
            </w:r>
          </w:p>
          <w:bookmarkEnd w:id="53"/>
        </w:tc>
      </w:tr>
    </w:tbl>
    <w:bookmarkEnd w:id="54"/>
    <w:bookmarkEnd w:id="55"/>
    <w:bookmarkStart w:id="57" w:name="sec-s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for the raw edge count and mean degree. Aur-P1 has more edges and a higher mean degree than Aur-P2 under Jaccard, Sørensen-Dice and Simpson similarity. Aur-P2 has the higher edge density under all three metrics: 0.528 against 0.395 for Jaccard, 0.806 against 0.595 for Sørensen-Dice and 0.889 against 0.779 for Simpson. The higher edge count of Aur-P1 therefore comes from its larger number of sites (20 against 9) (</w:t>
      </w:r>
      <w:hyperlink w:anchor="tbl-metric-stats">
        <w:r>
          <w:rPr>
            <w:rStyle w:val="Hyperlink"/>
          </w:rPr>
          <w:t xml:space="preserve">Table D</w:t>
        </w:r>
      </w:hyperlink>
      <w:r>
        <w:t xml:space="preserve">;</w:t>
      </w:r>
      <w:r>
        <w:t xml:space="preserve"> </w:t>
      </w:r>
      <w:hyperlink w:anchor="fig-metric-networks">
        <w:r>
          <w:rPr>
            <w:rStyle w:val="Hyperlink"/>
          </w:rPr>
          <w:t xml:space="preserve">Fig C</w:t>
        </w:r>
      </w:hyperlink>
      <w:r>
        <w:t xml:space="preserve">).</w:t>
      </w:r>
    </w:p>
    <w:p>
      <w:pPr>
        <w:pStyle w:val="BodyText"/>
      </w:pPr>
      <w:r>
        <w:rPr>
          <w:bCs/>
          <w:b/>
        </w:rPr>
        <w:t xml:space="preserve">Question: does double-weighting shared presences under Sørensen-Dice change community structure relative to Jaccard?</w:t>
      </w:r>
      <w:r>
        <w:t xml:space="preserve"> </w:t>
      </w:r>
      <w:r>
        <w:t xml:space="preserve">Yes. Sørensen-Dice similarity weakens the community structure. The double weight on shared presences raises more similarity scores above the 0.2 threshold, so Aur-P1 has 113 edges under Sørensen-Dice against 75 under Jaccard. Modularity falls from 0.336 to 0.199 in Aur-P1 and from 0.161 to 0.058 in Aur-P2. The number of communities falls from 4 to 3 in Aur-P1 and from 3 to 2 in Aur-P2 (</w:t>
      </w:r>
      <w:hyperlink w:anchor="tbl-metric-stats">
        <w:r>
          <w:rPr>
            <w:rStyle w:val="Hyperlink"/>
          </w:rPr>
          <w:t xml:space="preserve">Table D</w:t>
        </w:r>
      </w:hyperlink>
      <w:r>
        <w:t xml:space="preserve">). We did not compare hub sites between the two metrics.</w:t>
      </w:r>
    </w:p>
    <w:p>
      <w:pPr>
        <w:pStyle w:val="BodyText"/>
      </w:pPr>
      <w:r>
        <w:rPr>
          <w:bCs/>
          <w:b/>
        </w:rPr>
        <w:t xml:space="preserve">Question: does the raw mean-degree difference between Aur-P1 and Aur-P2 survive under Simpson similarity, which controls for richness asymmetry?</w:t>
      </w:r>
      <w:r>
        <w:t xml:space="preserve"> </w:t>
      </w:r>
      <w:r>
        <w:t xml:space="preserve">Yes. Under Simpson similarity, Aur-P1 has a mean degree of 14.80 and Aur-P2 has a mean degree of 7.11. Simpson similarity is J/min(A,B). A poor assemblage that is nested inside a rich one therefore gets a high score by construction (</w:t>
      </w:r>
      <w:r>
        <w:t xml:space="preserve">Section S1.10.3</w:t>
      </w:r>
      <w:r>
        <w:t xml:space="preserve">). This nestedness makes both Simpson networks dense: the edge density is 0.779 in Aur-P1 and 0.889 in Aur-P2. Aur-P2 is the denser network. The higher mean degree of Aur-P1 therefore comes from its larger number of sites (20 against 9), as under the other two metrics.</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 D</w:t>
        </w:r>
      </w:hyperlink>
      <w:r>
        <w:t xml:space="preserve"> </w:t>
      </w:r>
      <w:r>
        <w:t xml:space="preserve">the restricted sites in orange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left"/>
            </w:pPr>
            <w:pPr>
              <w:jc w:val="start"/>
              <w:spacing w:before="200"/>
              <w:pStyle w:val="ImageCaption"/>
            </w:pPr>
            <w:r>
              <w:t xml:space="preserve">Table E.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950"/>
              <w:gridCol w:w="554"/>
              <w:gridCol w:w="792"/>
              <w:gridCol w:w="950"/>
              <w:gridCol w:w="871"/>
              <w:gridCol w:w="1029"/>
              <w:gridCol w:w="950"/>
              <w:gridCol w:w="950"/>
              <w:gridCol w:w="871"/>
            </w:tblGrid>
            <w:tr>
              <w:trPr>
                <w:tblHeader w:val="true"/>
              </w:trPr>
              <w:tc>
                <w:tcPr/>
                <w:p>
                  <w:pPr>
                    <w:pStyle w:val="Compact"/>
                    <w:jc w:val="left"/>
                    <w:jc w:val="left"/>
                  </w:pPr>
                  <w:r>
                    <w:t xml:space="preserve">Phase</w:t>
                  </w:r>
                </w:p>
              </w:tc>
              <w:tc>
                <w:tcPr/>
                <w:p>
                  <w:pPr>
                    <w:pStyle w:val="Compact"/>
                    <w:jc w:val="left"/>
                    <w:jc w:val="left"/>
                  </w:pPr>
                  <w:r>
                    <w:t xml:space="preserve">n</w:t>
                  </w:r>
                </w:p>
              </w:tc>
              <w:tc>
                <w:tcPr/>
                <w:p>
                  <w:pPr>
                    <w:pStyle w:val="Compact"/>
                    <w:jc w:val="left"/>
                    <w:jc w:val="left"/>
                  </w:pPr>
                  <w:r>
                    <w:t xml:space="preserve">R² adj</w:t>
                  </w:r>
                </w:p>
              </w:tc>
              <w:tc>
                <w:tcPr/>
                <w:p>
                  <w:pPr>
                    <w:pStyle w:val="Compact"/>
                    <w:jc w:val="left"/>
                    <w:jc w:val="left"/>
                  </w:pPr>
                  <w:r>
                    <w:t xml:space="preserve">Richness coef</w:t>
                  </w:r>
                </w:p>
              </w:tc>
              <w:tc>
                <w:tcPr/>
                <w:p>
                  <w:pPr>
                    <w:pStyle w:val="Compact"/>
                    <w:jc w:val="left"/>
                    <w:jc w:val="left"/>
                  </w:pPr>
                  <w:r>
                    <w:t xml:space="preserve">Richness p</w:t>
                  </w:r>
                </w:p>
              </w:tc>
              <w:tc>
                <w:tcPr/>
                <w:p>
                  <w:pPr>
                    <w:pStyle w:val="Compact"/>
                    <w:jc w:val="left"/>
                    <w:jc w:val="left"/>
                  </w:pPr>
                  <w:r>
                    <w:t xml:space="preserve">Longitude coef</w:t>
                  </w:r>
                </w:p>
              </w:tc>
              <w:tc>
                <w:tcPr/>
                <w:p>
                  <w:pPr>
                    <w:pStyle w:val="Compact"/>
                    <w:jc w:val="left"/>
                    <w:jc w:val="left"/>
                  </w:pPr>
                  <w:r>
                    <w:t xml:space="preserve">Longitude p</w:t>
                  </w:r>
                </w:p>
              </w:tc>
              <w:tc>
                <w:tcPr/>
                <w:p>
                  <w:pPr>
                    <w:pStyle w:val="Compact"/>
                    <w:jc w:val="left"/>
                    <w:jc w:val="left"/>
                  </w:pPr>
                  <w:r>
                    <w:t xml:space="preserve">Latitude coef</w:t>
                  </w:r>
                </w:p>
              </w:tc>
              <w:tc>
                <w:tcPr/>
                <w:p>
                  <w:pPr>
                    <w:pStyle w:val="Compact"/>
                    <w:jc w:val="left"/>
                    <w:jc w:val="left"/>
                  </w:pPr>
                  <w:r>
                    <w:t xml:space="preserve">Latitude 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0.644</w:t>
                  </w:r>
                </w:p>
              </w:tc>
              <w:tc>
                <w:tcPr/>
                <w:p>
                  <w:pPr>
                    <w:pStyle w:val="Compact"/>
                    <w:jc w:val="left"/>
                    <w:jc w:val="left"/>
                  </w:pPr>
                  <w:r>
                    <w:t xml:space="preserve">-0.051</w:t>
                  </w:r>
                </w:p>
              </w:tc>
              <w:tc>
                <w:tcPr/>
                <w:p>
                  <w:pPr>
                    <w:pStyle w:val="Compact"/>
                    <w:jc w:val="left"/>
                    <w:jc w:val="left"/>
                  </w:pPr>
                  <w:r>
                    <w:t xml:space="preserve">&lt; 0.001</w:t>
                  </w:r>
                </w:p>
              </w:tc>
              <w:tc>
                <w:tcPr/>
                <w:p>
                  <w:pPr>
                    <w:pStyle w:val="Compact"/>
                    <w:jc w:val="left"/>
                    <w:jc w:val="left"/>
                  </w:pPr>
                  <w:r>
                    <w:t xml:space="preserve">0.040</w:t>
                  </w:r>
                </w:p>
              </w:tc>
              <w:tc>
                <w:tcPr/>
                <w:p>
                  <w:pPr>
                    <w:pStyle w:val="Compact"/>
                    <w:jc w:val="left"/>
                    <w:jc w:val="left"/>
                  </w:pPr>
                  <w:r>
                    <w:t xml:space="preserve">0.003</w:t>
                  </w:r>
                </w:p>
              </w:tc>
              <w:tc>
                <w:tcPr/>
                <w:p>
                  <w:pPr>
                    <w:pStyle w:val="Compact"/>
                    <w:jc w:val="left"/>
                    <w:jc w:val="left"/>
                  </w:pPr>
                  <w:r>
                    <w:t xml:space="preserve">-0.049</w:t>
                  </w:r>
                </w:p>
              </w:tc>
              <w:tc>
                <w:tcPr/>
                <w:p>
                  <w:pPr>
                    <w:pStyle w:val="Compact"/>
                    <w:jc w:val="left"/>
                    <w:jc w:val="left"/>
                  </w:pPr>
                  <w:r>
                    <w:t xml:space="preserve">0.061</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-0.214</w:t>
                  </w:r>
                </w:p>
              </w:tc>
              <w:tc>
                <w:tcPr/>
                <w:p>
                  <w:pPr>
                    <w:pStyle w:val="Compact"/>
                    <w:jc w:val="left"/>
                    <w:jc w:val="left"/>
                  </w:pPr>
                  <w:r>
                    <w:t xml:space="preserve">0.049</w:t>
                  </w:r>
                </w:p>
              </w:tc>
              <w:tc>
                <w:tcPr/>
                <w:p>
                  <w:pPr>
                    <w:pStyle w:val="Compact"/>
                    <w:jc w:val="left"/>
                    <w:jc w:val="left"/>
                  </w:pPr>
                  <w:r>
                    <w:t xml:space="preserve">0.376</w:t>
                  </w:r>
                </w:p>
              </w:tc>
              <w:tc>
                <w:tcPr/>
                <w:p>
                  <w:pPr>
                    <w:pStyle w:val="Compact"/>
                    <w:jc w:val="left"/>
                    <w:jc w:val="left"/>
                  </w:pPr>
                  <w:r>
                    <w:t xml:space="preserve">0.024</w:t>
                  </w:r>
                </w:p>
              </w:tc>
              <w:tc>
                <w:tcPr/>
                <w:p>
                  <w:pPr>
                    <w:pStyle w:val="Compact"/>
                    <w:jc w:val="left"/>
                    <w:jc w:val="left"/>
                  </w:pPr>
                  <w:r>
                    <w:t xml:space="preserve">0.388</w:t>
                  </w:r>
                </w:p>
              </w:tc>
              <w:tc>
                <w:tcPr/>
                <w:p>
                  <w:pPr>
                    <w:pStyle w:val="Compact"/>
                    <w:jc w:val="left"/>
                    <w:jc w:val="left"/>
                  </w:pPr>
                  <w:r>
                    <w:t xml:space="preserve">-0.059</w:t>
                  </w:r>
                </w:p>
              </w:tc>
              <w:tc>
                <w:tcPr/>
                <w:p>
                  <w:pPr>
                    <w:pStyle w:val="Compact"/>
                    <w:jc w:val="left"/>
                    <w:jc w:val="left"/>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higher raw mean degree of Aur-P1 does not depend on the similarity metric: Jaccard, Sørensen-Dice and Simpson similarity all give Aur-P1 more edges and a higher mean degree than Aur-P2 (</w:t>
      </w:r>
      <w:hyperlink w:anchor="tbl-metric-stats">
        <w:r>
          <w:rPr>
            <w:rStyle w:val="Hyperlink"/>
          </w:rPr>
          <w:t xml:space="preserve">Table D</w:t>
        </w:r>
      </w:hyperlink>
      <w:r>
        <w:t xml:space="preserve">;</w:t>
      </w:r>
      <w:r>
        <w:t xml:space="preserve"> </w:t>
      </w:r>
      <w:hyperlink w:anchor="fig-metric-networks">
        <w:r>
          <w:rPr>
            <w:rStyle w:val="Hyperlink"/>
          </w:rPr>
          <w:t xml:space="preserve">Fig C</w:t>
        </w:r>
      </w:hyperlink>
      <w:r>
        <w:t xml:space="preserve">). The community structure does depend on the metric: Aur-P1 modularity is 0.336 under Jaccard, 0.199 under Sørensen-Dice and 0.030 under Simpson. Under Simpson similarity a poor assemblage nested inside a rich one scores high by construction (</w:t>
      </w:r>
      <w:r>
        <w:t xml:space="preserve">Section S1.10.3</w:t>
      </w:r>
      <w:r>
        <w:t xml:space="preserve">), so the network becomes much denser and its community structure almost disappears. Nestedness, in which rich sites share most of the sign types of poor sites, explains why the Simpson networks are dense. It does not explain the phase difference in mean degree. Under all three metrics, that difference comes from the number of sites (20 in Aur-P1 against 9 in Aur-P2). In Aur-P1, the PCoA1 regression (</w:t>
      </w:r>
      <w:hyperlink w:anchor="tbl-pc1-axis-test">
        <w:r>
          <w:rPr>
            <w:rStyle w:val="Hyperlink"/>
          </w:rPr>
          <w:t xml:space="preserve">Table E</w:t>
        </w:r>
      </w:hyperlink>
      <w:r>
        <w:t xml:space="preserve">) also links the main gradient of sign-type composition to richness.</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 D</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 text reports this east–west component together with the weak dbRDA trend (</w:t>
      </w:r>
      <w:r>
        <w:t xml:space="preserve">Section S1.4.4</w:t>
      </w:r>
      <w:r>
        <w:t xml:space="preserve">).</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the choice of distance measure and the use of a single global correlation can each affect this result. This section checks the result in three ways: a comparison of geodesic and flat-coordinate distances, scale-dependent correlograms with uncertainty on the global R, and a non-Mantel trend-surface model. Each check below states its questions in Rationale and answers them in Interpretation.</w:t>
      </w:r>
    </w:p>
    <w:bookmarkEnd w:id="59"/>
    <w:bookmarkStart w:id="63" w:name="sec-s4-check"/>
    <w:p>
      <w:pPr>
        <w:pStyle w:val="Heading2"/>
      </w:pPr>
      <w:r>
        <w:t xml:space="preserve">S1.4.2 Geodesic distance comparison</w:t>
      </w:r>
    </w:p>
    <w:bookmarkStart w:id="61" w:name="sec-s4-check-rationale"/>
    <w:p>
      <w:pPr>
        <w:pStyle w:val="Heading3"/>
      </w:pPr>
      <w:r>
        <w:t xml:space="preserve">S1.4.2.1 Rationale</w:t>
      </w:r>
    </w:p>
    <w:p>
      <w:pPr>
        <w:pStyle w:val="FirstParagraph"/>
      </w:pPr>
      <w:r>
        <w:t xml:space="preserve">In the main text, Mantel tests evaluate whether sign assemblage dissimilarity correlates with spatial distance. These tests measure geographic distance as</w:t>
      </w:r>
      <w:r>
        <w:t xml:space="preserve"> </w:t>
      </w:r>
      <w:r>
        <w:rPr>
          <w:bCs/>
          <w:b/>
        </w:rPr>
        <w:t xml:space="preserve">geodesic distance in kilometres</w:t>
      </w:r>
      <w:r>
        <w:t xml:space="preserve">, computed with</w:t>
      </w:r>
      <w:r>
        <w:t xml:space="preserve"> </w:t>
      </w:r>
      <w:r>
        <w:rPr>
          <w:rStyle w:val="VerbatimChar"/>
        </w:rPr>
        <w:t xml:space="preserve">sf::st_distance()</w:t>
      </w:r>
      <w:r>
        <w:t xml:space="preserve">. A simpler alternative is the Euclidean distance between flat longitude and latitude coordinates (</w:t>
      </w:r>
      <w:r>
        <w:rPr>
          <w:rStyle w:val="VerbatimChar"/>
        </w:rPr>
        <w:t xml:space="preserve">dist(cbind(lon, lat))</w:t>
      </w:r>
      <w:r>
        <w:t xml:space="preserve">), which distorts east–west distances across European latitudes. Here we repeat the Mantel tests with both distance measures, to check that the result does not depend on the distance measure.</w:t>
      </w:r>
    </w:p>
    <w:p>
      <w:pPr>
        <w:pStyle w:val="BodyText"/>
      </w:pPr>
      <w:r>
        <w:rPr>
          <w:bCs/>
          <w:b/>
        </w:rPr>
        <w:t xml:space="preserve">Question: does the non-significant Mantel result hold under both geodesic and flat Euclidean distances?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pct" w:w="5000"/>
              <w:tblLook w:firstRow="1" w:lastRow="0" w:firstColumn="0" w:lastColumn="0" w:noHBand="0" w:noVBand="0" w:val="0020"/>
              <w:jc w:val="start"/>
              <w:tblLayout w:type="fixed"/>
            </w:tblPr>
            <w:tblGrid>
              <w:gridCol w:w="1742"/>
              <w:gridCol w:w="1504"/>
              <w:gridCol w:w="1504"/>
              <w:gridCol w:w="1663"/>
              <w:gridCol w:w="1504"/>
            </w:tblGrid>
            <w:tr>
              <w:trPr>
                <w:tblHeader w:val="true"/>
              </w:trPr>
              <w:tc>
                <w:tcPr/>
                <w:p>
                  <w:pPr>
                    <w:pStyle w:val="Compact"/>
                    <w:jc w:val="left"/>
                    <w:jc w:val="left"/>
                  </w:pPr>
                  <w:r>
                    <w:t xml:space="preserve">Phase</w:t>
                  </w:r>
                </w:p>
              </w:tc>
              <w:tc>
                <w:tcPr/>
                <w:p>
                  <w:pPr>
                    <w:pStyle w:val="Compact"/>
                    <w:jc w:val="left"/>
                    <w:jc w:val="left"/>
                  </w:pPr>
                  <w:r>
                    <w:t xml:space="preserve">Euclidean R</w:t>
                  </w:r>
                </w:p>
              </w:tc>
              <w:tc>
                <w:tcPr/>
                <w:p>
                  <w:pPr>
                    <w:pStyle w:val="Compact"/>
                    <w:jc w:val="left"/>
                    <w:jc w:val="left"/>
                  </w:pPr>
                  <w:r>
                    <w:t xml:space="preserve">Euclidean p</w:t>
                  </w:r>
                </w:p>
              </w:tc>
              <w:tc>
                <w:tcPr/>
                <w:p>
                  <w:pPr>
                    <w:pStyle w:val="Compact"/>
                    <w:jc w:val="left"/>
                    <w:jc w:val="left"/>
                  </w:pPr>
                  <w:r>
                    <w:t xml:space="preserve">Geodesic R (km)</w:t>
                  </w:r>
                </w:p>
              </w:tc>
              <w:tc>
                <w:tcPr/>
                <w:p>
                  <w:pPr>
                    <w:pStyle w:val="Compact"/>
                    <w:jc w:val="left"/>
                    <w:jc w:val="left"/>
                  </w:pPr>
                  <w:r>
                    <w:t xml:space="preserve">Geodesic p (km)</w:t>
                  </w:r>
                </w:p>
              </w:tc>
            </w:tr>
            <w:tr>
              <w:tc>
                <w:tcPr/>
                <w:p>
                  <w:pPr>
                    <w:pStyle w:val="Compact"/>
                    <w:jc w:val="left"/>
                    <w:jc w:val="left"/>
                  </w:pPr>
                  <w:r>
                    <w:t xml:space="preserve">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0.046</w:t>
                  </w:r>
                </w:p>
              </w:tc>
              <w:tc>
                <w:tcPr/>
                <w:p>
                  <w:pPr>
                    <w:pStyle w:val="Compact"/>
                    <w:jc w:val="left"/>
                    <w:jc w:val="left"/>
                  </w:pPr>
                  <w:r>
                    <w:t xml:space="preserve">0.301</w:t>
                  </w:r>
                </w:p>
              </w:tc>
            </w:tr>
            <w:tr>
              <w:tc>
                <w:tcPr/>
                <w:p>
                  <w:pPr>
                    <w:pStyle w:val="Compact"/>
                    <w:jc w:val="left"/>
                    <w:jc w:val="left"/>
                  </w:pPr>
                  <w:r>
                    <w:t xml:space="preserve">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-0.299</w:t>
                  </w:r>
                </w:p>
              </w:tc>
              <w:tc>
                <w:tcPr/>
                <w:p>
                  <w:pPr>
                    <w:pStyle w:val="Compact"/>
                    <w:jc w:val="left"/>
                    <w:jc w:val="left"/>
                  </w:pPr>
                  <w:r>
                    <w:t xml:space="preserve">0.967</w:t>
                  </w:r>
                </w:p>
              </w:tc>
            </w:tr>
          </w:tbl>
          <w:p>
            <w:pPr>
              <w:jc w:val="left"/>
            </w:pPr>
            <w:pPr>
              <w:jc w:val="start"/>
              <w:spacing w:before="200"/>
              <w:pStyle w:val="ImageCaption"/>
            </w:pPr>
            <w:r>
              <w:t xml:space="preserve">Table F. Comparison of Mantel test results (Mantel R and p-value) evaluating sign assemblage dissimilarity vs. spatial distance using flat coordinate Euclidean distance vs. geodesic distance in kilometres (the distance measure used in the main text).</w:t>
            </w:r>
          </w:p>
          <w:bookmarkEnd w:id="60"/>
        </w:tc>
      </w:tr>
    </w:tbl>
    <w:bookmarkEnd w:id="61"/>
    <w:bookmarkStart w:id="62" w:name="sec-s4-check-interpretation"/>
    <w:p>
      <w:pPr>
        <w:pStyle w:val="Heading3"/>
      </w:pPr>
      <w:r>
        <w:t xml:space="preserve">S1.4.2.2 Interpretation</w:t>
      </w:r>
    </w:p>
    <w:p>
      <w:pPr>
        <w:pStyle w:val="FirstParagraph"/>
      </w:pPr>
      <w:r>
        <w:rPr>
          <w:bCs/>
          <w:b/>
        </w:rPr>
        <w:t xml:space="preserve">Question: does the non-significant Mantel result hold under both geodesic and flat Euclidean distances?</w:t>
      </w:r>
      <w:r>
        <w:t xml:space="preserve"> </w:t>
      </w:r>
      <w:r>
        <w:t xml:space="preserve">Yes. Neither distance measure gives a significant correlation in either phase:</w:t>
      </w:r>
    </w:p>
    <w:p>
      <w:pPr>
        <w:numPr>
          <w:ilvl w:val="0"/>
          <w:numId w:val="1003"/>
        </w:numPr>
        <w:pStyle w:val="Compact"/>
      </w:pPr>
      <w:r>
        <w:t xml:space="preserve">In</w:t>
      </w:r>
      <w:r>
        <w:t xml:space="preserve"> </w:t>
      </w:r>
      <w:r>
        <w:rPr>
          <w:bCs/>
          <w:b/>
        </w:rPr>
        <w:t xml:space="preserve">Aur-P1</w:t>
      </w:r>
      <w:r>
        <w:t xml:space="preserve">, the geodesic test gives</w:t>
      </w:r>
      <w:r>
        <w:t xml:space="preserve"> </w:t>
      </w:r>
      <m:oMath>
        <m:r>
          <m:t>R</m:t>
        </m:r>
      </m:oMath>
      <w:r>
        <w:t xml:space="preserve"> </w:t>
      </w:r>
      <w:r>
        <w:t xml:space="preserve">= 0.046 (p = 0.301) and the flat-coordinate test gives</w:t>
      </w:r>
      <w:r>
        <w:t xml:space="preserve"> </w:t>
      </w:r>
      <m:oMath>
        <m:r>
          <m:t>R</m:t>
        </m:r>
      </m:oMath>
      <w:r>
        <w:t xml:space="preserve"> </w:t>
      </w:r>
      <w:r>
        <w:t xml:space="preserve">= 0.026 (p = 0.371).</w:t>
      </w:r>
    </w:p>
    <w:p>
      <w:pPr>
        <w:numPr>
          <w:ilvl w:val="0"/>
          <w:numId w:val="1003"/>
        </w:numPr>
        <w:pStyle w:val="Compact"/>
      </w:pPr>
      <w:r>
        <w:t xml:space="preserve">In</w:t>
      </w:r>
      <w:r>
        <w:t xml:space="preserve"> </w:t>
      </w:r>
      <w:r>
        <w:rPr>
          <w:bCs/>
          <w:b/>
        </w:rPr>
        <w:t xml:space="preserve">Aur-P2</w:t>
      </w:r>
      <w:r>
        <w:t xml:space="preserve">, the geodesic test gives</w:t>
      </w:r>
      <w:r>
        <w:t xml:space="preserve"> </w:t>
      </w:r>
      <m:oMath>
        <m:r>
          <m:t>R</m:t>
        </m:r>
      </m:oMath>
      <w:r>
        <w:t xml:space="preserve"> </w:t>
      </w:r>
      <w:r>
        <w:t xml:space="preserve">= -0.299 (p = 0.967) and the flat-coordinate test gives</w:t>
      </w:r>
      <w:r>
        <w:t xml:space="preserve"> </w:t>
      </w:r>
      <m:oMath>
        <m:r>
          <m:t>R</m:t>
        </m:r>
      </m:oMath>
      <w:r>
        <w:t xml:space="preserve"> </w:t>
      </w:r>
      <w:r>
        <w:t xml:space="preserve">= -0.294 (p = 0.965).</w:t>
      </w:r>
    </w:p>
    <w:p>
      <w:pPr>
        <w:pStyle w:val="FirstParagraph"/>
      </w:pPr>
      <w:r>
        <w:t xml:space="preserve">The geodesic R values are the same as in the main-text Mantel tests. The p-values can differ slightly from the main text, because the two analyses use different random permutations.</w:t>
      </w:r>
    </w:p>
    <w:p>
      <w:pPr>
        <w:pStyle w:val="BodyText"/>
      </w:pPr>
      <w:r>
        <w:rPr>
          <w:bCs/>
          <w:b/>
        </w:rPr>
        <w:t xml:space="preserve">Implication for the main text.</w:t>
      </w:r>
      <w:r>
        <w:t xml:space="preserve"> </w:t>
      </w:r>
      <w:r>
        <w:t xml:space="preserve">The main-text Mantel tests already use geodesic kilometres. Flat coordinates give the same non-significant result in both phases, so the null result does not depend on the distance measure.</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95% interval on the single global Mantel R reported for each phase, by resampling objects within each site. This interval shows how stable R is when objects are resampled. It does not include the uncertainty that comes from the small number of sites, so it cannot measure statistical power. We therefore assess power separately, with the design calculations in</w:t>
      </w:r>
      <w:r>
        <w:t xml:space="preserve"> </w:t>
      </w:r>
      <w:r>
        <w:t xml:space="preserve">Section S1.13</w:t>
      </w:r>
      <w:r>
        <w:t xml:space="preserv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left"/>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left"/>
            </w:pPr>
            <w:pPr>
              <w:jc w:val="start"/>
              <w:spacing w:before="200"/>
              <w:pStyle w:val="ImageCaption"/>
            </w:pPr>
            <w:r>
              <w:t xml:space="preserve">Fig E. Mantel correlogram of geometric-sign dissimilarity against geographic distance, by phase. Points are the Mantel r within each distance lag; error bars are 95% bootstrap confidence intervals (ecodist::mgram, llim/ulim). The dashed line is r = 0. No Aur-P1 lag reaches significance; in Aur-P2 the longest-distance lag is nominally significant and its interval excludes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Mostly no. In Aur-P1 the 5 distance lags yield Mantel r values from -0.077 to 0.078, none significant (smallest p = 0.318); in Aur-P2 the 3 lags range from -0.255 to 0.349, the third lag reaches nominal significance (p = 0.048) and its bootstrap interval excludes zero. In Aur-P1 the bootstrap intervals of 2 lags also exclude zero, at mean distances of 380 and 536 km. These lags have small Mantel r values (-0.077 and 0.078), and their permutation p-values (0.318 and 0.393) are not significant. These limits come from the ecodist bootstrap, which recomputes r on random subsets of 90% of the sites. They show how much r varies between subsets of sites. The permutation p-value is the test of each lag. The correlograms therefore show no clear scale-dependent structure. This agrees with the global Mantel tests, which find no isolation-by-distance correlation in either phase. The trend-surface model in</w:t>
      </w:r>
      <w:r>
        <w:t xml:space="preserve"> </w:t>
      </w:r>
      <w:r>
        <w:t xml:space="preserve">Section S1.4.4</w:t>
      </w:r>
      <w:r>
        <w:t xml:space="preserve"> </w:t>
      </w:r>
      <w:r>
        <w:t xml:space="preserve">finds only a weak linear trend in Aur-P1.</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the object-within-site bootstrap is [-0.022, 0.086] for Aur-P1 and [-0.355, -0.231] for Aur-P2. Both intervals are narrow, because this bootstrap keeps the same sites and the same distances and resamples only the objects within each site. The intervals therefore show that each R is stable when objects are resampled. They do not include the uncertainty that comes from the small number of sites, and they do not measure statistical power. The Aur-P2 interval is entirely negative: in this phase, sites that are further apart tend to have more similar repertoires, which is the opposite of isolation by distance. The Mantel test is one-sided (it tests for a positive correlation), so its p-value does not test this negative association. We do not resample sites with replacement, because duplicate sites create pairs with distance 0 and dissimilarity 0. Statistical power is assessed with the design calculations in</w:t>
      </w:r>
      <w:r>
        <w:t xml:space="preserve"> </w:t>
      </w:r>
      <w:r>
        <w:t xml:space="preserve">Section S1.13</w:t>
      </w:r>
      <w:r>
        <w:t xml:space="preserve">. The non-significant Mantel results are therefore a lack of evidence for geographic structure, not evidence that it is absent, and they provide no support for any alternative cultural process (</w:t>
      </w:r>
      <w:r>
        <w:t xml:space="preserve">Section S1.8.2</w:t>
      </w:r>
      <w:r>
        <w:t xml:space="preserve">).</w:t>
      </w:r>
    </w:p>
    <w:p>
      <w:pPr>
        <w:pStyle w:val="BodyText"/>
      </w:pPr>
      <w:r>
        <w:rPr>
          <w:bCs/>
          <w:b/>
        </w:rPr>
        <w:t xml:space="preserve">Implication for the main text.</w:t>
      </w:r>
      <w:r>
        <w:t xml:space="preserve"> </w:t>
      </w:r>
      <w:r>
        <w:t xml:space="preserve">No short-lag structure in either phase; one nominally significant long-range lag in Aur-P2. The bootstrap intervals show that the Mantel R values are stable under object resampling; power is assessed in</w:t>
      </w:r>
      <w:r>
        <w:t xml:space="preserve"> </w:t>
      </w:r>
      <w:r>
        <w:t xml:space="preserve">Section S1.13</w:t>
      </w:r>
      <w:r>
        <w:t xml:space="preserv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pct" w:w="5000"/>
              <w:tblLook w:firstRow="1" w:lastRow="0" w:firstColumn="0" w:lastColumn="0" w:noHBand="0" w:noVBand="0" w:val="0020"/>
              <w:jc w:val="start"/>
              <w:tblLayout w:type="fixed"/>
            </w:tblPr>
            <w:tblGrid>
              <w:gridCol w:w="1900"/>
              <w:gridCol w:w="1504"/>
              <w:gridCol w:w="1504"/>
              <w:gridCol w:w="1504"/>
              <w:gridCol w:w="1504"/>
            </w:tblGrid>
            <w:tr>
              <w:trPr>
                <w:tblHeader w:val="true"/>
              </w:trPr>
              <w:tc>
                <w:tcPr/>
                <w:p>
                  <w:pPr>
                    <w:pStyle w:val="Compact"/>
                    <w:jc w:val="left"/>
                    <w:jc w:val="left"/>
                  </w:pPr>
                  <w:r>
                    <w:t xml:space="preserve">Phase</w:t>
                  </w:r>
                </w:p>
              </w:tc>
              <w:tc>
                <w:tcPr/>
                <w:p>
                  <w:pPr>
                    <w:pStyle w:val="Compact"/>
                    <w:jc w:val="left"/>
                    <w:jc w:val="left"/>
                  </w:pPr>
                  <w:r>
                    <w:t xml:space="preserve">dbRDA R2</w:t>
                  </w:r>
                </w:p>
              </w:tc>
              <w:tc>
                <w:tcPr/>
                <w:p>
                  <w:pPr>
                    <w:pStyle w:val="Compact"/>
                    <w:jc w:val="left"/>
                    <w:jc w:val="left"/>
                  </w:pPr>
                  <w:r>
                    <w:t xml:space="preserve">dbRDA adjR2</w:t>
                  </w:r>
                </w:p>
              </w:tc>
              <w:tc>
                <w:tcPr/>
                <w:p>
                  <w:pPr>
                    <w:pStyle w:val="Compact"/>
                    <w:jc w:val="left"/>
                    <w:jc w:val="left"/>
                  </w:pPr>
                  <w:r>
                    <w:t xml:space="preserve">dbRDA F</w:t>
                  </w:r>
                </w:p>
              </w:tc>
              <w:tc>
                <w:tcPr/>
                <w:p>
                  <w:pPr>
                    <w:pStyle w:val="Compact"/>
                    <w:jc w:val="left"/>
                    <w:jc w:val="left"/>
                  </w:pPr>
                  <w:r>
                    <w:t xml:space="preserve">dbRDA p</w:t>
                  </w:r>
                </w:p>
              </w:tc>
            </w:tr>
            <w:tr>
              <w:tc>
                <w:tcPr/>
                <w:p>
                  <w:pPr>
                    <w:pStyle w:val="Compact"/>
                    <w:jc w:val="left"/>
                    <w:jc w:val="left"/>
                  </w:pPr>
                  <w:r>
                    <w:t xml:space="preserve">Aur-P1</w:t>
                  </w:r>
                </w:p>
              </w:tc>
              <w:tc>
                <w:tcPr/>
                <w:p>
                  <w:pPr>
                    <w:pStyle w:val="Compact"/>
                    <w:jc w:val="left"/>
                    <w:jc w:val="left"/>
                  </w:pPr>
                  <w:r>
                    <w:t xml:space="preserve">0.156</w:t>
                  </w:r>
                </w:p>
              </w:tc>
              <w:tc>
                <w:tcPr/>
                <w:p>
                  <w:pPr>
                    <w:pStyle w:val="Compact"/>
                    <w:jc w:val="left"/>
                    <w:jc w:val="left"/>
                  </w:pPr>
                  <w:r>
                    <w:t xml:space="preserve">0.057</w:t>
                  </w:r>
                </w:p>
              </w:tc>
              <w:tc>
                <w:tcPr/>
                <w:p>
                  <w:pPr>
                    <w:pStyle w:val="Compact"/>
                    <w:jc w:val="left"/>
                    <w:jc w:val="left"/>
                  </w:pPr>
                  <w:r>
                    <w:t xml:space="preserve">1.573</w:t>
                  </w:r>
                </w:p>
              </w:tc>
              <w:tc>
                <w:tcPr/>
                <w:p>
                  <w:pPr>
                    <w:pStyle w:val="Compact"/>
                    <w:jc w:val="left"/>
                    <w:jc w:val="left"/>
                  </w:pPr>
                  <w:r>
                    <w:t xml:space="preserve">0.038</w:t>
                  </w:r>
                </w:p>
              </w:tc>
            </w:tr>
            <w:tr>
              <w:tc>
                <w:tcPr/>
                <w:p>
                  <w:pPr>
                    <w:pStyle w:val="Compact"/>
                    <w:jc w:val="left"/>
                    <w:jc w:val="left"/>
                  </w:pPr>
                  <w:r>
                    <w:t xml:space="preserve">Aur-P2</w:t>
                  </w:r>
                </w:p>
              </w:tc>
              <w:tc>
                <w:tcPr/>
                <w:p>
                  <w:pPr>
                    <w:pStyle w:val="Compact"/>
                    <w:jc w:val="left"/>
                    <w:jc w:val="left"/>
                  </w:pPr>
                  <w:r>
                    <w:t xml:space="preserve">0.191</w:t>
                  </w:r>
                </w:p>
              </w:tc>
              <w:tc>
                <w:tcPr/>
                <w:p>
                  <w:pPr>
                    <w:pStyle w:val="Compact"/>
                    <w:jc w:val="left"/>
                    <w:jc w:val="left"/>
                  </w:pPr>
                  <w:r>
                    <w:t xml:space="preserve">-0.078</w:t>
                  </w:r>
                </w:p>
              </w:tc>
              <w:tc>
                <w:tcPr/>
                <w:p>
                  <w:pPr>
                    <w:pStyle w:val="Compact"/>
                    <w:jc w:val="left"/>
                    <w:jc w:val="left"/>
                  </w:pPr>
                  <w:r>
                    <w:t xml:space="preserve">0.709</w:t>
                  </w:r>
                </w:p>
              </w:tc>
              <w:tc>
                <w:tcPr/>
                <w:p>
                  <w:pPr>
                    <w:pStyle w:val="Compact"/>
                    <w:jc w:val="left"/>
                    <w:jc w:val="left"/>
                  </w:pPr>
                  <w:r>
                    <w:t xml:space="preserve">0.850</w:t>
                  </w:r>
                </w:p>
              </w:tc>
            </w:tr>
          </w:tbl>
          <w:p>
            <w:pPr>
              <w:jc w:val="left"/>
            </w:pPr>
            <w:pPr>
              <w:jc w:val="start"/>
              <w:spacing w:before="200"/>
              <w:pStyle w:val="ImageCaption"/>
            </w:pPr>
            <w:r>
              <w:t xml:space="preserve">Table G.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the adjusted R² is small (0.057): longitude and latitude explain only about 6% of the variation in sign composition. In Aur-P2 there is no signal (R² = 0.191, adjusted R² = -0.078, p = 0.85). Note the Aur-P2 raw R² exceeds Aur-P1’s while its adjusted R² is negative: with 9 sites and 2 predictors the raw value is overfit, which is why the adjusted figure governs the reading. Because both tests use the same dissimilarity matrix, the Aur-P1 result is weak corroboration of a weak gradient rather than independent confirmation.</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100"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 Shao et al.</w:t>
      </w:r>
      <w:r>
        <w:t xml:space="preserve"> </w:t>
      </w:r>
      <w:r>
        <w:t xml:space="preserve">[3]</w:t>
      </w:r>
      <w:r>
        <w:t xml:space="preserve">, which merges the Proto- and Early Aurignacian into a single early phase (Aur-P1, 43–37 ka cal BP) and treats the Evolved/Late Aurignacian as a single late phase (Aur-P2, 37–32 ka cal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 Teyssandier and Zilhão</w:t>
      </w:r>
      <w:r>
        <w:t xml:space="preserve"> </w:t>
      </w:r>
      <w:r>
        <w:t xml:space="preserve">[4]</w:t>
      </w:r>
      <w:r>
        <w:t xml:space="preserve">, with the Evolved–Late boundary at 35 ka cal BP. This section answers three specific questions:</w:t>
      </w:r>
    </w:p>
    <w:p>
      <w:pPr>
        <w:pStyle w:val="BodyText"/>
      </w:pPr>
      <w:r>
        <w:rPr>
          <w:bCs/>
          <w:b/>
        </w:rPr>
        <w:t xml:space="preserve">Question: which technology-assigned component carries the raw mean-degree difference between Aur-P1 and Aur-P2?</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217"/>
              <w:gridCol w:w="792"/>
              <w:gridCol w:w="871"/>
              <w:gridCol w:w="950"/>
              <w:gridCol w:w="1108"/>
              <w:gridCol w:w="1029"/>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 (Proto + Early)</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 (Evolved)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H.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376"/>
              <w:gridCol w:w="712"/>
              <w:gridCol w:w="871"/>
              <w:gridCol w:w="871"/>
              <w:gridCol w:w="1029"/>
              <w:gridCol w:w="1029"/>
              <w:gridCol w:w="1029"/>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bl>
          <w:p>
            <w:pPr>
              <w:jc w:val="left"/>
            </w:pPr>
            <w:pPr>
              <w:jc w:val="start"/>
              <w:spacing w:before="200"/>
              <w:pStyle w:val="ImageCaption"/>
            </w:pPr>
            <w:r>
              <w:t xml:space="preserve">Table I.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raw mean-degree difference between Aur-P1 and Aur-P2?</w:t>
      </w:r>
      <w:r>
        <w:t xml:space="preserve"> </w:t>
      </w:r>
      <w:r>
        <w:t xml:space="preserve">The Early component. Decomposing the two-phase baseline into its technology-assigned components shows that the Early Aurignacian (mean degree = 5.38, 35 edges across 13 sites) has the highest mean degree, higher than that of Aur-P2 (4.22, 19 edges). The relict Proto-Aurignacian, the component that survives after technology-based reassignment moved the well-sampled Swabian and Périgord sites to the Early Aurignacian (</w:t>
      </w:r>
      <w:r>
        <w:t xml:space="preserve">Section S1.5.5</w:t>
      </w:r>
      <w:r>
        <w:t xml:space="preserve">), is the least connected of the three (mean degree 2.57 across 7 sites and 9 edges). The reclassified Proto-Aurignacian sample is too small and too weakly connected to support network-level claims of its own, which is one reason for merging it with the Early Aurignacian. The merged Aur-P1 mean degree (7.50) comes mainly from the Early component.</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raw mean-degree difference between the early and late Aurignacian persists whether the early sequence is analysed as a single phase or as its separate Proto and Early components.</w:t>
      </w:r>
      <w:r>
        <w:t xml:space="preserve"> </w:t>
      </w:r>
      <w:r>
        <w:t xml:space="preserve">Section S1.7.6</w:t>
      </w:r>
      <w:r>
        <w:t xml:space="preserve"> </w:t>
      </w:r>
      <w:r>
        <w:t xml:space="preserve">shows that this raw difference reflects network size.</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J</w:t>
        </w:r>
      </w:hyperlink>
      <w:r>
        <w:t xml:space="preserve"> </w:t>
      </w:r>
      <w:r>
        <w:t xml:space="preserve">below.</w:t>
      </w:r>
      <w:r>
        <w:t xml:space="preserve"> </w:t>
      </w:r>
      <w:r>
        <w:rPr>
          <w:bCs/>
          <w:b/>
        </w:rPr>
        <w:t xml:space="preserve">Modularity keeps the same raw order as in the two-phase scheme.</w:t>
      </w:r>
      <w:r>
        <w:t xml:space="preserve"> </w:t>
      </w:r>
      <w:r>
        <w:t xml:space="preserve">Modularity is highest in the Early component (0.307), lower in the Evolved component (0.161) and lowest in the relict Proto component (0.108). In the two-phase scheme, Aur-P1 modularity (0.336) is also higher than Aur-P2 modularity (0.161) (</w:t>
      </w:r>
      <w:hyperlink w:anchor="tbl-two-phase-ref">
        <w:r>
          <w:rPr>
            <w:rStyle w:val="Hyperlink"/>
          </w:rPr>
          <w:t xml:space="preserve">Table H</w:t>
        </w:r>
      </w:hyperlink>
      <w:r>
        <w:t xml:space="preserve">). These are raw values. They do not show that either phase has more community structure than chance.</w:t>
      </w:r>
      <w:r>
        <w:t xml:space="preserve"> </w:t>
      </w:r>
      <w:r>
        <w:t xml:space="preserve">Section S1.7.2</w:t>
      </w:r>
      <w:r>
        <w:t xml:space="preserve"> </w:t>
      </w:r>
      <w:r>
        <w:t xml:space="preserve">finds that the modularity of neither phase is higher than its null expectation, and</w:t>
      </w:r>
      <w:r>
        <w:t xml:space="preserve"> </w:t>
      </w:r>
      <w:r>
        <w:t xml:space="preserve">Section S1.5.5</w:t>
      </w:r>
      <w:r>
        <w:t xml:space="preserve"> </w:t>
      </w:r>
      <w:r>
        <w:t xml:space="preserve">shows that the order of the two phases reverses under date-based assignment.</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2534"/>
              <w:gridCol w:w="712"/>
              <w:gridCol w:w="871"/>
              <w:gridCol w:w="871"/>
              <w:gridCol w:w="1029"/>
              <w:gridCol w:w="950"/>
              <w:gridCol w:w="95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Proto-Aurignacian (Aur-P1)</w:t>
                  </w:r>
                </w:p>
              </w:tc>
              <w:tc>
                <w:tcPr/>
                <w:p>
                  <w:pPr>
                    <w:pStyle w:val="Compact"/>
                    <w:jc w:val="left"/>
                    <w:jc w:val="left"/>
                  </w:pPr>
                  <w:r>
                    <w:t xml:space="preserve">7</w:t>
                  </w:r>
                </w:p>
              </w:tc>
              <w:tc>
                <w:tcPr/>
                <w:p>
                  <w:pPr>
                    <w:pStyle w:val="Compact"/>
                    <w:jc w:val="left"/>
                    <w:jc w:val="left"/>
                  </w:pPr>
                  <w:r>
                    <w:t xml:space="preserve">9</w:t>
                  </w:r>
                </w:p>
              </w:tc>
              <w:tc>
                <w:tcPr/>
                <w:p>
                  <w:pPr>
                    <w:pStyle w:val="Compact"/>
                    <w:jc w:val="left"/>
                    <w:jc w:val="left"/>
                  </w:pPr>
                  <w:r>
                    <w:t xml:space="preserve">0.429</w:t>
                  </w:r>
                </w:p>
              </w:tc>
              <w:tc>
                <w:tcPr/>
                <w:p>
                  <w:pPr>
                    <w:pStyle w:val="Compact"/>
                    <w:jc w:val="left"/>
                    <w:jc w:val="left"/>
                  </w:pPr>
                  <w:r>
                    <w:t xml:space="preserve">2.57</w:t>
                  </w:r>
                </w:p>
              </w:tc>
              <w:tc>
                <w:tcPr/>
                <w:p>
                  <w:pPr>
                    <w:pStyle w:val="Compact"/>
                    <w:jc w:val="left"/>
                    <w:jc w:val="left"/>
                  </w:pPr>
                  <w:r>
                    <w:t xml:space="preserve">0.714</w:t>
                  </w:r>
                </w:p>
              </w:tc>
              <w:tc>
                <w:tcPr/>
                <w:p>
                  <w:pPr>
                    <w:pStyle w:val="Compact"/>
                    <w:jc w:val="left"/>
                    <w:jc w:val="left"/>
                  </w:pPr>
                  <w:r>
                    <w:t xml:space="preserve">0.108</w:t>
                  </w:r>
                </w:p>
              </w:tc>
            </w:tr>
            <w:tr>
              <w:tc>
                <w:tcPr/>
                <w:p>
                  <w:pPr>
                    <w:pStyle w:val="Compact"/>
                    <w:jc w:val="left"/>
                    <w:jc w:val="left"/>
                  </w:pPr>
                  <w:r>
                    <w:t xml:space="preserve">Early Aurignacian (Aur-P1)</w:t>
                  </w:r>
                </w:p>
              </w:tc>
              <w:tc>
                <w:tcPr/>
                <w:p>
                  <w:pPr>
                    <w:pStyle w:val="Compact"/>
                    <w:jc w:val="left"/>
                    <w:jc w:val="left"/>
                  </w:pPr>
                  <w:r>
                    <w:t xml:space="preserve">13</w:t>
                  </w:r>
                </w:p>
              </w:tc>
              <w:tc>
                <w:tcPr/>
                <w:p>
                  <w:pPr>
                    <w:pStyle w:val="Compact"/>
                    <w:jc w:val="left"/>
                    <w:jc w:val="left"/>
                  </w:pPr>
                  <w:r>
                    <w:t xml:space="preserve">35</w:t>
                  </w:r>
                </w:p>
              </w:tc>
              <w:tc>
                <w:tcPr/>
                <w:p>
                  <w:pPr>
                    <w:pStyle w:val="Compact"/>
                    <w:jc w:val="left"/>
                    <w:jc w:val="left"/>
                  </w:pPr>
                  <w:r>
                    <w:t xml:space="preserve">0.449</w:t>
                  </w:r>
                </w:p>
              </w:tc>
              <w:tc>
                <w:tcPr/>
                <w:p>
                  <w:pPr>
                    <w:pStyle w:val="Compact"/>
                    <w:jc w:val="left"/>
                    <w:jc w:val="left"/>
                  </w:pPr>
                  <w:r>
                    <w:t xml:space="preserve">5.38</w:t>
                  </w:r>
                </w:p>
              </w:tc>
              <w:tc>
                <w:tcPr/>
                <w:p>
                  <w:pPr>
                    <w:pStyle w:val="Compact"/>
                    <w:jc w:val="left"/>
                    <w:jc w:val="left"/>
                  </w:pPr>
                  <w:r>
                    <w:t xml:space="preserve">0.781</w:t>
                  </w:r>
                </w:p>
              </w:tc>
              <w:tc>
                <w:tcPr/>
                <w:p>
                  <w:pPr>
                    <w:pStyle w:val="Compact"/>
                    <w:jc w:val="left"/>
                    <w:jc w:val="left"/>
                  </w:pPr>
                  <w:r>
                    <w:t xml:space="preserve">0.307</w:t>
                  </w:r>
                </w:p>
              </w:tc>
            </w:tr>
            <w:tr>
              <w:tc>
                <w:tcPr/>
                <w:p>
                  <w:pPr>
                    <w:pStyle w:val="Compact"/>
                    <w:jc w:val="left"/>
                    <w:jc w:val="left"/>
                  </w:pPr>
                  <w:r>
                    <w:t xml:space="preserve">Evolved Aurignacian (37.8-35 ka cal BP)</w:t>
                  </w:r>
                </w:p>
              </w:tc>
              <w:tc>
                <w:tcPr/>
                <w:p>
                  <w:pPr>
                    <w:pStyle w:val="Compact"/>
                    <w:jc w:val="left"/>
                    <w:jc w:val="left"/>
                  </w:pPr>
                  <w:r>
                    <w:t xml:space="preserve">7</w:t>
                  </w:r>
                </w:p>
              </w:tc>
              <w:tc>
                <w:tcPr/>
                <w:p>
                  <w:pPr>
                    <w:pStyle w:val="Compact"/>
                    <w:jc w:val="left"/>
                    <w:jc w:val="left"/>
                  </w:pPr>
                  <w:r>
                    <w:t xml:space="preserve">13</w:t>
                  </w:r>
                </w:p>
              </w:tc>
              <w:tc>
                <w:tcPr/>
                <w:p>
                  <w:pPr>
                    <w:pStyle w:val="Compact"/>
                    <w:jc w:val="left"/>
                    <w:jc w:val="left"/>
                  </w:pPr>
                  <w:r>
                    <w:t xml:space="preserve">0.619</w:t>
                  </w:r>
                </w:p>
              </w:tc>
              <w:tc>
                <w:tcPr/>
                <w:p>
                  <w:pPr>
                    <w:pStyle w:val="Compact"/>
                    <w:jc w:val="left"/>
                    <w:jc w:val="left"/>
                  </w:pPr>
                  <w:r>
                    <w:t xml:space="preserve">3.71</w:t>
                  </w:r>
                </w:p>
              </w:tc>
              <w:tc>
                <w:tcPr/>
                <w:p>
                  <w:pPr>
                    <w:pStyle w:val="Compact"/>
                    <w:jc w:val="left"/>
                    <w:jc w:val="left"/>
                  </w:pPr>
                  <w:r>
                    <w:t xml:space="preserve">0.659</w:t>
                  </w:r>
                </w:p>
              </w:tc>
              <w:tc>
                <w:tcPr/>
                <w:p>
                  <w:pPr>
                    <w:pStyle w:val="Compact"/>
                    <w:jc w:val="left"/>
                    <w:jc w:val="left"/>
                  </w:pPr>
                  <w:r>
                    <w:t xml:space="preserve">0.128</w:t>
                  </w:r>
                </w:p>
              </w:tc>
            </w:tr>
            <w:tr>
              <w:tc>
                <w:tcPr/>
                <w:p>
                  <w:pPr>
                    <w:pStyle w:val="Compact"/>
                    <w:jc w:val="left"/>
                    <w:jc w:val="left"/>
                  </w:pPr>
                  <w:r>
                    <w:t xml:space="preserve">Late Aurignacian (35-32 ka cal BP)</w:t>
                  </w:r>
                </w:p>
              </w:tc>
              <w:tc>
                <w:tcPr/>
                <w:p>
                  <w:pPr>
                    <w:pStyle w:val="Compact"/>
                    <w:jc w:val="left"/>
                    <w:jc w:val="left"/>
                  </w:pPr>
                  <w:r>
                    <w:t xml:space="preserve">2</w:t>
                  </w:r>
                </w:p>
              </w:tc>
              <w:tc>
                <w:tcPr/>
                <w:p>
                  <w:pPr>
                    <w:pStyle w:val="Compact"/>
                    <w:jc w:val="left"/>
                    <w:jc w:val="left"/>
                  </w:pPr>
                  <w:r>
                    <w:t xml:space="preserve">0</w:t>
                  </w:r>
                </w:p>
              </w:tc>
              <w:tc>
                <w:tcPr/>
                <w:p>
                  <w:pPr>
                    <w:pStyle w:val="Compact"/>
                    <w:jc w:val="left"/>
                    <w:jc w:val="left"/>
                  </w:pPr>
                  <w:r>
                    <w:t xml:space="preserve">0.000</w:t>
                  </w:r>
                </w:p>
              </w:tc>
              <w:tc>
                <w:tcPr/>
                <w:p>
                  <w:pPr>
                    <w:pStyle w:val="Compact"/>
                    <w:jc w:val="left"/>
                    <w:jc w:val="left"/>
                  </w:pPr>
                  <w:r>
                    <w:t xml:space="preserve">0.00</w:t>
                  </w:r>
                </w:p>
              </w:tc>
              <w:tc>
                <w:tcPr/>
                <w:p>
                  <w:pPr>
                    <w:pStyle w:val="Compact"/>
                    <w:jc w:val="left"/>
                    <w:jc w:val="left"/>
                  </w:pPr>
                  <w:r>
                    <w:t xml:space="preserve">NaN</w:t>
                  </w:r>
                </w:p>
              </w:tc>
              <w:tc>
                <w:tcPr/>
                <w:p>
                  <w:pPr>
                    <w:pStyle w:val="Compact"/>
                    <w:jc w:val="left"/>
                    <w:jc w:val="left"/>
                  </w:pPr>
                  <w:r>
                    <w:t xml:space="preserve">NaN</w:t>
                  </w:r>
                </w:p>
              </w:tc>
            </w:tr>
          </w:tbl>
          <w:p>
            <w:pPr>
              <w:jc w:val="left"/>
            </w:pPr>
            <w:pPr>
              <w:jc w:val="start"/>
              <w:spacing w:before="200"/>
              <w:pStyle w:val="ImageCaption"/>
            </w:pPr>
            <w:r>
              <w:t xml:space="preserve">Table J. Network statistics under the four-phase periodisation (Proto, Early, Evolved, Late Aurignacian) at threshold = 0.2. The Evolved/Late split of Aur-P2 follows the four-phase Aurignacian taxonomy of Teyssandier and Zilhão</w:t>
            </w:r>
            <w:r>
              <w:t xml:space="preserve"> </w:t>
            </w:r>
            <w:r>
              <w:t xml:space="preserve">[4]</w:t>
            </w:r>
            <w:r>
              <w:t xml:space="preserve">, with the boundary at 35 ka cal BP.</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 Teyssandier and Zilhão</w:t>
      </w:r>
      <w:r>
        <w:t xml:space="preserve"> </w:t>
      </w:r>
      <w:r>
        <w:t xml:space="preserve">[4]</w:t>
      </w:r>
      <w:r>
        <w:t xml:space="preserve"> </w:t>
      </w:r>
      <w:r>
        <w:t xml:space="preserve">distinguishes Proto, Early (Aurignacian I), Evolved (Aurignacian II), and Late (Aurignacian III-IV) phases. The Early–Evolved transition has been dated to 37.0–36.5 ka cal BP, and the Late Aurignacian is associated with the terminal phase of the technocomplex before the onset of the Gravettian. Splitting the Evolved Aurignacian (Aur-P2) at 35 ka cal BP into Evolved and Late sub-phases tests whether Aur-P2’s connectivity is internally differentiated. The Evolved Aurignacian (37.8–35 ka cal BP) retains moderate connectivity with 13 edges and a mean degree of 3.71 across 7 sites, while the Late Aurignacian (35–32 ka cal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8" w:name="sec-s5-3"/>
    <w:p>
      <w:pPr>
        <w:pStyle w:val="Heading2"/>
      </w:pPr>
      <w:r>
        <w:t xml:space="preserve">S1.5.3 Date-variant calibration</w:t>
      </w:r>
    </w:p>
    <w:bookmarkStart w:id="86"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Under the date rule alone, with one median date per site, the older end assigns 19 sites to Aur-P1 and 9 to Aur-P2. The technology-based baseline instead has 20 Aur-P1 units and 9 Aur-P2 units: the technology-based overrides move La Ferrassie to Aur-P1 and Mladeč to Aur-P2, and the layer-level override places the AH V assemblage of Hohle Fels in Aur-P1 and its upper horizons in Aur-P2.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p>
      <w:pPr>
        <w:pStyle w:val="BodyText"/>
      </w:pPr>
      <w:r>
        <w:rPr>
          <w:bCs/>
          <w:b/>
        </w:rPr>
        <w:t xml:space="preserve">Question: does the Aur-P1 greater than Aur-P2 raw mean-degree ordering survive when the full network analysis is re-run with each variant?</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1584"/>
              <w:gridCol w:w="950"/>
              <w:gridCol w:w="950"/>
              <w:gridCol w:w="950"/>
              <w:gridCol w:w="950"/>
              <w:gridCol w:w="950"/>
              <w:gridCol w:w="950"/>
              <w:gridCol w:w="633"/>
            </w:tblGrid>
            <w:tr>
              <w:trPr>
                <w:tblHeader w:val="true"/>
              </w:trPr>
              <w:tc>
                <w:tcPr/>
                <w:p>
                  <w:pPr>
                    <w:pStyle w:val="Compact"/>
                    <w:jc w:val="left"/>
                    <w:jc w:val="left"/>
                  </w:pPr>
                  <w:r>
                    <w:t xml:space="preserve">Site</w:t>
                  </w:r>
                </w:p>
              </w:tc>
              <w:tc>
                <w:tcPr/>
                <w:p>
                  <w:pPr>
                    <w:pStyle w:val="Compact"/>
                    <w:jc w:val="left"/>
                    <w:jc w:val="left"/>
                  </w:pPr>
                  <w:r>
                    <w:t xml:space="preserve">MedianBP (older)</w:t>
                  </w:r>
                </w:p>
              </w:tc>
              <w:tc>
                <w:tcPr/>
                <w:p>
                  <w:pPr>
                    <w:pStyle w:val="Compact"/>
                    <w:jc w:val="left"/>
                    <w:jc w:val="left"/>
                  </w:pPr>
                  <w:r>
                    <w:t xml:space="preserve">Phase (older)</w:t>
                  </w:r>
                </w:p>
              </w:tc>
              <w:tc>
                <w:tcPr/>
                <w:p>
                  <w:pPr>
                    <w:pStyle w:val="Compact"/>
                    <w:jc w:val="left"/>
                    <w:jc w:val="left"/>
                  </w:pPr>
                  <w:r>
                    <w:t xml:space="preserve">MedianBP (midpoint)</w:t>
                  </w:r>
                </w:p>
              </w:tc>
              <w:tc>
                <w:tcPr/>
                <w:p>
                  <w:pPr>
                    <w:pStyle w:val="Compact"/>
                    <w:jc w:val="left"/>
                    <w:jc w:val="left"/>
                  </w:pPr>
                  <w:r>
                    <w:t xml:space="preserve">Phase (midpoint)</w:t>
                  </w:r>
                </w:p>
              </w:tc>
              <w:tc>
                <w:tcPr/>
                <w:p>
                  <w:pPr>
                    <w:pStyle w:val="Compact"/>
                    <w:jc w:val="left"/>
                    <w:jc w:val="left"/>
                  </w:pPr>
                  <w:r>
                    <w:t xml:space="preserve">MedianBP (younger)</w:t>
                  </w:r>
                </w:p>
              </w:tc>
              <w:tc>
                <w:tcPr/>
                <w:p>
                  <w:pPr>
                    <w:pStyle w:val="Compact"/>
                    <w:jc w:val="left"/>
                    <w:jc w:val="left"/>
                  </w:pPr>
                  <w:r>
                    <w:t xml:space="preserve">Phase (younger)</w:t>
                  </w:r>
                </w:p>
              </w:tc>
              <w:tc>
                <w:tcPr/>
                <w:p>
                  <w:pPr>
                    <w:pStyle w:val="Compact"/>
                    <w:jc w:val="left"/>
                    <w:jc w:val="left"/>
                  </w:pPr>
                  <w:r>
                    <w:t xml:space="preserve">Changes</w:t>
                  </w:r>
                </w:p>
              </w:tc>
            </w:tr>
            <w:tr>
              <w:tc>
                <w:tcPr/>
                <w:p>
                  <w:pPr>
                    <w:pStyle w:val="Compact"/>
                    <w:jc w:val="left"/>
                    <w:jc w:val="left"/>
                  </w:pPr>
                  <w:r>
                    <w:t xml:space="preserve">Abri Pataud</w:t>
                  </w:r>
                </w:p>
              </w:tc>
              <w:tc>
                <w:tcPr/>
                <w:p>
                  <w:pPr>
                    <w:pStyle w:val="Compact"/>
                    <w:jc w:val="left"/>
                    <w:jc w:val="left"/>
                  </w:pPr>
                  <w:r>
                    <w:t xml:space="preserve">40127</w:t>
                  </w:r>
                </w:p>
              </w:tc>
              <w:tc>
                <w:tcPr/>
                <w:p>
                  <w:pPr>
                    <w:pStyle w:val="Compact"/>
                    <w:jc w:val="left"/>
                    <w:jc w:val="left"/>
                  </w:pPr>
                  <w:r>
                    <w:t xml:space="preserve">Aur-P1</w:t>
                  </w:r>
                </w:p>
              </w:tc>
              <w:tc>
                <w:tcPr/>
                <w:p>
                  <w:pPr>
                    <w:pStyle w:val="Compact"/>
                    <w:jc w:val="left"/>
                    <w:jc w:val="left"/>
                  </w:pPr>
                  <w:r>
                    <w:t xml:space="preserve">37854</w:t>
                  </w:r>
                </w:p>
              </w:tc>
              <w:tc>
                <w:tcPr/>
                <w:p>
                  <w:pPr>
                    <w:pStyle w:val="Compact"/>
                    <w:jc w:val="left"/>
                    <w:jc w:val="left"/>
                  </w:pPr>
                  <w:r>
                    <w:t xml:space="preserve">Aur-P1</w:t>
                  </w:r>
                </w:p>
              </w:tc>
              <w:tc>
                <w:tcPr/>
                <w:p>
                  <w:pPr>
                    <w:pStyle w:val="Compact"/>
                    <w:jc w:val="left"/>
                    <w:jc w:val="left"/>
                  </w:pPr>
                  <w:r>
                    <w:t xml:space="preserve">35580</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Bockstein-Törle</w:t>
                  </w:r>
                </w:p>
              </w:tc>
              <w:tc>
                <w:tcPr/>
                <w:p>
                  <w:pPr>
                    <w:pStyle w:val="Compact"/>
                    <w:jc w:val="left"/>
                    <w:jc w:val="left"/>
                  </w:pPr>
                  <w:r>
                    <w:t xml:space="preserve">35872</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Castanet</w:t>
                  </w:r>
                </w:p>
              </w:tc>
              <w:tc>
                <w:tcPr/>
                <w:p>
                  <w:pPr>
                    <w:pStyle w:val="Compact"/>
                    <w:jc w:val="left"/>
                    <w:jc w:val="left"/>
                  </w:pPr>
                  <w:r>
                    <w:t xml:space="preserve">39413</w:t>
                  </w:r>
                </w:p>
              </w:tc>
              <w:tc>
                <w:tcPr/>
                <w:p>
                  <w:pPr>
                    <w:pStyle w:val="Compact"/>
                    <w:jc w:val="left"/>
                    <w:jc w:val="left"/>
                  </w:pPr>
                  <w:r>
                    <w:t xml:space="preserve">Aur-P1</w:t>
                  </w:r>
                </w:p>
              </w:tc>
              <w:tc>
                <w:tcPr/>
                <w:p>
                  <w:pPr>
                    <w:pStyle w:val="Compact"/>
                    <w:jc w:val="left"/>
                    <w:jc w:val="left"/>
                  </w:pPr>
                  <w:r>
                    <w:t xml:space="preserve">37829</w:t>
                  </w:r>
                </w:p>
              </w:tc>
              <w:tc>
                <w:tcPr/>
                <w:p>
                  <w:pPr>
                    <w:pStyle w:val="Compact"/>
                    <w:jc w:val="left"/>
                    <w:jc w:val="left"/>
                  </w:pPr>
                  <w:r>
                    <w:t xml:space="preserve">Aur-P1</w:t>
                  </w:r>
                </w:p>
              </w:tc>
              <w:tc>
                <w:tcPr/>
                <w:p>
                  <w:pPr>
                    <w:pStyle w:val="Compact"/>
                    <w:jc w:val="left"/>
                    <w:jc w:val="left"/>
                  </w:pPr>
                  <w:r>
                    <w:t xml:space="preserve">36245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37624</w:t>
                  </w:r>
                </w:p>
              </w:tc>
              <w:tc>
                <w:tcPr/>
                <w:p>
                  <w:pPr>
                    <w:pStyle w:val="Compact"/>
                    <w:jc w:val="left"/>
                    <w:jc w:val="left"/>
                  </w:pPr>
                  <w:r>
                    <w:t xml:space="preserve">Aur-P2</w:t>
                  </w:r>
                </w:p>
              </w:tc>
              <w:tc>
                <w:tcPr/>
                <w:p>
                  <w:pPr>
                    <w:pStyle w:val="Compact"/>
                    <w:jc w:val="left"/>
                    <w:jc w:val="left"/>
                  </w:pPr>
                  <w:r>
                    <w:t xml:space="preserve">36855</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42561</w:t>
                  </w:r>
                </w:p>
              </w:tc>
              <w:tc>
                <w:tcPr/>
                <w:p>
                  <w:pPr>
                    <w:pStyle w:val="Compact"/>
                    <w:jc w:val="left"/>
                    <w:jc w:val="left"/>
                  </w:pPr>
                  <w:r>
                    <w:t xml:space="preserve">Aur-P1</w:t>
                  </w:r>
                </w:p>
              </w:tc>
              <w:tc>
                <w:tcPr/>
                <w:p>
                  <w:pPr>
                    <w:pStyle w:val="Compact"/>
                    <w:jc w:val="left"/>
                    <w:jc w:val="left"/>
                  </w:pPr>
                  <w:r>
                    <w:t xml:space="preserve">39406</w:t>
                  </w:r>
                </w:p>
              </w:tc>
              <w:tc>
                <w:tcPr/>
                <w:p>
                  <w:pPr>
                    <w:pStyle w:val="Compact"/>
                    <w:jc w:val="left"/>
                    <w:jc w:val="left"/>
                  </w:pPr>
                  <w:r>
                    <w:t xml:space="preserve">Aur-P1</w:t>
                  </w:r>
                </w:p>
              </w:tc>
              <w:tc>
                <w:tcPr/>
                <w:p>
                  <w:pPr>
                    <w:pStyle w:val="Compact"/>
                    <w:jc w:val="left"/>
                    <w:jc w:val="left"/>
                  </w:pPr>
                  <w:r>
                    <w:t xml:space="preserve">36252</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Geissenklösterle</w:t>
                  </w:r>
                </w:p>
              </w:tc>
              <w:tc>
                <w:tcPr/>
                <w:p>
                  <w:pPr>
                    <w:pStyle w:val="Compact"/>
                    <w:jc w:val="left"/>
                    <w:jc w:val="left"/>
                  </w:pPr>
                  <w:r>
                    <w:t xml:space="preserve">40747</w:t>
                  </w:r>
                </w:p>
              </w:tc>
              <w:tc>
                <w:tcPr/>
                <w:p>
                  <w:pPr>
                    <w:pStyle w:val="Compact"/>
                    <w:jc w:val="left"/>
                    <w:jc w:val="left"/>
                  </w:pPr>
                  <w:r>
                    <w:t xml:space="preserve">Aur-P1</w:t>
                  </w:r>
                </w:p>
              </w:tc>
              <w:tc>
                <w:tcPr/>
                <w:p>
                  <w:pPr>
                    <w:pStyle w:val="Compact"/>
                    <w:jc w:val="left"/>
                    <w:jc w:val="left"/>
                  </w:pPr>
                  <w:r>
                    <w:t xml:space="preserve">37898</w:t>
                  </w:r>
                </w:p>
              </w:tc>
              <w:tc>
                <w:tcPr/>
                <w:p>
                  <w:pPr>
                    <w:pStyle w:val="Compact"/>
                    <w:jc w:val="left"/>
                    <w:jc w:val="left"/>
                  </w:pPr>
                  <w:r>
                    <w:t xml:space="preserve">Aur-P1</w:t>
                  </w:r>
                </w:p>
              </w:tc>
              <w:tc>
                <w:tcPr/>
                <w:p>
                  <w:pPr>
                    <w:pStyle w:val="Compact"/>
                    <w:jc w:val="left"/>
                    <w:jc w:val="left"/>
                  </w:pPr>
                  <w:r>
                    <w:t xml:space="preserve">35049</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 de la Verpillière I</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Grottes de Fonds-de-Forêt</w:t>
                  </w:r>
                </w:p>
              </w:tc>
              <w:tc>
                <w:tcPr/>
                <w:p>
                  <w:pPr>
                    <w:pStyle w:val="Compact"/>
                    <w:jc w:val="left"/>
                    <w:jc w:val="left"/>
                  </w:pPr>
                  <w:r>
                    <w:t xml:space="preserve">38509</w:t>
                  </w:r>
                </w:p>
              </w:tc>
              <w:tc>
                <w:tcPr/>
                <w:p>
                  <w:pPr>
                    <w:pStyle w:val="Compact"/>
                    <w:jc w:val="left"/>
                    <w:jc w:val="left"/>
                  </w:pPr>
                  <w:r>
                    <w:t xml:space="preserve">Aur-P1</w:t>
                  </w:r>
                </w:p>
              </w:tc>
              <w:tc>
                <w:tcPr/>
                <w:p>
                  <w:pPr>
                    <w:pStyle w:val="Compact"/>
                    <w:jc w:val="left"/>
                    <w:jc w:val="left"/>
                  </w:pPr>
                  <w:r>
                    <w:t xml:space="preserve">36168</w:t>
                  </w:r>
                </w:p>
              </w:tc>
              <w:tc>
                <w:tcPr/>
                <w:p>
                  <w:pPr>
                    <w:pStyle w:val="Compact"/>
                    <w:jc w:val="left"/>
                    <w:jc w:val="left"/>
                  </w:pPr>
                  <w:r>
                    <w:t xml:space="preserve">Aur-P2</w:t>
                  </w:r>
                </w:p>
              </w:tc>
              <w:tc>
                <w:tcPr/>
                <w:p>
                  <w:pPr>
                    <w:pStyle w:val="Compact"/>
                    <w:jc w:val="left"/>
                    <w:jc w:val="left"/>
                  </w:pPr>
                  <w:r>
                    <w:t xml:space="preserve">33827</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Les Cottés</w:t>
                  </w:r>
                </w:p>
              </w:tc>
              <w:tc>
                <w:tcPr/>
                <w:p>
                  <w:pPr>
                    <w:pStyle w:val="Compact"/>
                    <w:jc w:val="left"/>
                    <w:jc w:val="left"/>
                  </w:pPr>
                  <w:r>
                    <w:t xml:space="preserve">40037</w:t>
                  </w:r>
                </w:p>
              </w:tc>
              <w:tc>
                <w:tcPr/>
                <w:p>
                  <w:pPr>
                    <w:pStyle w:val="Compact"/>
                    <w:jc w:val="left"/>
                    <w:jc w:val="left"/>
                  </w:pPr>
                  <w:r>
                    <w:t xml:space="preserve">Aur-P1</w:t>
                  </w:r>
                </w:p>
              </w:tc>
              <w:tc>
                <w:tcPr/>
                <w:p>
                  <w:pPr>
                    <w:pStyle w:val="Compact"/>
                    <w:jc w:val="left"/>
                    <w:jc w:val="left"/>
                  </w:pPr>
                  <w:r>
                    <w:t xml:space="preserve">38002</w:t>
                  </w:r>
                </w:p>
              </w:tc>
              <w:tc>
                <w:tcPr/>
                <w:p>
                  <w:pPr>
                    <w:pStyle w:val="Compact"/>
                    <w:jc w:val="left"/>
                    <w:jc w:val="left"/>
                  </w:pPr>
                  <w:r>
                    <w:t xml:space="preserve">Aur-P1</w:t>
                  </w:r>
                </w:p>
              </w:tc>
              <w:tc>
                <w:tcPr/>
                <w:p>
                  <w:pPr>
                    <w:pStyle w:val="Compact"/>
                    <w:jc w:val="left"/>
                    <w:jc w:val="left"/>
                  </w:pPr>
                  <w:r>
                    <w:t xml:space="preserve">35968</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Mladeč</w:t>
                  </w:r>
                </w:p>
              </w:tc>
              <w:tc>
                <w:tcPr/>
                <w:p>
                  <w:pPr>
                    <w:pStyle w:val="Compact"/>
                    <w:jc w:val="left"/>
                    <w:jc w:val="left"/>
                  </w:pPr>
                  <w:r>
                    <w:t xml:space="preserve">40091</w:t>
                  </w:r>
                </w:p>
              </w:tc>
              <w:tc>
                <w:tcPr/>
                <w:p>
                  <w:pPr>
                    <w:pStyle w:val="Compact"/>
                    <w:jc w:val="left"/>
                    <w:jc w:val="left"/>
                  </w:pPr>
                  <w:r>
                    <w:t xml:space="preserve">Aur-P1</w:t>
                  </w:r>
                </w:p>
              </w:tc>
              <w:tc>
                <w:tcPr/>
                <w:p>
                  <w:pPr>
                    <w:pStyle w:val="Compact"/>
                    <w:jc w:val="left"/>
                    <w:jc w:val="left"/>
                  </w:pPr>
                  <w:r>
                    <w:t xml:space="preserve">37831</w:t>
                  </w:r>
                </w:p>
              </w:tc>
              <w:tc>
                <w:tcPr/>
                <w:p>
                  <w:pPr>
                    <w:pStyle w:val="Compact"/>
                    <w:jc w:val="left"/>
                    <w:jc w:val="left"/>
                  </w:pPr>
                  <w:r>
                    <w:t xml:space="preserve">Aur-P1</w:t>
                  </w:r>
                </w:p>
              </w:tc>
              <w:tc>
                <w:tcPr/>
                <w:p>
                  <w:pPr>
                    <w:pStyle w:val="Compact"/>
                    <w:jc w:val="left"/>
                    <w:jc w:val="left"/>
                  </w:pPr>
                  <w:r>
                    <w:t xml:space="preserve">35571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Pod Hradem</w:t>
                  </w:r>
                </w:p>
              </w:tc>
              <w:tc>
                <w:tcPr/>
                <w:p>
                  <w:pPr>
                    <w:pStyle w:val="Compact"/>
                    <w:jc w:val="left"/>
                    <w:jc w:val="left"/>
                  </w:pPr>
                  <w:r>
                    <w:t xml:space="preserve">44778</w:t>
                  </w:r>
                </w:p>
              </w:tc>
              <w:tc>
                <w:tcPr/>
                <w:p>
                  <w:pPr>
                    <w:pStyle w:val="Compact"/>
                    <w:jc w:val="left"/>
                    <w:jc w:val="left"/>
                  </w:pPr>
                  <w:r>
                    <w:t xml:space="preserve">Aur-P1</w:t>
                  </w:r>
                </w:p>
              </w:tc>
              <w:tc>
                <w:tcPr/>
                <w:p>
                  <w:pPr>
                    <w:pStyle w:val="Compact"/>
                    <w:jc w:val="left"/>
                    <w:jc w:val="left"/>
                  </w:pPr>
                  <w:r>
                    <w:t xml:space="preserve">38556</w:t>
                  </w:r>
                </w:p>
              </w:tc>
              <w:tc>
                <w:tcPr/>
                <w:p>
                  <w:pPr>
                    <w:pStyle w:val="Compact"/>
                    <w:jc w:val="left"/>
                    <w:jc w:val="left"/>
                  </w:pPr>
                  <w:r>
                    <w:t xml:space="preserve">Aur-P1</w:t>
                  </w:r>
                </w:p>
              </w:tc>
              <w:tc>
                <w:tcPr/>
                <w:p>
                  <w:pPr>
                    <w:pStyle w:val="Compact"/>
                    <w:jc w:val="left"/>
                    <w:jc w:val="left"/>
                  </w:pPr>
                  <w:r>
                    <w:t xml:space="preserve">32334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Sirgenstein Cave</w:t>
                  </w:r>
                </w:p>
              </w:tc>
              <w:tc>
                <w:tcPr/>
                <w:p>
                  <w:pPr>
                    <w:pStyle w:val="Compact"/>
                    <w:jc w:val="left"/>
                    <w:jc w:val="left"/>
                  </w:pPr>
                  <w:r>
                    <w:t xml:space="preserve">34773</w:t>
                  </w:r>
                </w:p>
              </w:tc>
              <w:tc>
                <w:tcPr/>
                <w:p>
                  <w:pPr>
                    <w:pStyle w:val="Compact"/>
                    <w:jc w:val="left"/>
                    <w:jc w:val="left"/>
                  </w:pPr>
                  <w:r>
                    <w:t xml:space="preserve">Aur-P2</w:t>
                  </w:r>
                </w:p>
              </w:tc>
              <w:tc>
                <w:tcPr/>
                <w:p>
                  <w:pPr>
                    <w:pStyle w:val="Compact"/>
                    <w:jc w:val="left"/>
                    <w:jc w:val="left"/>
                  </w:pPr>
                  <w:r>
                    <w:t xml:space="preserve">32874</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Solutré</w:t>
                  </w:r>
                </w:p>
              </w:tc>
              <w:tc>
                <w:tcPr/>
                <w:p>
                  <w:pPr>
                    <w:pStyle w:val="Compact"/>
                    <w:jc w:val="left"/>
                    <w:jc w:val="left"/>
                  </w:pPr>
                  <w:r>
                    <w:t xml:space="preserve">38896</w:t>
                  </w:r>
                </w:p>
              </w:tc>
              <w:tc>
                <w:tcPr/>
                <w:p>
                  <w:pPr>
                    <w:pStyle w:val="Compact"/>
                    <w:jc w:val="left"/>
                    <w:jc w:val="left"/>
                  </w:pPr>
                  <w:r>
                    <w:t xml:space="preserve">Aur-P1</w:t>
                  </w:r>
                </w:p>
              </w:tc>
              <w:tc>
                <w:tcPr/>
                <w:p>
                  <w:pPr>
                    <w:pStyle w:val="Compact"/>
                    <w:jc w:val="left"/>
                    <w:jc w:val="left"/>
                  </w:pPr>
                  <w:r>
                    <w:t xml:space="preserve">36218</w:t>
                  </w:r>
                </w:p>
              </w:tc>
              <w:tc>
                <w:tcPr/>
                <w:p>
                  <w:pPr>
                    <w:pStyle w:val="Compact"/>
                    <w:jc w:val="left"/>
                    <w:jc w:val="left"/>
                  </w:pPr>
                  <w:r>
                    <w:t xml:space="preserve">Aur-P2</w:t>
                  </w:r>
                </w:p>
              </w:tc>
              <w:tc>
                <w:tcPr/>
                <w:p>
                  <w:pPr>
                    <w:pStyle w:val="Compact"/>
                    <w:jc w:val="left"/>
                    <w:jc w:val="left"/>
                  </w:pPr>
                  <w:r>
                    <w:t xml:space="preserve">33541</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Trou Magrite</w:t>
                  </w:r>
                </w:p>
              </w:tc>
              <w:tc>
                <w:tcPr/>
                <w:p>
                  <w:pPr>
                    <w:pStyle w:val="Compact"/>
                    <w:jc w:val="left"/>
                    <w:jc w:val="left"/>
                  </w:pPr>
                  <w:r>
                    <w:t xml:space="preserve">32893</w:t>
                  </w:r>
                </w:p>
              </w:tc>
              <w:tc>
                <w:tcPr/>
                <w:p>
                  <w:pPr>
                    <w:pStyle w:val="Compact"/>
                    <w:jc w:val="left"/>
                    <w:jc w:val="left"/>
                  </w:pPr>
                  <w:r>
                    <w:t xml:space="preserve">Aur-P2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dropped</w:t>
                  </w:r>
                </w:p>
              </w:tc>
            </w:tr>
            <w:tr>
              <w:tc>
                <w:tcPr/>
                <w:p>
                  <w:pPr>
                    <w:pStyle w:val="Compact"/>
                    <w:jc w:val="left"/>
                    <w:jc w:val="left"/>
                  </w:pPr>
                  <w:r>
                    <w:t xml:space="preserve">Trou al’Wesse</w:t>
                  </w:r>
                </w:p>
              </w:tc>
              <w:tc>
                <w:tcPr/>
                <w:p>
                  <w:pPr>
                    <w:pStyle w:val="Compact"/>
                    <w:jc w:val="left"/>
                    <w:jc w:val="left"/>
                  </w:pPr>
                  <w:r>
                    <w:t xml:space="preserve">38392</w:t>
                  </w:r>
                </w:p>
              </w:tc>
              <w:tc>
                <w:tcPr/>
                <w:p>
                  <w:pPr>
                    <w:pStyle w:val="Compact"/>
                    <w:jc w:val="left"/>
                    <w:jc w:val="left"/>
                  </w:pPr>
                  <w:r>
                    <w:t xml:space="preserve">Aur-P1</w:t>
                  </w:r>
                </w:p>
              </w:tc>
              <w:tc>
                <w:tcPr/>
                <w:p>
                  <w:pPr>
                    <w:pStyle w:val="Compact"/>
                    <w:jc w:val="left"/>
                    <w:jc w:val="left"/>
                  </w:pPr>
                  <w:r>
                    <w:t xml:space="preserve">36778</w:t>
                  </w:r>
                </w:p>
              </w:tc>
              <w:tc>
                <w:tcPr/>
                <w:p>
                  <w:pPr>
                    <w:pStyle w:val="Compact"/>
                    <w:jc w:val="left"/>
                    <w:jc w:val="left"/>
                  </w:pPr>
                  <w:r>
                    <w:t xml:space="preserve">Aur-P2</w:t>
                  </w:r>
                </w:p>
              </w:tc>
              <w:tc>
                <w:tcPr/>
                <w:p>
                  <w:pPr>
                    <w:pStyle w:val="Compact"/>
                    <w:jc w:val="left"/>
                    <w:jc w:val="left"/>
                  </w:pPr>
                  <w:r>
                    <w:t xml:space="preserve">35164</w:t>
                  </w:r>
                </w:p>
              </w:tc>
              <w:tc>
                <w:tcPr/>
                <w:p>
                  <w:pPr>
                    <w:pStyle w:val="Compact"/>
                    <w:jc w:val="left"/>
                    <w:jc w:val="left"/>
                  </w:pPr>
                  <w:r>
                    <w:t xml:space="preserve">Aur-P2</w:t>
                  </w:r>
                </w:p>
              </w:tc>
              <w:tc>
                <w:tcPr/>
                <w:p>
                  <w:pPr>
                    <w:pStyle w:val="Compact"/>
                    <w:jc w:val="left"/>
                    <w:jc w:val="left"/>
                  </w:pPr>
                  <w:r>
                    <w:t xml:space="preserve">Yes</w:t>
                  </w:r>
                </w:p>
              </w:tc>
            </w:tr>
            <w:tr>
              <w:tc>
                <w:tcPr/>
                <w:p>
                  <w:pPr>
                    <w:pStyle w:val="Compact"/>
                    <w:jc w:val="left"/>
                    <w:jc w:val="left"/>
                  </w:pPr>
                  <w:r>
                    <w:t xml:space="preserve">Vogelherd</w:t>
                  </w:r>
                </w:p>
              </w:tc>
              <w:tc>
                <w:tcPr/>
                <w:p>
                  <w:pPr>
                    <w:pStyle w:val="Compact"/>
                    <w:jc w:val="left"/>
                    <w:jc w:val="left"/>
                  </w:pPr>
                  <w:r>
                    <w:t xml:space="preserve">40840</w:t>
                  </w:r>
                </w:p>
              </w:tc>
              <w:tc>
                <w:tcPr/>
                <w:p>
                  <w:pPr>
                    <w:pStyle w:val="Compact"/>
                    <w:jc w:val="left"/>
                    <w:jc w:val="left"/>
                  </w:pPr>
                  <w:r>
                    <w:t xml:space="preserve">Aur-P1</w:t>
                  </w:r>
                </w:p>
              </w:tc>
              <w:tc>
                <w:tcPr/>
                <w:p>
                  <w:pPr>
                    <w:pStyle w:val="Compact"/>
                    <w:jc w:val="left"/>
                    <w:jc w:val="left"/>
                  </w:pPr>
                  <w:r>
                    <w:t xml:space="preserve">35516</w:t>
                  </w:r>
                </w:p>
              </w:tc>
              <w:tc>
                <w:tcPr/>
                <w:p>
                  <w:pPr>
                    <w:pStyle w:val="Compact"/>
                    <w:jc w:val="left"/>
                    <w:jc w:val="left"/>
                  </w:pPr>
                  <w:r>
                    <w:t xml:space="preserve">Aur-P2</w:t>
                  </w:r>
                </w:p>
              </w:tc>
              <w:tc>
                <w:tcPr/>
                <w:p>
                  <w:pPr>
                    <w:pStyle w:val="Compact"/>
                    <w:jc w:val="left"/>
                    <w:jc w:val="left"/>
                  </w:pPr>
                  <w:r>
                    <w:t xml:space="preserve">30193</w:t>
                  </w:r>
                </w:p>
              </w:tc>
              <w:tc>
                <w:tcPr/>
                <w:p>
                  <w:pPr>
                    <w:pStyle w:val="Compact"/>
                    <w:jc w:val="left"/>
                    <w:jc w:val="left"/>
                  </w:pPr>
                  <w:r>
                    <w:t xml:space="preserve">Aur-P2</w:t>
                  </w:r>
                </w:p>
              </w:tc>
              <w:tc>
                <w:tcPr/>
                <w:p>
                  <w:pPr>
                    <w:pStyle w:val="Compact"/>
                    <w:jc w:val="left"/>
                    <w:jc w:val="left"/>
                  </w:pPr>
                  <w:r>
                    <w:t xml:space="preserve">Yes</w:t>
                  </w:r>
                </w:p>
              </w:tc>
            </w:tr>
          </w:tbl>
          <w:p>
            <w:pPr>
              <w:jc w:val="left"/>
            </w:pPr>
            <w:pPr>
              <w:jc w:val="start"/>
              <w:spacing w:before="200"/>
              <w:pStyle w:val="ImageCaption"/>
            </w:pPr>
            <w:r>
              <w:t xml:space="preserve">Table K.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or</w:t>
            </w:r>
            <w:r>
              <w:t xml:space="preserve"> </w:t>
            </w:r>
            <w:r>
              <w:t xml:space="preserve">‘</w:t>
            </w:r>
            <w:r>
              <w:t xml:space="preserve">dropped</w:t>
            </w:r>
            <w:r>
              <w:t xml:space="preserve">’</w:t>
            </w:r>
            <w:r>
              <w:t xml:space="preserve"> </w:t>
            </w:r>
            <w:r>
              <w:t xml:space="preserve">in the Changes column have different phase assignments across variants.</w:t>
            </w:r>
          </w:p>
          <w:bookmarkEnd w:id="84"/>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5" w:name="tbl-variant-networks"/>
          <w:tbl>
            <w:tblPr>
              <w:tblStyle w:val="Table"/>
              <w:tblW w:type="pct" w:w="5000"/>
              <w:tblLook w:firstRow="1" w:lastRow="0" w:firstColumn="0" w:lastColumn="0" w:noHBand="0" w:noVBand="0" w:val="0020"/>
              <w:jc w:val="start"/>
              <w:tblLayout w:type="fixed"/>
            </w:tblPr>
            <w:tblGrid>
              <w:gridCol w:w="1267"/>
              <w:gridCol w:w="950"/>
              <w:gridCol w:w="871"/>
              <w:gridCol w:w="871"/>
              <w:gridCol w:w="950"/>
              <w:gridCol w:w="1584"/>
              <w:gridCol w:w="1425"/>
            </w:tblGrid>
            <w:tr>
              <w:trPr>
                <w:tblHeader w:val="true"/>
              </w:trPr>
              <w:tc>
                <w:tcPr/>
                <w:p>
                  <w:pPr>
                    <w:pStyle w:val="Compact"/>
                    <w:jc w:val="left"/>
                    <w:jc w:val="left"/>
                  </w:pPr>
                  <w:r>
                    <w:t xml:space="preserve">Variant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older</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older</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midpoint</w:t>
                  </w:r>
                </w:p>
              </w:tc>
              <w:tc>
                <w:tcPr/>
                <w:p>
                  <w:pPr>
                    <w:pStyle w:val="Compact"/>
                    <w:jc w:val="left"/>
                    <w:jc w:val="left"/>
                  </w:pPr>
                  <w:r>
                    <w:t xml:space="preserve">Aur-P1</w:t>
                  </w:r>
                </w:p>
              </w:tc>
              <w:tc>
                <w:tcPr/>
                <w:p>
                  <w:pPr>
                    <w:pStyle w:val="Compact"/>
                    <w:jc w:val="left"/>
                    <w:jc w:val="left"/>
                  </w:pPr>
                  <w:r>
                    <w:t xml:space="preserve">15</w:t>
                  </w:r>
                </w:p>
              </w:tc>
              <w:tc>
                <w:tcPr/>
                <w:p>
                  <w:pPr>
                    <w:pStyle w:val="Compact"/>
                    <w:jc w:val="left"/>
                    <w:jc w:val="left"/>
                  </w:pPr>
                  <w:r>
                    <w:t xml:space="preserve">41</w:t>
                  </w:r>
                </w:p>
              </w:tc>
              <w:tc>
                <w:tcPr/>
                <w:p>
                  <w:pPr>
                    <w:pStyle w:val="Compact"/>
                    <w:jc w:val="left"/>
                    <w:jc w:val="left"/>
                  </w:pPr>
                  <w:r>
                    <w:t xml:space="preserve">0.390</w:t>
                  </w:r>
                </w:p>
              </w:tc>
              <w:tc>
                <w:tcPr/>
                <w:p>
                  <w:pPr>
                    <w:pStyle w:val="Compact"/>
                    <w:jc w:val="left"/>
                    <w:jc w:val="left"/>
                  </w:pPr>
                  <w:r>
                    <w:t xml:space="preserve">5.47</w:t>
                  </w:r>
                </w:p>
              </w:tc>
              <w:tc>
                <w:tcPr/>
                <w:p>
                  <w:pPr>
                    <w:pStyle w:val="Compact"/>
                    <w:jc w:val="left"/>
                    <w:jc w:val="left"/>
                  </w:pPr>
                  <w:r>
                    <w:t xml:space="preserve">0.386</w:t>
                  </w:r>
                </w:p>
              </w:tc>
            </w:tr>
            <w:tr>
              <w:tc>
                <w:tcPr/>
                <w:p>
                  <w:pPr>
                    <w:pStyle w:val="Compact"/>
                    <w:jc w:val="left"/>
                    <w:jc w:val="left"/>
                  </w:pPr>
                  <w:r>
                    <w:t xml:space="preserve">midpoint</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31</w:t>
                  </w:r>
                </w:p>
              </w:tc>
              <w:tc>
                <w:tcPr/>
                <w:p>
                  <w:pPr>
                    <w:pStyle w:val="Compact"/>
                    <w:jc w:val="left"/>
                    <w:jc w:val="left"/>
                  </w:pPr>
                  <w:r>
                    <w:t xml:space="preserve">0.470</w:t>
                  </w:r>
                </w:p>
              </w:tc>
              <w:tc>
                <w:tcPr/>
                <w:p>
                  <w:pPr>
                    <w:pStyle w:val="Compact"/>
                    <w:jc w:val="left"/>
                    <w:jc w:val="left"/>
                  </w:pPr>
                  <w:r>
                    <w:t xml:space="preserve">5.17</w:t>
                  </w:r>
                </w:p>
              </w:tc>
              <w:tc>
                <w:tcPr/>
                <w:p>
                  <w:pPr>
                    <w:pStyle w:val="Compact"/>
                    <w:jc w:val="left"/>
                    <w:jc w:val="left"/>
                  </w:pPr>
                  <w:r>
                    <w:t xml:space="preserve">0.125</w:t>
                  </w:r>
                </w:p>
              </w:tc>
            </w:tr>
            <w:tr>
              <w:tc>
                <w:tcPr/>
                <w:p>
                  <w:pPr>
                    <w:pStyle w:val="Compact"/>
                    <w:jc w:val="left"/>
                    <w:jc w:val="left"/>
                  </w:pPr>
                  <w:r>
                    <w:t xml:space="preserve">younger</w:t>
                  </w:r>
                </w:p>
              </w:tc>
              <w:tc>
                <w:tcPr/>
                <w:p>
                  <w:pPr>
                    <w:pStyle w:val="Compact"/>
                    <w:jc w:val="left"/>
                    <w:jc w:val="left"/>
                  </w:pPr>
                  <w:r>
                    <w:t xml:space="preserve">Aur-P1</w:t>
                  </w:r>
                </w:p>
              </w:tc>
              <w:tc>
                <w:tcPr/>
                <w:p>
                  <w:pPr>
                    <w:pStyle w:val="Compact"/>
                    <w:jc w:val="left"/>
                    <w:jc w:val="left"/>
                  </w:pPr>
                  <w:r>
                    <w:t xml:space="preserve">11</w:t>
                  </w:r>
                </w:p>
              </w:tc>
              <w:tc>
                <w:tcPr/>
                <w:p>
                  <w:pPr>
                    <w:pStyle w:val="Compact"/>
                    <w:jc w:val="left"/>
                    <w:jc w:val="left"/>
                  </w:pPr>
                  <w:r>
                    <w:t xml:space="preserve">24</w:t>
                  </w:r>
                </w:p>
              </w:tc>
              <w:tc>
                <w:tcPr/>
                <w:p>
                  <w:pPr>
                    <w:pStyle w:val="Compact"/>
                    <w:jc w:val="left"/>
                    <w:jc w:val="left"/>
                  </w:pPr>
                  <w:r>
                    <w:t xml:space="preserve">0.436</w:t>
                  </w:r>
                </w:p>
              </w:tc>
              <w:tc>
                <w:tcPr/>
                <w:p>
                  <w:pPr>
                    <w:pStyle w:val="Compact"/>
                    <w:jc w:val="left"/>
                    <w:jc w:val="left"/>
                  </w:pPr>
                  <w:r>
                    <w:t xml:space="preserve">4.36</w:t>
                  </w:r>
                </w:p>
              </w:tc>
              <w:tc>
                <w:tcPr/>
                <w:p>
                  <w:pPr>
                    <w:pStyle w:val="Compact"/>
                    <w:jc w:val="left"/>
                    <w:jc w:val="left"/>
                  </w:pPr>
                  <w:r>
                    <w:t xml:space="preserve">0.392</w:t>
                  </w:r>
                </w:p>
              </w:tc>
            </w:tr>
            <w:tr>
              <w:tc>
                <w:tcPr/>
                <w:p>
                  <w:pPr>
                    <w:pStyle w:val="Compact"/>
                    <w:jc w:val="left"/>
                    <w:jc w:val="left"/>
                  </w:pPr>
                  <w:r>
                    <w:t xml:space="preserve">younger</w:t>
                  </w:r>
                </w:p>
              </w:tc>
              <w:tc>
                <w:tcPr/>
                <w:p>
                  <w:pPr>
                    <w:pStyle w:val="Compact"/>
                    <w:jc w:val="left"/>
                    <w:jc w:val="left"/>
                  </w:pPr>
                  <w:r>
                    <w:t xml:space="preserve">Aur-P2</w:t>
                  </w:r>
                </w:p>
              </w:tc>
              <w:tc>
                <w:tcPr/>
                <w:p>
                  <w:pPr>
                    <w:pStyle w:val="Compact"/>
                    <w:jc w:val="left"/>
                    <w:jc w:val="left"/>
                  </w:pPr>
                  <w:r>
                    <w:t xml:space="preserve">15</w:t>
                  </w:r>
                </w:p>
              </w:tc>
              <w:tc>
                <w:tcPr/>
                <w:p>
                  <w:pPr>
                    <w:pStyle w:val="Compact"/>
                    <w:jc w:val="left"/>
                    <w:jc w:val="left"/>
                  </w:pPr>
                  <w:r>
                    <w:t xml:space="preserve">44</w:t>
                  </w:r>
                </w:p>
              </w:tc>
              <w:tc>
                <w:tcPr/>
                <w:p>
                  <w:pPr>
                    <w:pStyle w:val="Compact"/>
                    <w:jc w:val="left"/>
                    <w:jc w:val="left"/>
                  </w:pPr>
                  <w:r>
                    <w:t xml:space="preserve">0.419</w:t>
                  </w:r>
                </w:p>
              </w:tc>
              <w:tc>
                <w:tcPr/>
                <w:p>
                  <w:pPr>
                    <w:pStyle w:val="Compact"/>
                    <w:jc w:val="left"/>
                    <w:jc w:val="left"/>
                  </w:pPr>
                  <w:r>
                    <w:t xml:space="preserve">5.87</w:t>
                  </w:r>
                </w:p>
              </w:tc>
              <w:tc>
                <w:tcPr/>
                <w:p>
                  <w:pPr>
                    <w:pStyle w:val="Compact"/>
                    <w:jc w:val="left"/>
                    <w:jc w:val="left"/>
                  </w:pPr>
                  <w:r>
                    <w:t xml:space="preserve">0.192</w:t>
                  </w:r>
                </w:p>
              </w:tc>
            </w:tr>
          </w:tbl>
          <w:p>
            <w:pPr>
              <w:jc w:val="left"/>
            </w:pPr>
            <w:pPr>
              <w:jc w:val="start"/>
              <w:spacing w:before="200"/>
              <w:pStyle w:val="ImageCaption"/>
            </w:pPr>
            <w:r>
              <w:t xml:space="preserve">Table L. Network statistics per phase when the full pipeline is re-run with each date variant (threshold = 0.2, Jaccard similarity). The technology-based overrides are held fixed, so only date-assigned sites move between phases or drop out.</w:t>
            </w:r>
          </w:p>
          <w:bookmarkEnd w:id="85"/>
        </w:tc>
      </w:tr>
    </w:tbl>
    <w:bookmarkEnd w:id="86"/>
    <w:bookmarkStart w:id="87"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variants assign 19, 13 and 6 sites to Aur-P1 respectively (of 28, 26 and 25 sites retained), so 13 of 28 sites change phase and 3 more fail date parsing altogether under the alternative ends (</w:t>
      </w:r>
      <w:hyperlink w:anchor="tbl-date-variant-comparison">
        <w:r>
          <w:rPr>
            <w:rStyle w:val="Hyperlink"/>
          </w:rPr>
          <w:t xml:space="preserve">Table K</w:t>
        </w:r>
      </w:hyperlink>
      <w:r>
        <w:t xml:space="preserve">). Between the older and midpoint variants, 6 sites switch phase: Cellier, Grotte de la Verpillière I, Grottes de Fonds-de-Forêt, Solutré, Trou al’Wesse and Vogelherd all move from Aur-P1 to Aur-P2. A further 7 sites, among them Mladeč (40,091 / 37,831 / 35,571 cal BP), Abri Pataud and Les Cottés, move only at the younger end. Bockstein-Törle, Sirgenstein Cave and Trou Magrite, all Aur-P2 sites at baseline, fail date parsing under at least one variant. The choice of calibrated end therefore shifts the phase balance substantially.</w:t>
      </w:r>
    </w:p>
    <w:p>
      <w:pPr>
        <w:pStyle w:val="BodyText"/>
      </w:pPr>
      <w:r>
        <w:rPr>
          <w:bCs/>
          <w:b/>
        </w:rPr>
        <w:t xml:space="preserve">Question: does the Aur-P1 greater than Aur-P2 raw mean-degree ordering survive when the full network analysis is re-run with each variant?</w:t>
      </w:r>
      <w:r>
        <w:t xml:space="preserve"> </w:t>
      </w:r>
      <w:r>
        <w:t xml:space="preserve">Only in part: the ordering follows the number of sites in each phase (</w:t>
      </w:r>
      <w:hyperlink w:anchor="tbl-variant-networks">
        <w:r>
          <w:rPr>
            <w:rStyle w:val="Hyperlink"/>
          </w:rPr>
          <w:t xml:space="preserve">Table L</w:t>
        </w:r>
      </w:hyperlink>
      <w:r>
        <w:t xml:space="preserve">). Under the older end, the phases hold 20 and 9 sites and the mean degrees are 7.5 against 4.22. Under the midpoint, the phases hold 15 and 12 sites and the gap narrows to 5.47 against 5.17. Under the younger end, the site balance reverses (11 against 15 sites) and so does the mean-degree ordering (4.36 against 5.87). In every variant, the phase with more sites has the higher raw mean degree. This agrees with the size-normalised result in</w:t>
      </w:r>
      <w:r>
        <w:t xml:space="preserve"> </w:t>
      </w:r>
      <w:r>
        <w:t xml:space="preserve">Section S1.7.6</w:t>
      </w:r>
      <w:r>
        <w:t xml:space="preserve">: the raw between-phase contrast is an effect of network size, not of connectivity.</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 The raw Aur-P1 &gt; Aur-P2 mean-degree ordering is specific to the older-end baseline: it narrows at the midpoint and reverses at the younger end, tracking the number of sites in each phase. This dependence supports the main text’s decision to interpret the raw contrast as network scale and to rely on the size-normalised comparison in</w:t>
      </w:r>
      <w:r>
        <w:t xml:space="preserve"> </w:t>
      </w:r>
      <w:r>
        <w:t xml:space="preserve">Section S1.7.6</w:t>
      </w:r>
      <w:r>
        <w:t xml:space="preserve">.</w:t>
      </w:r>
    </w:p>
    <w:bookmarkEnd w:id="87"/>
    <w:bookmarkEnd w:id="88"/>
    <w:bookmarkStart w:id="93" w:name="sec-s5-4"/>
    <w:p>
      <w:pPr>
        <w:pStyle w:val="Heading2"/>
      </w:pPr>
      <w:r>
        <w:t xml:space="preserve">S1.5.4 Phase-boundary sensitivity</w:t>
      </w:r>
    </w:p>
    <w:bookmarkStart w:id="91" w:name="rationale-4"/>
    <w:p>
      <w:pPr>
        <w:pStyle w:val="Heading3"/>
      </w:pPr>
      <w:r>
        <w:t xml:space="preserve">Rationale</w:t>
      </w:r>
    </w:p>
    <w:p>
      <w:pPr>
        <w:pStyle w:val="FirstParagraph"/>
      </w:pPr>
      <w:r>
        <w:t xml:space="preserve">The two-phase periodisation uses a single calibrated MedianBP threshold of 37799 separating Aur-P1 (43.0–37.8 ka cal BP) from Aur-P2 (37.8–32.0 ka cal BP).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with AH V in Aur-P1 and AH IV, III and the II-series in Aur-P2; Mladeč in Aur-P2; Spy and El Castillo excluded), so the test isolates the effect of the date-based cutoff. This section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raw mean-degree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9" w:name="tbl-boundary-proximity"/>
          <w:tbl>
            <w:tblPr>
              <w:tblStyle w:val="Table"/>
              <w:tblW w:type="pct" w:w="5000"/>
              <w:tblLook w:firstRow="1" w:lastRow="0" w:firstColumn="0" w:lastColumn="0" w:noHBand="0" w:noVBand="0" w:val="0020"/>
              <w:jc w:val="start"/>
              <w:tblLayout w:type="fixed"/>
            </w:tblPr>
            <w:tblGrid>
              <w:gridCol w:w="3168"/>
              <w:gridCol w:w="1900"/>
              <w:gridCol w:w="1425"/>
              <w:gridCol w:w="1425"/>
            </w:tblGrid>
            <w:tr>
              <w:trPr>
                <w:tblHeader w:val="true"/>
              </w:trPr>
              <w:tc>
                <w:tcPr/>
                <w:p>
                  <w:pPr>
                    <w:pStyle w:val="Compact"/>
                    <w:jc w:val="left"/>
                    <w:jc w:val="left"/>
                  </w:pPr>
                  <w:r>
                    <w:t xml:space="preserve">Boundary</w:t>
                  </w:r>
                </w:p>
              </w:tc>
              <w:tc>
                <w:tcPr/>
                <w:p>
                  <w:pPr>
                    <w:pStyle w:val="Compact"/>
                    <w:jc w:val="left"/>
                    <w:jc w:val="left"/>
                  </w:pPr>
                  <w:r>
                    <w:t xml:space="preserve">Window</w:t>
                  </w:r>
                </w:p>
              </w:tc>
              <w:tc>
                <w:tcPr/>
                <w:p>
                  <w:pPr>
                    <w:pStyle w:val="Compact"/>
                    <w:jc w:val="left"/>
                    <w:jc w:val="left"/>
                  </w:pPr>
                  <w:r>
                    <w:t xml:space="preserve">Objects</w:t>
                  </w:r>
                </w:p>
              </w:tc>
              <w:tc>
                <w:tcPr/>
                <w:p>
                  <w:pPr>
                    <w:pStyle w:val="Compact"/>
                    <w:jc w:val="left"/>
                    <w:jc w:val="left"/>
                  </w:pPr>
                  <w:r>
                    <w:t xml:space="preserve">Sites</w:t>
                  </w:r>
                </w:p>
              </w:tc>
            </w:tr>
            <w:tr>
              <w:tc>
                <w:tcPr/>
                <w:p>
                  <w:pPr>
                    <w:pStyle w:val="Compact"/>
                    <w:jc w:val="left"/>
                    <w:jc w:val="left"/>
                  </w:pPr>
                  <w:r>
                    <w:t xml:space="preserve">Aur-P1/Aur-P2 (37799 cal BP)</w:t>
                  </w:r>
                </w:p>
              </w:tc>
              <w:tc>
                <w:tcPr/>
                <w:p>
                  <w:pPr>
                    <w:pStyle w:val="Compact"/>
                    <w:jc w:val="left"/>
                    <w:jc w:val="left"/>
                  </w:pPr>
                  <w:r>
                    <w:t xml:space="preserve">±500 years</w:t>
                  </w:r>
                </w:p>
              </w:tc>
              <w:tc>
                <w:tcPr/>
                <w:p>
                  <w:pPr>
                    <w:pStyle w:val="Compact"/>
                    <w:jc w:val="left"/>
                    <w:jc w:val="left"/>
                  </w:pPr>
                  <w:r>
                    <w:t xml:space="preserve">33</w:t>
                  </w:r>
                </w:p>
              </w:tc>
              <w:tc>
                <w:tcPr/>
                <w:p>
                  <w:pPr>
                    <w:pStyle w:val="Compact"/>
                    <w:jc w:val="left"/>
                    <w:jc w:val="left"/>
                  </w:pPr>
                  <w:r>
                    <w:t xml:space="preserve">3</w:t>
                  </w:r>
                </w:p>
              </w:tc>
            </w:tr>
            <w:tr>
              <w:tc>
                <w:tcPr/>
                <w:p>
                  <w:pPr>
                    <w:pStyle w:val="Compact"/>
                    <w:jc w:val="left"/>
                    <w:jc w:val="left"/>
                  </w:pPr>
                  <w:r>
                    <w:t xml:space="preserve">Aur-P1/Aur-P2 (37799 cal BP)</w:t>
                  </w:r>
                </w:p>
              </w:tc>
              <w:tc>
                <w:tcPr/>
                <w:p>
                  <w:pPr>
                    <w:pStyle w:val="Compact"/>
                    <w:jc w:val="left"/>
                    <w:jc w:val="left"/>
                  </w:pPr>
                  <w:r>
                    <w:t xml:space="preserve">±1000 years</w:t>
                  </w:r>
                </w:p>
              </w:tc>
              <w:tc>
                <w:tcPr/>
                <w:p>
                  <w:pPr>
                    <w:pStyle w:val="Compact"/>
                    <w:jc w:val="left"/>
                    <w:jc w:val="left"/>
                  </w:pPr>
                  <w:r>
                    <w:t xml:space="preserve">85</w:t>
                  </w:r>
                </w:p>
              </w:tc>
              <w:tc>
                <w:tcPr/>
                <w:p>
                  <w:pPr>
                    <w:pStyle w:val="Compact"/>
                    <w:jc w:val="left"/>
                    <w:jc w:val="left"/>
                  </w:pPr>
                  <w:r>
                    <w:t xml:space="preserve">7</w:t>
                  </w:r>
                </w:p>
              </w:tc>
            </w:tr>
          </w:tbl>
          <w:p>
            <w:pPr>
              <w:jc w:val="left"/>
            </w:pPr>
            <w:pPr>
              <w:jc w:val="start"/>
              <w:spacing w:before="200"/>
              <w:pStyle w:val="ImageCaption"/>
            </w:pPr>
            <w:r>
              <w:t xml:space="preserve">Table M. Number of objects and sites within ±500 and ±1000 calibrated years of the single periodisation boundary at 37799 cal BP separating Aur-P1 from Aur-P2.</w:t>
            </w:r>
          </w:p>
          <w:bookmarkEnd w:id="8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90" w:name="tbl-boundary-shifts"/>
          <w:tbl>
            <w:tblPr>
              <w:tblStyle w:val="Table"/>
              <w:tblW w:type="pct" w:w="5000"/>
              <w:tblLook w:firstRow="1" w:lastRow="0" w:firstColumn="0" w:lastColumn="0" w:noHBand="0" w:noVBand="0" w:val="0020"/>
              <w:jc w:val="start"/>
              <w:tblLayout w:type="fixed"/>
            </w:tblPr>
            <w:tblGrid>
              <w:gridCol w:w="1584"/>
              <w:gridCol w:w="1188"/>
              <w:gridCol w:w="1108"/>
              <w:gridCol w:w="1108"/>
              <w:gridCol w:w="1504"/>
              <w:gridCol w:w="1425"/>
            </w:tblGrid>
            <w:tr>
              <w:trPr>
                <w:tblHeader w:val="true"/>
              </w:trPr>
              <w:tc>
                <w:tcPr/>
                <w:p>
                  <w:pPr>
                    <w:pStyle w:val="Compact"/>
                    <w:jc w:val="left"/>
                    <w:jc w:val="left"/>
                  </w:pPr>
                  <w:r>
                    <w:t xml:space="preserve">Shift</w:t>
                  </w:r>
                </w:p>
              </w:tc>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Modularity</w:t>
                  </w:r>
                </w:p>
              </w:tc>
            </w:tr>
            <w:tr>
              <w:tc>
                <w:tcPr/>
                <w:p>
                  <w:pPr>
                    <w:pStyle w:val="Compact"/>
                    <w:jc w:val="left"/>
                    <w:jc w:val="left"/>
                  </w:pPr>
                  <w:r>
                    <w:t xml:space="preserve">Baseline</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0.336</w:t>
                  </w:r>
                </w:p>
              </w:tc>
            </w:tr>
            <w:tr>
              <w:tc>
                <w:tcPr/>
                <w:p>
                  <w:pPr>
                    <w:pStyle w:val="Compact"/>
                    <w:jc w:val="left"/>
                    <w:jc w:val="left"/>
                  </w:pPr>
                  <w:r>
                    <w:t xml:space="preserve">Baseline</w:t>
                  </w:r>
                </w:p>
              </w:tc>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0.161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16</w:t>
                  </w:r>
                </w:p>
              </w:tc>
              <w:tc>
                <w:tcPr/>
                <w:p>
                  <w:pPr>
                    <w:pStyle w:val="Compact"/>
                    <w:jc w:val="left"/>
                    <w:jc w:val="left"/>
                  </w:pPr>
                  <w:r>
                    <w:t xml:space="preserve">53</w:t>
                  </w:r>
                </w:p>
              </w:tc>
              <w:tc>
                <w:tcPr/>
                <w:p>
                  <w:pPr>
                    <w:pStyle w:val="Compact"/>
                    <w:jc w:val="left"/>
                    <w:jc w:val="left"/>
                  </w:pPr>
                  <w:r>
                    <w:t xml:space="preserve">6.62</w:t>
                  </w:r>
                </w:p>
              </w:tc>
              <w:tc>
                <w:tcPr/>
                <w:p>
                  <w:pPr>
                    <w:pStyle w:val="Compact"/>
                    <w:jc w:val="left"/>
                    <w:jc w:val="left"/>
                  </w:pPr>
                  <w:r>
                    <w:t xml:space="preserve">0.343</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13</w:t>
                  </w:r>
                </w:p>
              </w:tc>
              <w:tc>
                <w:tcPr/>
                <w:p>
                  <w:pPr>
                    <w:pStyle w:val="Compact"/>
                    <w:jc w:val="left"/>
                    <w:jc w:val="left"/>
                  </w:pPr>
                  <w:r>
                    <w:t xml:space="preserve">32</w:t>
                  </w:r>
                </w:p>
              </w:tc>
              <w:tc>
                <w:tcPr/>
                <w:p>
                  <w:pPr>
                    <w:pStyle w:val="Compact"/>
                    <w:jc w:val="left"/>
                    <w:jc w:val="left"/>
                  </w:pPr>
                  <w:r>
                    <w:t xml:space="preserve">4.92</w:t>
                  </w:r>
                </w:p>
              </w:tc>
              <w:tc>
                <w:tcPr/>
                <w:p>
                  <w:pPr>
                    <w:pStyle w:val="Compact"/>
                    <w:jc w:val="left"/>
                    <w:jc w:val="left"/>
                  </w:pPr>
                  <w:r>
                    <w:t xml:space="preserve">0.200</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19</w:t>
                  </w:r>
                </w:p>
              </w:tc>
              <w:tc>
                <w:tcPr/>
                <w:p>
                  <w:pPr>
                    <w:pStyle w:val="Compact"/>
                    <w:jc w:val="left"/>
                    <w:jc w:val="left"/>
                  </w:pPr>
                  <w:r>
                    <w:t xml:space="preserve">66</w:t>
                  </w:r>
                </w:p>
              </w:tc>
              <w:tc>
                <w:tcPr/>
                <w:p>
                  <w:pPr>
                    <w:pStyle w:val="Compact"/>
                    <w:jc w:val="left"/>
                    <w:jc w:val="left"/>
                  </w:pPr>
                  <w:r>
                    <w:t xml:space="preserve">6.95</w:t>
                  </w:r>
                </w:p>
              </w:tc>
              <w:tc>
                <w:tcPr/>
                <w:p>
                  <w:pPr>
                    <w:pStyle w:val="Compact"/>
                    <w:jc w:val="left"/>
                    <w:jc w:val="left"/>
                  </w:pPr>
                  <w:r>
                    <w:t xml:space="preserve">0.330</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24</w:t>
                  </w:r>
                </w:p>
              </w:tc>
              <w:tc>
                <w:tcPr/>
                <w:p>
                  <w:pPr>
                    <w:pStyle w:val="Compact"/>
                    <w:jc w:val="left"/>
                    <w:jc w:val="left"/>
                  </w:pPr>
                  <w:r>
                    <w:t xml:space="preserve">4.80</w:t>
                  </w:r>
                </w:p>
              </w:tc>
              <w:tc>
                <w:tcPr/>
                <w:p>
                  <w:pPr>
                    <w:pStyle w:val="Compact"/>
                    <w:jc w:val="left"/>
                    <w:jc w:val="left"/>
                  </w:pPr>
                  <w:r>
                    <w:t xml:space="preserve">0.171</w:t>
                  </w:r>
                </w:p>
              </w:tc>
            </w:tr>
            <w:tr>
              <w:tc>
                <w:tcPr/>
                <w:p>
                  <w:pPr>
                    <w:pStyle w:val="Compact"/>
                    <w:jc w:val="left"/>
                    <w:jc w:val="left"/>
                  </w:pPr>
                  <w:r>
                    <w:t xml:space="preserve">P1/P2 -1000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P1/P2 -1000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r>
              <w:tc>
                <w:tcPr/>
                <w:p>
                  <w:pPr>
                    <w:pStyle w:val="Compact"/>
                    <w:jc w:val="left"/>
                    <w:jc w:val="left"/>
                  </w:pPr>
                  <w:r>
                    <w:t xml:space="preserve">P1/P2 -500</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82</w:t>
                  </w:r>
                </w:p>
              </w:tc>
              <w:tc>
                <w:tcPr/>
                <w:p>
                  <w:pPr>
                    <w:pStyle w:val="Compact"/>
                    <w:jc w:val="left"/>
                    <w:jc w:val="left"/>
                  </w:pPr>
                  <w:r>
                    <w:t xml:space="preserve">7.81</w:t>
                  </w:r>
                </w:p>
              </w:tc>
              <w:tc>
                <w:tcPr/>
                <w:p>
                  <w:pPr>
                    <w:pStyle w:val="Compact"/>
                    <w:jc w:val="left"/>
                    <w:jc w:val="left"/>
                  </w:pPr>
                  <w:r>
                    <w:t xml:space="preserve">0.332</w:t>
                  </w:r>
                </w:p>
              </w:tc>
            </w:tr>
            <w:tr>
              <w:tc>
                <w:tcPr/>
                <w:p>
                  <w:pPr>
                    <w:pStyle w:val="Compact"/>
                    <w:jc w:val="left"/>
                    <w:jc w:val="left"/>
                  </w:pPr>
                  <w:r>
                    <w:t xml:space="preserve">P1/P2 -500</w:t>
                  </w:r>
                </w:p>
              </w:tc>
              <w:tc>
                <w:tcPr/>
                <w:p>
                  <w:pPr>
                    <w:pStyle w:val="Compact"/>
                    <w:jc w:val="left"/>
                    <w:jc w:val="left"/>
                  </w:pPr>
                  <w:r>
                    <w:t xml:space="preserve">Aur-P2</w:t>
                  </w:r>
                </w:p>
              </w:tc>
              <w:tc>
                <w:tcPr/>
                <w:p>
                  <w:pPr>
                    <w:pStyle w:val="Compact"/>
                    <w:jc w:val="left"/>
                    <w:jc w:val="left"/>
                  </w:pPr>
                  <w:r>
                    <w:t xml:space="preserve">8</w:t>
                  </w:r>
                </w:p>
              </w:tc>
              <w:tc>
                <w:tcPr/>
                <w:p>
                  <w:pPr>
                    <w:pStyle w:val="Compact"/>
                    <w:jc w:val="left"/>
                    <w:jc w:val="left"/>
                  </w:pPr>
                  <w:r>
                    <w:t xml:space="preserve">15</w:t>
                  </w:r>
                </w:p>
              </w:tc>
              <w:tc>
                <w:tcPr/>
                <w:p>
                  <w:pPr>
                    <w:pStyle w:val="Compact"/>
                    <w:jc w:val="left"/>
                    <w:jc w:val="left"/>
                  </w:pPr>
                  <w:r>
                    <w:t xml:space="preserve">3.75</w:t>
                  </w:r>
                </w:p>
              </w:tc>
              <w:tc>
                <w:tcPr/>
                <w:p>
                  <w:pPr>
                    <w:pStyle w:val="Compact"/>
                    <w:jc w:val="left"/>
                    <w:jc w:val="left"/>
                  </w:pPr>
                  <w:r>
                    <w:t xml:space="preserve">0.154</w:t>
                  </w:r>
                </w:p>
              </w:tc>
            </w:tr>
          </w:tbl>
          <w:p>
            <w:pPr>
              <w:jc w:val="left"/>
            </w:pPr>
            <w:pPr>
              <w:jc w:val="start"/>
              <w:spacing w:before="200"/>
              <w:pStyle w:val="ImageCaption"/>
            </w:pPr>
            <w:r>
              <w:t xml:space="preserve">Table N. Network statistics at the baseline threshold of 0.2 under shifts of the single Aur-P1/Aur-P2 boundary. Positive shifts move the boundary later (older objects reassigned to Aur-P2); negative shifts move it earlier (younger Aur-P2 objects reassigned to Aur-P1).</w:t>
            </w:r>
          </w:p>
          <w:bookmarkEnd w:id="90"/>
        </w:tc>
      </w:tr>
    </w:tbl>
    <w:bookmarkEnd w:id="91"/>
    <w:bookmarkStart w:id="92"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cal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raw mean-degree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raw mean-degree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5 sites between phases (Vindija Cave into Aur-P1; Blanchard, Cellier, Trou al’Wesse, and Grottes de Fonds-de-Forêt into Aur-P2), and in every scenario Aur-P1 retains both more sites and a higher mean degree than Aur-P2. The boundary values reported here do not change the main text claim that the phases do not differ in size-adjusted network statistics (</w:t>
      </w:r>
      <w:r>
        <w:t xml:space="preserve">Section S1.7.6</w:t>
      </w:r>
      <w:r>
        <w:t xml:space="preserve">;</w:t>
      </w:r>
      <w:r>
        <w:t xml:space="preserve"> </w:t>
      </w:r>
      <w:r>
        <w:t xml:space="preserve">Section S1.13</w:t>
      </w:r>
      <w:r>
        <w:t xml:space="preserve">).</w:t>
      </w:r>
    </w:p>
    <w:bookmarkEnd w:id="92"/>
    <w:bookmarkEnd w:id="93"/>
    <w:bookmarkStart w:id="99" w:name="sec-s5-5"/>
    <w:p>
      <w:pPr>
        <w:pStyle w:val="Heading2"/>
      </w:pPr>
      <w:r>
        <w:t xml:space="preserve">S1.5.5 Technological versus date-based assignment</w:t>
      </w:r>
    </w:p>
    <w:bookmarkStart w:id="94"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 Talamo et al.</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 and Late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ka cal BP) are too young for Proto-Aurignacian</w:t>
      </w:r>
      <w:r>
        <w:t xml:space="preserve"> </w:t>
      </w:r>
      <w:r>
        <w:t xml:space="preserve">[10]</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a purely date-based assignment, in which each object is assigned to a phase by its calibrated date alone, (B) excluding Vogelherd entirely, given its documented stratigraphic mixing, and (C) excluding Hohle Fels entirely, because it is the only site assigned to both phases and it holds nearly half of the Aur-P2 objects. This section answers three specific questions:</w:t>
      </w:r>
    </w:p>
    <w:p>
      <w:pPr>
        <w:pStyle w:val="BodyText"/>
      </w:pPr>
      <w:r>
        <w:rPr>
          <w:bCs/>
          <w:b/>
        </w:rPr>
        <w:t xml:space="preserve">Question: does the Aur-P1 greater than Aur-P2 raw mean-degree ordering survive under purely date-based assignment?</w:t>
      </w:r>
    </w:p>
    <w:p>
      <w:pPr>
        <w:pStyle w:val="BodyText"/>
      </w:pPr>
      <w:r>
        <w:rPr>
          <w:bCs/>
          <w:b/>
        </w:rPr>
        <w:t xml:space="preserve">Question: does the Aur-P1 greater than Aur-P2 raw mean-degree ordering survive when Vogelherd is excluded entirely?</w:t>
      </w:r>
    </w:p>
    <w:p>
      <w:pPr>
        <w:pStyle w:val="BodyText"/>
      </w:pPr>
      <w:r>
        <w:rPr>
          <w:bCs/>
          <w:b/>
        </w:rPr>
        <w:t xml:space="preserve">Question: does the Aur-P1 greater than Aur-P2 raw mean-degree ordering survive when Hohle Fels is excluded entirely?</w:t>
      </w:r>
    </w:p>
    <w:bookmarkEnd w:id="94"/>
    <w:bookmarkStart w:id="97"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5" w:name="tbl-reclass-comparison"/>
          <w:tbl>
            <w:tblPr>
              <w:tblStyle w:val="Table"/>
              <w:tblW w:type="pct" w:w="5000"/>
              <w:tblLook w:firstRow="1" w:lastRow="0" w:firstColumn="0" w:lastColumn="0" w:noHBand="0" w:noVBand="0" w:val="0020"/>
              <w:jc w:val="start"/>
              <w:tblLayout w:type="fixed"/>
            </w:tblPr>
            <w:tblGrid>
              <w:gridCol w:w="871"/>
              <w:gridCol w:w="1900"/>
              <w:gridCol w:w="633"/>
              <w:gridCol w:w="633"/>
              <w:gridCol w:w="712"/>
              <w:gridCol w:w="950"/>
              <w:gridCol w:w="1108"/>
              <w:gridCol w:w="1108"/>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r>
            <w:tr>
              <w:tc>
                <w:tcPr/>
                <w:p>
                  <w:pPr>
                    <w:pStyle w:val="Compact"/>
                    <w:jc w:val="left"/>
                    <w:jc w:val="left"/>
                  </w:pPr>
                  <w:r>
                    <w:t xml:space="preserve">Aur-P1</w:t>
                  </w:r>
                </w:p>
              </w:tc>
              <w:tc>
                <w:tcPr/>
                <w:p>
                  <w:pPr>
                    <w:pStyle w:val="Compact"/>
                    <w:jc w:val="left"/>
                    <w:jc w:val="left"/>
                  </w:pPr>
                  <w:r>
                    <w:t xml:space="preserve">Baseline (technology-based)</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r>
            <w:tr>
              <w:tc>
                <w:tcPr/>
                <w:p>
                  <w:pPr>
                    <w:pStyle w:val="Compact"/>
                    <w:jc w:val="left"/>
                    <w:jc w:val="left"/>
                  </w:pPr>
                  <w:r>
                    <w:t xml:space="preserve">Aur-P2</w:t>
                  </w:r>
                </w:p>
              </w:tc>
              <w:tc>
                <w:tcPr/>
                <w:p>
                  <w:pPr>
                    <w:pStyle w:val="Compact"/>
                    <w:jc w:val="left"/>
                    <w:jc w:val="left"/>
                  </w:pPr>
                  <w:r>
                    <w:t xml:space="preserve">Baseline (technology-based)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Date-based</w:t>
                  </w:r>
                </w:p>
              </w:tc>
              <w:tc>
                <w:tcPr/>
                <w:p>
                  <w:pPr>
                    <w:pStyle w:val="Compact"/>
                    <w:jc w:val="left"/>
                    <w:jc w:val="left"/>
                  </w:pPr>
                  <w:r>
                    <w:t xml:space="preserve">20</w:t>
                  </w:r>
                </w:p>
              </w:tc>
              <w:tc>
                <w:tcPr/>
                <w:p>
                  <w:pPr>
                    <w:pStyle w:val="Compact"/>
                    <w:jc w:val="left"/>
                    <w:jc w:val="left"/>
                  </w:pPr>
                  <w:r>
                    <w:t xml:space="preserve">80</w:t>
                  </w:r>
                </w:p>
              </w:tc>
              <w:tc>
                <w:tcPr/>
                <w:p>
                  <w:pPr>
                    <w:pStyle w:val="Compact"/>
                    <w:jc w:val="left"/>
                    <w:jc w:val="left"/>
                  </w:pPr>
                  <w:r>
                    <w:t xml:space="preserve">0.421</w:t>
                  </w:r>
                </w:p>
              </w:tc>
              <w:tc>
                <w:tcPr/>
                <w:p>
                  <w:pPr>
                    <w:pStyle w:val="Compact"/>
                    <w:jc w:val="left"/>
                    <w:jc w:val="left"/>
                  </w:pPr>
                  <w:r>
                    <w:t xml:space="preserve">8.00</w:t>
                  </w:r>
                </w:p>
              </w:tc>
              <w:tc>
                <w:tcPr/>
                <w:p>
                  <w:pPr>
                    <w:pStyle w:val="Compact"/>
                    <w:jc w:val="left"/>
                    <w:jc w:val="left"/>
                  </w:pPr>
                  <w:r>
                    <w:t xml:space="preserve">0.735</w:t>
                  </w:r>
                </w:p>
              </w:tc>
              <w:tc>
                <w:tcPr/>
                <w:p>
                  <w:pPr>
                    <w:pStyle w:val="Compact"/>
                    <w:jc w:val="left"/>
                    <w:jc w:val="left"/>
                  </w:pPr>
                  <w:r>
                    <w:t xml:space="preserve">0.290</w:t>
                  </w:r>
                </w:p>
              </w:tc>
            </w:tr>
            <w:tr>
              <w:tc>
                <w:tcPr/>
                <w:p>
                  <w:pPr>
                    <w:pStyle w:val="Compact"/>
                    <w:jc w:val="left"/>
                    <w:jc w:val="left"/>
                  </w:pPr>
                  <w:r>
                    <w:t xml:space="preserve">Aur-P2</w:t>
                  </w:r>
                </w:p>
              </w:tc>
              <w:tc>
                <w:tcPr/>
                <w:p>
                  <w:pPr>
                    <w:pStyle w:val="Compact"/>
                    <w:jc w:val="left"/>
                    <w:jc w:val="left"/>
                  </w:pPr>
                  <w:r>
                    <w:t xml:space="preserve">Date-based</w:t>
                  </w:r>
                </w:p>
              </w:tc>
              <w:tc>
                <w:tcPr/>
                <w:p>
                  <w:pPr>
                    <w:pStyle w:val="Compact"/>
                    <w:jc w:val="left"/>
                    <w:jc w:val="left"/>
                  </w:pPr>
                  <w:r>
                    <w:t xml:space="preserve">10</w:t>
                  </w:r>
                </w:p>
              </w:tc>
              <w:tc>
                <w:tcPr/>
                <w:p>
                  <w:pPr>
                    <w:pStyle w:val="Compact"/>
                    <w:jc w:val="left"/>
                    <w:jc w:val="left"/>
                  </w:pPr>
                  <w:r>
                    <w:t xml:space="preserve">18</w:t>
                  </w:r>
                </w:p>
              </w:tc>
              <w:tc>
                <w:tcPr/>
                <w:p>
                  <w:pPr>
                    <w:pStyle w:val="Compact"/>
                    <w:jc w:val="left"/>
                    <w:jc w:val="left"/>
                  </w:pPr>
                  <w:r>
                    <w:t xml:space="preserve">0.400</w:t>
                  </w:r>
                </w:p>
              </w:tc>
              <w:tc>
                <w:tcPr/>
                <w:p>
                  <w:pPr>
                    <w:pStyle w:val="Compact"/>
                    <w:jc w:val="left"/>
                    <w:jc w:val="left"/>
                  </w:pPr>
                  <w:r>
                    <w:t xml:space="preserve">3.60</w:t>
                  </w:r>
                </w:p>
              </w:tc>
              <w:tc>
                <w:tcPr/>
                <w:p>
                  <w:pPr>
                    <w:pStyle w:val="Compact"/>
                    <w:jc w:val="left"/>
                    <w:jc w:val="left"/>
                  </w:pPr>
                  <w:r>
                    <w:t xml:space="preserve">0.500</w:t>
                  </w:r>
                </w:p>
              </w:tc>
              <w:tc>
                <w:tcPr/>
                <w:p>
                  <w:pPr>
                    <w:pStyle w:val="Compact"/>
                    <w:jc w:val="left"/>
                    <w:jc w:val="left"/>
                  </w:pPr>
                  <w:r>
                    <w:t xml:space="preserve">0.332</w:t>
                  </w:r>
                </w:p>
              </w:tc>
            </w:tr>
            <w:tr>
              <w:tc>
                <w:tcPr/>
                <w:p>
                  <w:pPr>
                    <w:pStyle w:val="Compact"/>
                    <w:jc w:val="left"/>
                    <w:jc w:val="left"/>
                  </w:pPr>
                  <w:r>
                    <w:t xml:space="preserve">Aur-P1</w:t>
                  </w:r>
                </w:p>
              </w:tc>
              <w:tc>
                <w:tcPr/>
                <w:p>
                  <w:pPr>
                    <w:pStyle w:val="Compact"/>
                    <w:jc w:val="left"/>
                    <w:jc w:val="left"/>
                  </w:pPr>
                  <w:r>
                    <w:t xml:space="preserve">Exclude Vogelherd</w:t>
                  </w:r>
                </w:p>
              </w:tc>
              <w:tc>
                <w:tcPr/>
                <w:p>
                  <w:pPr>
                    <w:pStyle w:val="Compact"/>
                    <w:jc w:val="left"/>
                    <w:jc w:val="left"/>
                  </w:pPr>
                  <w:r>
                    <w:t xml:space="preserve">19</w:t>
                  </w:r>
                </w:p>
              </w:tc>
              <w:tc>
                <w:tcPr/>
                <w:p>
                  <w:pPr>
                    <w:pStyle w:val="Compact"/>
                    <w:jc w:val="left"/>
                    <w:jc w:val="left"/>
                  </w:pPr>
                  <w:r>
                    <w:t xml:space="preserve">69</w:t>
                  </w:r>
                </w:p>
              </w:tc>
              <w:tc>
                <w:tcPr/>
                <w:p>
                  <w:pPr>
                    <w:pStyle w:val="Compact"/>
                    <w:jc w:val="left"/>
                    <w:jc w:val="left"/>
                  </w:pPr>
                  <w:r>
                    <w:t xml:space="preserve">0.404</w:t>
                  </w:r>
                </w:p>
              </w:tc>
              <w:tc>
                <w:tcPr/>
                <w:p>
                  <w:pPr>
                    <w:pStyle w:val="Compact"/>
                    <w:jc w:val="left"/>
                    <w:jc w:val="left"/>
                  </w:pPr>
                  <w:r>
                    <w:t xml:space="preserve">7.26</w:t>
                  </w:r>
                </w:p>
              </w:tc>
              <w:tc>
                <w:tcPr/>
                <w:p>
                  <w:pPr>
                    <w:pStyle w:val="Compact"/>
                    <w:jc w:val="left"/>
                    <w:jc w:val="left"/>
                  </w:pPr>
                  <w:r>
                    <w:t xml:space="preserve">0.712</w:t>
                  </w:r>
                </w:p>
              </w:tc>
              <w:tc>
                <w:tcPr/>
                <w:p>
                  <w:pPr>
                    <w:pStyle w:val="Compact"/>
                    <w:jc w:val="left"/>
                    <w:jc w:val="left"/>
                  </w:pPr>
                  <w:r>
                    <w:t xml:space="preserve">0.312</w:t>
                  </w:r>
                </w:p>
              </w:tc>
            </w:tr>
            <w:tr>
              <w:tc>
                <w:tcPr/>
                <w:p>
                  <w:pPr>
                    <w:pStyle w:val="Compact"/>
                    <w:jc w:val="left"/>
                    <w:jc w:val="left"/>
                  </w:pPr>
                  <w:r>
                    <w:t xml:space="preserve">Aur-P2</w:t>
                  </w:r>
                </w:p>
              </w:tc>
              <w:tc>
                <w:tcPr/>
                <w:p>
                  <w:pPr>
                    <w:pStyle w:val="Compact"/>
                    <w:jc w:val="left"/>
                    <w:jc w:val="left"/>
                  </w:pPr>
                  <w:r>
                    <w:t xml:space="preserve">Exclude Vogelherd</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r>
            <w:tr>
              <w:tc>
                <w:tcPr/>
                <w:p>
                  <w:pPr>
                    <w:pStyle w:val="Compact"/>
                    <w:jc w:val="left"/>
                    <w:jc w:val="left"/>
                  </w:pPr>
                  <w:r>
                    <w:t xml:space="preserve">Aur-P1</w:t>
                  </w:r>
                </w:p>
              </w:tc>
              <w:tc>
                <w:tcPr/>
                <w:p>
                  <w:pPr>
                    <w:pStyle w:val="Compact"/>
                    <w:jc w:val="left"/>
                    <w:jc w:val="left"/>
                  </w:pPr>
                  <w:r>
                    <w:t xml:space="preserve">Exclude Hohle Fels</w:t>
                  </w:r>
                </w:p>
              </w:tc>
              <w:tc>
                <w:tcPr/>
                <w:p>
                  <w:pPr>
                    <w:pStyle w:val="Compact"/>
                    <w:jc w:val="left"/>
                    <w:jc w:val="left"/>
                  </w:pPr>
                  <w:r>
                    <w:t xml:space="preserve">19</w:t>
                  </w:r>
                </w:p>
              </w:tc>
              <w:tc>
                <w:tcPr/>
                <w:p>
                  <w:pPr>
                    <w:pStyle w:val="Compact"/>
                    <w:jc w:val="left"/>
                    <w:jc w:val="left"/>
                  </w:pPr>
                  <w:r>
                    <w:t xml:space="preserve">68</w:t>
                  </w:r>
                </w:p>
              </w:tc>
              <w:tc>
                <w:tcPr/>
                <w:p>
                  <w:pPr>
                    <w:pStyle w:val="Compact"/>
                    <w:jc w:val="left"/>
                    <w:jc w:val="left"/>
                  </w:pPr>
                  <w:r>
                    <w:t xml:space="preserve">0.398</w:t>
                  </w:r>
                </w:p>
              </w:tc>
              <w:tc>
                <w:tcPr/>
                <w:p>
                  <w:pPr>
                    <w:pStyle w:val="Compact"/>
                    <w:jc w:val="left"/>
                    <w:jc w:val="left"/>
                  </w:pPr>
                  <w:r>
                    <w:t xml:space="preserve">7.16</w:t>
                  </w:r>
                </w:p>
              </w:tc>
              <w:tc>
                <w:tcPr/>
                <w:p>
                  <w:pPr>
                    <w:pStyle w:val="Compact"/>
                    <w:jc w:val="left"/>
                    <w:jc w:val="left"/>
                  </w:pPr>
                  <w:r>
                    <w:t xml:space="preserve">0.707</w:t>
                  </w:r>
                </w:p>
              </w:tc>
              <w:tc>
                <w:tcPr/>
                <w:p>
                  <w:pPr>
                    <w:pStyle w:val="Compact"/>
                    <w:jc w:val="left"/>
                    <w:jc w:val="left"/>
                  </w:pPr>
                  <w:r>
                    <w:t xml:space="preserve">0.304</w:t>
                  </w:r>
                </w:p>
              </w:tc>
            </w:tr>
            <w:tr>
              <w:tc>
                <w:tcPr/>
                <w:p>
                  <w:pPr>
                    <w:pStyle w:val="Compact"/>
                    <w:jc w:val="left"/>
                    <w:jc w:val="left"/>
                  </w:pPr>
                  <w:r>
                    <w:t xml:space="preserve">Aur-P2</w:t>
                  </w:r>
                </w:p>
              </w:tc>
              <w:tc>
                <w:tcPr/>
                <w:p>
                  <w:pPr>
                    <w:pStyle w:val="Compact"/>
                    <w:jc w:val="left"/>
                    <w:jc w:val="left"/>
                  </w:pPr>
                  <w:r>
                    <w:t xml:space="preserve">Exclude Hohle Fels</w:t>
                  </w:r>
                </w:p>
              </w:tc>
              <w:tc>
                <w:tcPr/>
                <w:p>
                  <w:pPr>
                    <w:pStyle w:val="Compact"/>
                    <w:jc w:val="left"/>
                    <w:jc w:val="left"/>
                  </w:pPr>
                  <w:r>
                    <w:t xml:space="preserve">8</w:t>
                  </w:r>
                </w:p>
              </w:tc>
              <w:tc>
                <w:tcPr/>
                <w:p>
                  <w:pPr>
                    <w:pStyle w:val="Compact"/>
                    <w:jc w:val="left"/>
                    <w:jc w:val="left"/>
                  </w:pPr>
                  <w:r>
                    <w:t xml:space="preserve">17</w:t>
                  </w:r>
                </w:p>
              </w:tc>
              <w:tc>
                <w:tcPr/>
                <w:p>
                  <w:pPr>
                    <w:pStyle w:val="Compact"/>
                    <w:jc w:val="left"/>
                    <w:jc w:val="left"/>
                  </w:pPr>
                  <w:r>
                    <w:t xml:space="preserve">0.607</w:t>
                  </w:r>
                </w:p>
              </w:tc>
              <w:tc>
                <w:tcPr/>
                <w:p>
                  <w:pPr>
                    <w:pStyle w:val="Compact"/>
                    <w:jc w:val="left"/>
                    <w:jc w:val="left"/>
                  </w:pPr>
                  <w:r>
                    <w:t xml:space="preserve">4.25</w:t>
                  </w:r>
                </w:p>
              </w:tc>
              <w:tc>
                <w:tcPr/>
                <w:p>
                  <w:pPr>
                    <w:pStyle w:val="Compact"/>
                    <w:jc w:val="left"/>
                    <w:jc w:val="left"/>
                  </w:pPr>
                  <w:r>
                    <w:t xml:space="preserve">0.636</w:t>
                  </w:r>
                </w:p>
              </w:tc>
              <w:tc>
                <w:tcPr/>
                <w:p>
                  <w:pPr>
                    <w:pStyle w:val="Compact"/>
                    <w:jc w:val="left"/>
                    <w:jc w:val="left"/>
                  </w:pPr>
                  <w:r>
                    <w:t xml:space="preserve">0.125</w:t>
                  </w:r>
                </w:p>
              </w:tc>
            </w:tr>
          </w:tbl>
          <w:p>
            <w:pPr>
              <w:jc w:val="left"/>
            </w:pPr>
            <w:pPr>
              <w:jc w:val="start"/>
              <w:spacing w:before="200"/>
              <w:pStyle w:val="ImageCaption"/>
            </w:pPr>
            <w:r>
              <w:t xml:space="preserve">Table O. Network statistics under four conditions: baseline (technology-based assignment), date-based (each object assigned purely by calibrated radiocarbon date, with the Spy/El Castillo exclusions retained), exclude Vogelherd (technology-based baseline with the site of Vogelherd removed entirely), and exclude Hohle Fels (technology-based baseline with the site of Hohle Fels removed from both phases). Threshold = 0.2, Jaccard similarity.</w:t>
            </w:r>
          </w:p>
          <w:bookmarkEnd w:id="95"/>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phase of objects at La Ferrassie, Mladeč and Vogelherd. Mladeč moves from Aur-P2 to Aur-P1 because its calibrated median using the older-end of the date range (40,091 cal BP) falls in the Proto-Aurignacian range, which is folded into Aur-P1; the midpoint variant gives 37,831 cal BP (Aur-P1) and the younger end 35,571 cal BP (Evolved Aurignacian, Aur-P2)</w:t>
      </w:r>
      <w:r>
        <w:t xml:space="preserve"> </w:t>
      </w:r>
      <w:r>
        <w:t xml:space="preserve">[10]</w:t>
      </w:r>
      <w:r>
        <w:t xml:space="preserve">. All 22 La Ferrassie objects move from Aur-P1 to Aur-P2, because their calibrated median (37,200 cal BP) is younger than 37,799 cal BP. Vogelherd is split by object date: 160 of its 173 objects stay in Aur-P1, and 13 objects, with a calibrated median of 36,380 cal BP, move to Aur-P2. Hohle Fels does not change, because its object dates give the same split as the layer-level override: 20 objects in Aur-P1 and 29 objects in Aur-P2. The date-based assignment therefore fragments Vogelherd, whose assemblage spans the phase boundary, which is precisely the failure mode the technology-based attribution is designed to avoid. Aur-P1 keeps 20 sites and has 80 edges, against 75 at baseline (mean degree 8), while Aur-P2, now without Mladeč but with La Ferrassie and the 13 younger Vogelherd objects,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Hohle Fels exclusion (Analysis C).</w:t>
      </w:r>
      <w:r>
        <w:t xml:space="preserve"> </w:t>
      </w:r>
      <w:r>
        <w:t xml:space="preserve">Hohle Fels contributes 20 objects to Aur-P1 and 29 objects to Aur-P2, which is 46% of the Aur-P2 sample. Removing the site from both phases reduces Aur-P1 from 20 to 19 sites and from 75 to 68 edges (mean degree 7.5 to 7.16), and reduces Aur-P2 from 9 to 8 sites and from 19 to 17 edges. The Aur-P2 mean degree barely changes (4.22 at baseline, 4.25 without Hohle Fels), so the remaining Aur-P2 sites keep a similar level of connection to each other without the site that holds the phase’s richest repertoire. Modularity falls in both phases (Aur-P1 0.336 to 0.304; Aur-P2 0.161 to 0.125).</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raw mean-degree ordering is preserved under every condition in this section</w:t>
      </w:r>
      <w:r>
        <w:t xml:space="preserve"> </w:t>
      </w:r>
      <w:r>
        <w:t xml:space="preserve">(under the alternative date ends of</w:t>
      </w:r>
      <w:r>
        <w:t xml:space="preserve"> </w:t>
      </w:r>
      <w:r>
        <w:t xml:space="preserve">Section S1.5.3</w:t>
      </w:r>
      <w:r>
        <w:t xml:space="preserve"> </w:t>
      </w:r>
      <w:r>
        <w:t xml:space="preserve">the ordering instead follows the number of sites in each phase):</w:t>
      </w:r>
    </w:p>
    <w:tbl>
      <w:tblPr>
        <w:tblStyle w:val="Table"/>
        <w:tblW w:type="pct" w:w="5000"/>
        <w:tblLook w:firstRow="0" w:lastRow="0" w:firstColumn="0" w:lastColumn="0" w:noHBand="0" w:noVBand="0" w:val="0000"/>
        <w:jc w:val="start"/>
        <w:tblLayout w:type="fixed"/>
      </w:tblPr>
      <w:tblGrid>
        <w:gridCol w:w="7920"/>
      </w:tblGrid>
      <w:tr>
        <w:tc>
          <w:tcPr/>
          <w:bookmarkStart w:id="96" w:name="tbl-ordering-by-condition"/>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Condition</w:t>
                  </w:r>
                </w:p>
              </w:tc>
              <w:tc>
                <w:tcPr/>
                <w:p>
                  <w:pPr>
                    <w:pStyle w:val="Compact"/>
                    <w:jc w:val="left"/>
                    <w:jc w:val="left"/>
                  </w:pPr>
                  <w:r>
                    <w:t xml:space="preserve">Aur-P1 mean degree</w:t>
                  </w:r>
                </w:p>
              </w:tc>
              <w:tc>
                <w:tcPr/>
                <w:p>
                  <w:pPr>
                    <w:pStyle w:val="Compact"/>
                    <w:jc w:val="left"/>
                    <w:jc w:val="left"/>
                  </w:pPr>
                  <w:r>
                    <w:t xml:space="preserve">Aur-P2 mean degree</w:t>
                  </w:r>
                </w:p>
              </w:tc>
              <w:tc>
                <w:tcPr/>
                <w:p>
                  <w:pPr>
                    <w:pStyle w:val="Compact"/>
                    <w:jc w:val="left"/>
                    <w:jc w:val="left"/>
                  </w:pPr>
                  <w:r>
                    <w:t xml:space="preserve">Ordering</w:t>
                  </w:r>
                </w:p>
              </w:tc>
            </w:tr>
            <w:tr>
              <w:tc>
                <w:tcPr/>
                <w:p>
                  <w:pPr>
                    <w:pStyle w:val="Compact"/>
                    <w:jc w:val="left"/>
                    <w:jc w:val="left"/>
                  </w:pPr>
                  <w:r>
                    <w:t xml:space="preserve">Baseline (technology-based)</w:t>
                  </w:r>
                </w:p>
              </w:tc>
              <w:tc>
                <w:tcPr/>
                <w:p>
                  <w:pPr>
                    <w:pStyle w:val="Compact"/>
                    <w:jc w:val="left"/>
                    <w:jc w:val="left"/>
                  </w:pPr>
                  <w:r>
                    <w:t xml:space="preserve">7.50</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Date-based</w:t>
                  </w:r>
                </w:p>
              </w:tc>
              <w:tc>
                <w:tcPr/>
                <w:p>
                  <w:pPr>
                    <w:pStyle w:val="Compact"/>
                    <w:jc w:val="left"/>
                    <w:jc w:val="left"/>
                  </w:pPr>
                  <w:r>
                    <w:t xml:space="preserve">8.00</w:t>
                  </w:r>
                </w:p>
              </w:tc>
              <w:tc>
                <w:tcPr/>
                <w:p>
                  <w:pPr>
                    <w:pStyle w:val="Compact"/>
                    <w:jc w:val="left"/>
                    <w:jc w:val="left"/>
                  </w:pPr>
                  <w:r>
                    <w:t xml:space="preserve">3.60</w:t>
                  </w:r>
                </w:p>
              </w:tc>
              <w:tc>
                <w:tcPr/>
                <w:p>
                  <w:pPr>
                    <w:pStyle w:val="Compact"/>
                    <w:jc w:val="left"/>
                    <w:jc w:val="left"/>
                  </w:pPr>
                  <w:r>
                    <w:t xml:space="preserve">Aur-P1 &gt; Aur-P2</w:t>
                  </w:r>
                </w:p>
              </w:tc>
            </w:tr>
            <w:tr>
              <w:tc>
                <w:tcPr/>
                <w:p>
                  <w:pPr>
                    <w:pStyle w:val="Compact"/>
                    <w:jc w:val="left"/>
                    <w:jc w:val="left"/>
                  </w:pPr>
                  <w:r>
                    <w:t xml:space="preserve">Exclude Vogelherd</w:t>
                  </w:r>
                </w:p>
              </w:tc>
              <w:tc>
                <w:tcPr/>
                <w:p>
                  <w:pPr>
                    <w:pStyle w:val="Compact"/>
                    <w:jc w:val="left"/>
                    <w:jc w:val="left"/>
                  </w:pPr>
                  <w:r>
                    <w:t xml:space="preserve">7.26</w:t>
                  </w:r>
                </w:p>
              </w:tc>
              <w:tc>
                <w:tcPr/>
                <w:p>
                  <w:pPr>
                    <w:pStyle w:val="Compact"/>
                    <w:jc w:val="left"/>
                    <w:jc w:val="left"/>
                  </w:pPr>
                  <w:r>
                    <w:t xml:space="preserve">4.22</w:t>
                  </w:r>
                </w:p>
              </w:tc>
              <w:tc>
                <w:tcPr/>
                <w:p>
                  <w:pPr>
                    <w:pStyle w:val="Compact"/>
                    <w:jc w:val="left"/>
                    <w:jc w:val="left"/>
                  </w:pPr>
                  <w:r>
                    <w:t xml:space="preserve">Aur-P1 &gt; Aur-P2</w:t>
                  </w:r>
                </w:p>
              </w:tc>
            </w:tr>
            <w:tr>
              <w:tc>
                <w:tcPr/>
                <w:p>
                  <w:pPr>
                    <w:pStyle w:val="Compact"/>
                    <w:jc w:val="left"/>
                    <w:jc w:val="left"/>
                  </w:pPr>
                  <w:r>
                    <w:t xml:space="preserve">Exclude Hohle Fels</w:t>
                  </w:r>
                </w:p>
              </w:tc>
              <w:tc>
                <w:tcPr/>
                <w:p>
                  <w:pPr>
                    <w:pStyle w:val="Compact"/>
                    <w:jc w:val="left"/>
                    <w:jc w:val="left"/>
                  </w:pPr>
                  <w:r>
                    <w:t xml:space="preserve">7.16</w:t>
                  </w:r>
                </w:p>
              </w:tc>
              <w:tc>
                <w:tcPr/>
                <w:p>
                  <w:pPr>
                    <w:pStyle w:val="Compact"/>
                    <w:jc w:val="left"/>
                    <w:jc w:val="left"/>
                  </w:pPr>
                  <w:r>
                    <w:t xml:space="preserve">4.25</w:t>
                  </w:r>
                </w:p>
              </w:tc>
              <w:tc>
                <w:tcPr/>
                <w:p>
                  <w:pPr>
                    <w:pStyle w:val="Compact"/>
                    <w:jc w:val="left"/>
                    <w:jc w:val="left"/>
                  </w:pPr>
                  <w:r>
                    <w:t xml:space="preserve">Aur-P1 &gt; Aur-P2</w:t>
                  </w:r>
                </w:p>
              </w:tc>
            </w:tr>
          </w:tbl>
          <w:p>
            <w:pPr>
              <w:jc w:val="left"/>
            </w:pPr>
            <w:pPr>
              <w:jc w:val="start"/>
              <w:spacing w:before="200"/>
              <w:pStyle w:val="ImageCaption"/>
            </w:pPr>
            <w:r>
              <w:t xml:space="preserve">Table P. Mean degree by phase under each reassignment condition. The Aur-P1 &gt; Aur-P2 ordering is preserved under every condition.</w:t>
            </w:r>
          </w:p>
          <w:bookmarkEnd w:id="96"/>
        </w:tc>
      </w:tr>
    </w:tbl>
    <w:bookmarkEnd w:id="97"/>
    <w:bookmarkStart w:id="98" w:name="interpretation-4"/>
    <w:p>
      <w:pPr>
        <w:pStyle w:val="Heading3"/>
      </w:pPr>
      <w:r>
        <w:t xml:space="preserve">Interpretation</w:t>
      </w:r>
    </w:p>
    <w:p>
      <w:pPr>
        <w:pStyle w:val="FirstParagraph"/>
      </w:pPr>
      <w:r>
        <w:rPr>
          <w:bCs/>
          <w:b/>
        </w:rPr>
        <w:t xml:space="preserve">Question: does the Aur-P1 greater than Aur-P2 raw mean-degree ordering survive under purely date-based assignment?</w:t>
      </w:r>
      <w:r>
        <w:t xml:space="preserve"> </w:t>
      </w:r>
      <w:r>
        <w:t xml:space="preserve">Yes. The robustness of the Aur-P1 &gt; Aur-P2 raw mean-degree difference to the assignment criterion strengthens the main-text conclusion that the early phase supports a larger network. The date-based alternative is a useful worst case: it splits Vogelherd across the phases, moves La Ferrassie into Aur-P2 and moves Mladeč into Aur-P1 (via the older-end calibrated median of 40,091 cal BP), yet Aur-P1 retains the higher raw mean degree.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O</w:t>
        </w:r>
      </w:hyperlink>
      <w:r>
        <w:t xml:space="preserve">;</w:t>
      </w:r>
      <w:r>
        <w:t xml:space="preserve"> </w:t>
      </w:r>
      <w:hyperlink w:anchor="tbl-ordering-by-condition">
        <w:r>
          <w:rPr>
            <w:rStyle w:val="Hyperlink"/>
          </w:rPr>
          <w:t xml:space="preserve">Table P</w:t>
        </w:r>
      </w:hyperlink>
      <w:r>
        <w:t xml:space="preserve">).</w:t>
      </w:r>
    </w:p>
    <w:p>
      <w:pPr>
        <w:pStyle w:val="BodyText"/>
      </w:pPr>
      <w:r>
        <w:rPr>
          <w:bCs/>
          <w:b/>
        </w:rPr>
        <w:t xml:space="preserve">Question: does the Aur-P1 greater than Aur-P2 raw mean-degree ordering survive when Vogelherd is excluded entirely?</w:t>
      </w:r>
      <w:r>
        <w:t xml:space="preserve"> </w:t>
      </w:r>
      <w:r>
        <w:t xml:space="preserve">Yes. Excluding Vogelherd leaves the ordering intact (7.26 versus 4.22), so the Aur-P1 network does not depend on this single site (</w:t>
      </w:r>
      <w:hyperlink w:anchor="tbl-reclass-comparison">
        <w:r>
          <w:rPr>
            <w:rStyle w:val="Hyperlink"/>
          </w:rPr>
          <w:t xml:space="preserve">Table O</w:t>
        </w:r>
      </w:hyperlink>
      <w:r>
        <w:t xml:space="preserve">, Exclude Vogelherd row). Removing Vogelherd’s 173 objects reduces Aur-P1 from 20 to 19 sites and from 75 to 69 edges, with mean degree falling from 7.5 to 7.26, while Aur-P2 is unaffected.</w:t>
      </w:r>
    </w:p>
    <w:p>
      <w:pPr>
        <w:pStyle w:val="BodyText"/>
      </w:pPr>
      <w:r>
        <w:rPr>
          <w:bCs/>
          <w:b/>
        </w:rPr>
        <w:t xml:space="preserve">Question: does the Aur-P1 greater than Aur-P2 raw mean-degree ordering survive when Hohle Fels is excluded entirely?</w:t>
      </w:r>
      <w:r>
        <w:t xml:space="preserve"> </w:t>
      </w:r>
      <w:r>
        <w:t xml:space="preserve">Yes. Excluding Hohle Fels leaves the ordering intact (7.16 versus 4.25;</w:t>
      </w:r>
      <w:r>
        <w:t xml:space="preserve"> </w:t>
      </w:r>
      <w:hyperlink w:anchor="tbl-reclass-comparison">
        <w:r>
          <w:rPr>
            <w:rStyle w:val="Hyperlink"/>
          </w:rPr>
          <w:t xml:space="preserve">Table O</w:t>
        </w:r>
      </w:hyperlink>
      <w:r>
        <w:t xml:space="preserve">, Exclude Hohle Fels rows). The Aur-P2 network does not depend on its largest site: the mean degree of the remaining 8 sites (4.25) is almost the same as at baseline (4.22). The within-phase group structure is a separate question: Hohle Fels is one of only three broad-range sites in Aur-P2, so the restricted/broad contrast in that phase rests partly on this site.</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Under the date-based assignment the membership of each phase changes (La Ferrassie moves to Aur-P2, Mladeč moves to Aur-P1 and Vogelherd is split between the phases), so the within-phase restricted/broad pattern could also change. We did not refit the stochastic block models under the date-based assignment; the SBM results in</w:t>
      </w:r>
      <w:r>
        <w:t xml:space="preserve"> </w:t>
      </w:r>
      <w:r>
        <w:t xml:space="preserve">Section S1.9.3</w:t>
      </w:r>
      <w:r>
        <w:t xml:space="preserve"> </w:t>
      </w:r>
      <w:r>
        <w:t xml:space="preserve">come from the technology-based baseline.</w:t>
      </w:r>
    </w:p>
    <w:bookmarkEnd w:id="98"/>
    <w:bookmarkEnd w:id="99"/>
    <w:bookmarkEnd w:id="100"/>
    <w:bookmarkStart w:id="120" w:name="sec-s6"/>
    <w:p>
      <w:pPr>
        <w:pStyle w:val="Heading1"/>
      </w:pPr>
      <w:r>
        <w:t xml:space="preserve">S1.6 Automated Group Recovery as a Circularity Check</w:t>
      </w:r>
    </w:p>
    <w:bookmarkStart w:id="101"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This section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1"/>
    <w:bookmarkStart w:id="105" w:name="sec-s6-1"/>
    <w:p>
      <w:pPr>
        <w:pStyle w:val="Heading2"/>
      </w:pPr>
      <w:r>
        <w:t xml:space="preserve">S1.6.2 Louvain community partitioning</w:t>
      </w:r>
    </w:p>
    <w:bookmarkStart w:id="104"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5"/>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5"/>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2" w:name="tbl-louvain-groups"/>
          <w:tbl>
            <w:tblPr>
              <w:tblStyle w:val="Table"/>
              <w:tblW w:type="pct" w:w="5000"/>
              <w:tblLook w:firstRow="1" w:lastRow="0" w:firstColumn="0" w:lastColumn="0" w:noHBand="0" w:noVBand="0" w:val="0020"/>
              <w:jc w:val="start"/>
              <w:tblLayout w:type="fixed"/>
            </w:tblPr>
            <w:tblGrid>
              <w:gridCol w:w="1188"/>
              <w:gridCol w:w="3168"/>
              <w:gridCol w:w="1188"/>
              <w:gridCol w:w="1188"/>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th=0.1</w:t>
                  </w:r>
                </w:p>
              </w:tc>
              <w:tc>
                <w:tcPr/>
                <w:p>
                  <w:pPr>
                    <w:pStyle w:val="Compact"/>
                    <w:jc w:val="left"/>
                    <w:jc w:val="left"/>
                  </w:pPr>
                  <w:r>
                    <w:t xml:space="preserve">th=0.2</w:t>
                  </w:r>
                </w:p>
              </w:tc>
              <w:tc>
                <w:tcPr/>
                <w:p>
                  <w:pPr>
                    <w:pStyle w:val="Compact"/>
                    <w:jc w:val="left"/>
                    <w:jc w:val="left"/>
                  </w:pPr>
                  <w:r>
                    <w:t xml:space="preserve">th=0.3</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5</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r>
          </w:tbl>
          <w:p>
            <w:pPr>
              <w:jc w:val="left"/>
            </w:pPr>
            <w:pPr>
              <w:jc w:val="start"/>
              <w:spacing w:before="200"/>
              <w:pStyle w:val="ImageCaption"/>
            </w:pPr>
            <w:r>
              <w:t xml:space="preserve">Table Q. Louvain community memberships for each site, by phase and threshold. Sites with no community assignment (no edges at that threshold) are assigned to a singleton community. Groups are numbered by Louvain membership.</w:t>
            </w:r>
          </w:p>
          <w:bookmarkEnd w:id="102"/>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3" w:name="tbl-ari-louvai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(manual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0.787</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0.798</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0.556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0.581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0.167</w:t>
                  </w:r>
                </w:p>
              </w:tc>
            </w:tr>
          </w:tbl>
          <w:p>
            <w:pPr>
              <w:jc w:val="left"/>
            </w:pPr>
            <w:pPr>
              <w:jc w:val="start"/>
              <w:spacing w:before="200"/>
              <w:pStyle w:val="ImageCaption"/>
            </w:pPr>
            <w:r>
              <w:t xml:space="preserve">Table R. Adjusted Rand Index (ARI) between Louvain-derived communities and the manually assigned restricted/broad groups, by phase and threshold. ARI = 1.0 indicates identical partitions; ARI ≈ 0 indicates agreement no better than chance.</w:t>
            </w:r>
          </w:p>
          <w:bookmarkEnd w:id="103"/>
        </w:tc>
      </w:tr>
    </w:tbl>
    <w:bookmarkEnd w:id="104"/>
    <w:bookmarkEnd w:id="105"/>
    <w:bookmarkStart w:id="108" w:name="sec-s6-2"/>
    <w:p>
      <w:pPr>
        <w:pStyle w:val="Heading2"/>
      </w:pPr>
      <w:r>
        <w:t xml:space="preserve">S1.6.3 Infomap community partitioning</w:t>
      </w:r>
    </w:p>
    <w:bookmarkStart w:id="107"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6" w:name="tbl-ari-infom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(Infomap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S. Adjusted Rand Index (ARI) between Infomap-derived communities and Louvain-derived communities, by phase and threshold. ARI = 1.0 indicates identical partitions; ARI ≈ 0 indicates agreement no better than chance.</w:t>
            </w:r>
          </w:p>
          <w:bookmarkEnd w:id="106"/>
        </w:tc>
      </w:tr>
    </w:tbl>
    <w:bookmarkEnd w:id="107"/>
    <w:bookmarkEnd w:id="108"/>
    <w:bookmarkStart w:id="111" w:name="sec-s6-3"/>
    <w:p>
      <w:pPr>
        <w:pStyle w:val="Heading2"/>
      </w:pPr>
      <w:r>
        <w:t xml:space="preserve">S1.6.4 Leiden community partitioning</w:t>
      </w:r>
    </w:p>
    <w:bookmarkStart w:id="110"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7"/>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9" w:name="tbl-ari-leiden"/>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(Leiden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0.257</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0.167</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0.478</w:t>
                  </w:r>
                </w:p>
              </w:tc>
            </w:tr>
          </w:tbl>
          <w:p>
            <w:pPr>
              <w:jc w:val="left"/>
            </w:pPr>
            <w:pPr>
              <w:jc w:val="start"/>
              <w:spacing w:before="200"/>
              <w:pStyle w:val="ImageCaption"/>
            </w:pPr>
            <w:r>
              <w:t xml:space="preserve">Table T. Adjusted Rand Index (ARI) between Leiden-derived communities and Louvain-derived communities, by phase and threshold. ARI = 1.0 indicates identical partitions; ARI ≈ 0 indicates agreement no better than chance.</w:t>
            </w:r>
          </w:p>
          <w:bookmarkEnd w:id="109"/>
        </w:tc>
      </w:tr>
    </w:tbl>
    <w:bookmarkEnd w:id="110"/>
    <w:bookmarkEnd w:id="111"/>
    <w:bookmarkStart w:id="114" w:name="sec-s6-4"/>
    <w:p>
      <w:pPr>
        <w:pStyle w:val="Heading2"/>
      </w:pPr>
      <w:r>
        <w:t xml:space="preserve">S1.6.5 Walktrap community partitioning</w:t>
      </w:r>
    </w:p>
    <w:bookmarkStart w:id="113"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8"/>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2" w:name="tbl-ari-walktrap"/>
          <w:tbl>
            <w:tblPr>
              <w:tblStyle w:val="Table"/>
              <w:tblW w:type="pct" w:w="5000"/>
              <w:tblLook w:firstRow="1" w:lastRow="0" w:firstColumn="0" w:lastColumn="0" w:noHBand="0" w:noVBand="0" w:val="0020"/>
              <w:jc w:val="start"/>
              <w:tblLayout w:type="fixed"/>
            </w:tblPr>
            <w:tblGrid>
              <w:gridCol w:w="2217"/>
              <w:gridCol w:w="1742"/>
              <w:gridCol w:w="3960"/>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ARI (Walktrap vs Louvain)</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0.410</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0.393</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1.000</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0.764</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1.000</w:t>
                  </w:r>
                </w:p>
              </w:tc>
            </w:tr>
          </w:tbl>
          <w:p>
            <w:pPr>
              <w:jc w:val="left"/>
            </w:pPr>
            <w:pPr>
              <w:jc w:val="start"/>
              <w:spacing w:before="200"/>
              <w:pStyle w:val="ImageCaption"/>
            </w:pPr>
            <w:r>
              <w:t xml:space="preserve">Table U. Adjusted Rand Index (ARI) between Walktrap-derived communities and Louvain-derived communities, by phase and threshold. ARI = 1.0 indicates identical partitions; ARI ≈ 0 indicates agreement no better than chance.</w:t>
            </w:r>
          </w:p>
          <w:bookmarkEnd w:id="112"/>
        </w:tc>
      </w:tr>
    </w:tbl>
    <w:bookmarkEnd w:id="113"/>
    <w:bookmarkEnd w:id="114"/>
    <w:bookmarkStart w:id="117" w:name="sec-s6-5"/>
    <w:p>
      <w:pPr>
        <w:pStyle w:val="Heading2"/>
      </w:pPr>
      <w:r>
        <w:t xml:space="preserve">S1.6.6 PerMANOVA comparison</w:t>
      </w:r>
    </w:p>
    <w:bookmarkStart w:id="116"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shows how much of the variance in sign composition each algorithmic partition explains. Because each partition is fitted to the same data, its PerMANOVA p-value is not a valid test of a group difference (</w:t>
      </w:r>
      <w:r>
        <w:t xml:space="preserve">Section S1.6.8</w:t>
      </w:r>
      <w:r>
        <w:t xml:space="preserve">).</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5" w:name="tbl-permanova-comparison"/>
          <w:tbl>
            <w:tblPr>
              <w:tblStyle w:val="Table"/>
              <w:tblW w:type="pct" w:w="5000"/>
              <w:tblLook w:firstRow="1" w:lastRow="0" w:firstColumn="0" w:lastColumn="0" w:noHBand="0" w:noVBand="0" w:val="0020"/>
              <w:jc w:val="start"/>
              <w:tblLayout w:type="fixed"/>
            </w:tblPr>
            <w:tblGrid>
              <w:gridCol w:w="871"/>
              <w:gridCol w:w="792"/>
              <w:gridCol w:w="1267"/>
              <w:gridCol w:w="871"/>
              <w:gridCol w:w="950"/>
              <w:gridCol w:w="792"/>
              <w:gridCol w:w="871"/>
              <w:gridCol w:w="712"/>
              <w:gridCol w:w="792"/>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Algorithm</w:t>
                  </w:r>
                </w:p>
              </w:tc>
              <w:tc>
                <w:tcPr/>
                <w:p>
                  <w:pPr>
                    <w:pStyle w:val="Compact"/>
                    <w:jc w:val="left"/>
                    <w:jc w:val="left"/>
                  </w:pPr>
                  <w:r>
                    <w:t xml:space="preserve">Manual R²</w:t>
                  </w:r>
                </w:p>
              </w:tc>
              <w:tc>
                <w:tcPr/>
                <w:p>
                  <w:pPr>
                    <w:pStyle w:val="Compact"/>
                    <w:jc w:val="left"/>
                    <w:jc w:val="left"/>
                  </w:pPr>
                  <w:r>
                    <w:t xml:space="preserve">Algorithm R²</w:t>
                  </w:r>
                </w:p>
              </w:tc>
              <w:tc>
                <w:tcPr/>
                <w:p>
                  <w:pPr>
                    <w:pStyle w:val="Compact"/>
                    <w:jc w:val="left"/>
                    <w:jc w:val="left"/>
                  </w:pPr>
                  <w:r>
                    <w:t xml:space="preserve">Manual F</w:t>
                  </w:r>
                </w:p>
              </w:tc>
              <w:tc>
                <w:tcPr/>
                <w:p>
                  <w:pPr>
                    <w:pStyle w:val="Compact"/>
                    <w:jc w:val="left"/>
                    <w:jc w:val="left"/>
                  </w:pPr>
                  <w:r>
                    <w:t xml:space="preserve">Algorithm F</w:t>
                  </w:r>
                </w:p>
              </w:tc>
              <w:tc>
                <w:tcPr/>
                <w:p>
                  <w:pPr>
                    <w:pStyle w:val="Compact"/>
                    <w:jc w:val="left"/>
                    <w:jc w:val="left"/>
                  </w:pPr>
                  <w:r>
                    <w:t xml:space="preserve">Manual p</w:t>
                  </w:r>
                </w:p>
              </w:tc>
              <w:tc>
                <w:tcPr/>
                <w:p>
                  <w:pPr>
                    <w:pStyle w:val="Compact"/>
                    <w:jc w:val="left"/>
                    <w:jc w:val="left"/>
                  </w:pPr>
                  <w:r>
                    <w:t xml:space="preserve">Algorithm 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0.335</w:t>
                  </w:r>
                </w:p>
              </w:tc>
              <w:tc>
                <w:tcPr/>
                <w:p>
                  <w:pPr>
                    <w:pStyle w:val="Compact"/>
                    <w:jc w:val="left"/>
                    <w:jc w:val="left"/>
                  </w:pPr>
                  <w:r>
                    <w:t xml:space="preserve">NA</w:t>
                  </w:r>
                </w:p>
              </w:tc>
              <w:tc>
                <w:tcPr/>
                <w:p>
                  <w:pPr>
                    <w:pStyle w:val="Compact"/>
                    <w:jc w:val="left"/>
                    <w:jc w:val="left"/>
                  </w:pPr>
                  <w:r>
                    <w:t xml:space="preserve">4.279</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0.082</w:t>
                  </w:r>
                </w:p>
              </w:tc>
              <w:tc>
                <w:tcPr/>
                <w:p>
                  <w:pPr>
                    <w:pStyle w:val="Compact"/>
                    <w:jc w:val="left"/>
                    <w:jc w:val="left"/>
                  </w:pPr>
                  <w:r>
                    <w:t xml:space="preserve">NA</w:t>
                  </w:r>
                </w:p>
              </w:tc>
              <w:tc>
                <w:tcPr/>
                <w:p>
                  <w:pPr>
                    <w:pStyle w:val="Compact"/>
                    <w:jc w:val="left"/>
                    <w:jc w:val="left"/>
                  </w:pPr>
                  <w:r>
                    <w:t xml:space="preserve">1.611</w:t>
                  </w:r>
                </w:p>
              </w:tc>
              <w:tc>
                <w:tcPr/>
                <w:p>
                  <w:pPr>
                    <w:pStyle w:val="Compact"/>
                    <w:jc w:val="left"/>
                    <w:jc w:val="left"/>
                  </w:pPr>
                  <w:r>
                    <w:t xml:space="preserve">NA</w:t>
                  </w:r>
                </w:p>
              </w:tc>
              <w:tc>
                <w:tcPr/>
                <w:p>
                  <w:pPr>
                    <w:pStyle w:val="Compact"/>
                    <w:jc w:val="left"/>
                    <w:jc w:val="left"/>
                  </w:pPr>
                  <w:r>
                    <w:t xml:space="preserve">0.043</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0.369</w:t>
                  </w:r>
                </w:p>
              </w:tc>
              <w:tc>
                <w:tcPr/>
                <w:p>
                  <w:pPr>
                    <w:pStyle w:val="Compact"/>
                    <w:jc w:val="left"/>
                    <w:jc w:val="left"/>
                  </w:pPr>
                  <w:r>
                    <w:t xml:space="preserve">NA</w:t>
                  </w:r>
                </w:p>
              </w:tc>
              <w:tc>
                <w:tcPr/>
                <w:p>
                  <w:pPr>
                    <w:pStyle w:val="Compact"/>
                    <w:jc w:val="left"/>
                    <w:jc w:val="left"/>
                  </w:pPr>
                  <w:r>
                    <w:t xml:space="preserve">3.114</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0.494</w:t>
                  </w:r>
                </w:p>
              </w:tc>
              <w:tc>
                <w:tcPr/>
                <w:p>
                  <w:pPr>
                    <w:pStyle w:val="Compact"/>
                    <w:jc w:val="left"/>
                    <w:jc w:val="left"/>
                  </w:pPr>
                  <w:r>
                    <w:t xml:space="preserve">NA</w:t>
                  </w:r>
                </w:p>
              </w:tc>
              <w:tc>
                <w:tcPr/>
                <w:p>
                  <w:pPr>
                    <w:pStyle w:val="Compact"/>
                    <w:jc w:val="left"/>
                    <w:jc w:val="left"/>
                  </w:pPr>
                  <w:r>
                    <w:t xml:space="preserve">2.923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0.279</w:t>
                  </w:r>
                </w:p>
              </w:tc>
              <w:tc>
                <w:tcPr/>
                <w:p>
                  <w:pPr>
                    <w:pStyle w:val="Compact"/>
                    <w:jc w:val="left"/>
                    <w:jc w:val="left"/>
                  </w:pPr>
                  <w:r>
                    <w:t xml:space="preserve">NA</w:t>
                  </w:r>
                </w:p>
              </w:tc>
              <w:tc>
                <w:tcPr/>
                <w:p>
                  <w:pPr>
                    <w:pStyle w:val="Compact"/>
                    <w:jc w:val="left"/>
                    <w:jc w:val="left"/>
                  </w:pPr>
                  <w:r>
                    <w:t xml:space="preserve">2.703</w:t>
                  </w:r>
                </w:p>
              </w:tc>
              <w:tc>
                <w:tcPr/>
                <w:p>
                  <w:pPr>
                    <w:pStyle w:val="Compact"/>
                    <w:jc w:val="left"/>
                    <w:jc w:val="left"/>
                  </w:pPr>
                  <w:r>
                    <w:t xml:space="preserve">NA</w:t>
                  </w:r>
                </w:p>
              </w:tc>
              <w:tc>
                <w:tcPr/>
                <w:p>
                  <w:pPr>
                    <w:pStyle w:val="Compact"/>
                    <w:jc w:val="left"/>
                    <w:jc w:val="left"/>
                  </w:pPr>
                  <w:r>
                    <w:t xml:space="preserve">0.021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0.196</w:t>
                  </w:r>
                </w:p>
              </w:tc>
              <w:tc>
                <w:tcPr/>
                <w:p>
                  <w:pPr>
                    <w:pStyle w:val="Compact"/>
                    <w:jc w:val="left"/>
                    <w:jc w:val="left"/>
                  </w:pPr>
                  <w:r>
                    <w:t xml:space="preserve">0.164</w:t>
                  </w:r>
                </w:p>
              </w:tc>
              <w:tc>
                <w:tcPr/>
                <w:p>
                  <w:pPr>
                    <w:pStyle w:val="Compact"/>
                    <w:jc w:val="left"/>
                    <w:jc w:val="left"/>
                  </w:pPr>
                  <w:r>
                    <w:t xml:space="preserve">4.382</w:t>
                  </w:r>
                </w:p>
              </w:tc>
              <w:tc>
                <w:tcPr/>
                <w:p>
                  <w:pPr>
                    <w:pStyle w:val="Compact"/>
                    <w:jc w:val="left"/>
                    <w:jc w:val="left"/>
                  </w:pPr>
                  <w:r>
                    <w:t xml:space="preserve">1.662</w:t>
                  </w:r>
                </w:p>
              </w:tc>
              <w:tc>
                <w:tcPr/>
                <w:p>
                  <w:pPr>
                    <w:pStyle w:val="Compact"/>
                    <w:jc w:val="left"/>
                    <w:jc w:val="left"/>
                  </w:pPr>
                  <w:r>
                    <w:t xml:space="preserve">0.001</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0.196</w:t>
                  </w:r>
                </w:p>
              </w:tc>
              <w:tc>
                <w:tcPr/>
                <w:p>
                  <w:pPr>
                    <w:pStyle w:val="Compact"/>
                    <w:jc w:val="left"/>
                    <w:jc w:val="left"/>
                  </w:pPr>
                  <w:r>
                    <w:t xml:space="preserve">0.356</w:t>
                  </w:r>
                </w:p>
              </w:tc>
              <w:tc>
                <w:tcPr/>
                <w:p>
                  <w:pPr>
                    <w:pStyle w:val="Compact"/>
                    <w:jc w:val="left"/>
                    <w:jc w:val="left"/>
                  </w:pPr>
                  <w:r>
                    <w:t xml:space="preserve">4.382</w:t>
                  </w:r>
                </w:p>
              </w:tc>
              <w:tc>
                <w:tcPr/>
                <w:p>
                  <w:pPr>
                    <w:pStyle w:val="Compact"/>
                    <w:jc w:val="left"/>
                    <w:jc w:val="left"/>
                  </w:pPr>
                  <w:r>
                    <w:t xml:space="preserve">2.945</w:t>
                  </w:r>
                </w:p>
              </w:tc>
              <w:tc>
                <w:tcPr/>
                <w:p>
                  <w:pPr>
                    <w:pStyle w:val="Compact"/>
                    <w:jc w:val="left"/>
                    <w:jc w:val="left"/>
                  </w:pPr>
                  <w:r>
                    <w:t xml:space="preserve">0.001</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louvain</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infomap</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leiden</w:t>
                  </w:r>
                </w:p>
              </w:tc>
              <w:tc>
                <w:tcPr/>
                <w:p>
                  <w:pPr>
                    <w:pStyle w:val="Compact"/>
                    <w:jc w:val="left"/>
                    <w:jc w:val="left"/>
                  </w:pPr>
                  <w:r>
                    <w:t xml:space="preserve">0.223</w:t>
                  </w:r>
                </w:p>
              </w:tc>
              <w:tc>
                <w:tcPr/>
                <w:p>
                  <w:pPr>
                    <w:pStyle w:val="Compact"/>
                    <w:jc w:val="left"/>
                    <w:jc w:val="left"/>
                  </w:pPr>
                  <w:r>
                    <w:t xml:space="preserve">NA</w:t>
                  </w:r>
                </w:p>
              </w:tc>
              <w:tc>
                <w:tcPr/>
                <w:p>
                  <w:pPr>
                    <w:pStyle w:val="Compact"/>
                    <w:jc w:val="left"/>
                    <w:jc w:val="left"/>
                  </w:pPr>
                  <w:r>
                    <w:t xml:space="preserve">2.008</w:t>
                  </w:r>
                </w:p>
              </w:tc>
              <w:tc>
                <w:tcPr/>
                <w:p>
                  <w:pPr>
                    <w:pStyle w:val="Compact"/>
                    <w:jc w:val="left"/>
                    <w:jc w:val="left"/>
                  </w:pPr>
                  <w:r>
                    <w:t xml:space="preserve">NA</w:t>
                  </w:r>
                </w:p>
              </w:tc>
              <w:tc>
                <w:tcPr/>
                <w:p>
                  <w:pPr>
                    <w:pStyle w:val="Compact"/>
                    <w:jc w:val="left"/>
                    <w:jc w:val="left"/>
                  </w:pPr>
                  <w:r>
                    <w:t xml:space="preserve">0.076</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walktrap</w:t>
                  </w:r>
                </w:p>
              </w:tc>
              <w:tc>
                <w:tcPr/>
                <w:p>
                  <w:pPr>
                    <w:pStyle w:val="Compact"/>
                    <w:jc w:val="left"/>
                    <w:jc w:val="left"/>
                  </w:pPr>
                  <w:r>
                    <w:t xml:space="preserve">0.223</w:t>
                  </w:r>
                </w:p>
              </w:tc>
              <w:tc>
                <w:tcPr/>
                <w:p>
                  <w:pPr>
                    <w:pStyle w:val="Compact"/>
                    <w:jc w:val="left"/>
                    <w:jc w:val="left"/>
                  </w:pPr>
                  <w:r>
                    <w:t xml:space="preserve">0.494</w:t>
                  </w:r>
                </w:p>
              </w:tc>
              <w:tc>
                <w:tcPr/>
                <w:p>
                  <w:pPr>
                    <w:pStyle w:val="Compact"/>
                    <w:jc w:val="left"/>
                    <w:jc w:val="left"/>
                  </w:pPr>
                  <w:r>
                    <w:t xml:space="preserve">2.008</w:t>
                  </w:r>
                </w:p>
              </w:tc>
              <w:tc>
                <w:tcPr/>
                <w:p>
                  <w:pPr>
                    <w:pStyle w:val="Compact"/>
                    <w:jc w:val="left"/>
                    <w:jc w:val="left"/>
                  </w:pPr>
                  <w:r>
                    <w:t xml:space="preserve">2.923</w:t>
                  </w:r>
                </w:p>
              </w:tc>
              <w:tc>
                <w:tcPr/>
                <w:p>
                  <w:pPr>
                    <w:pStyle w:val="Compact"/>
                    <w:jc w:val="left"/>
                    <w:jc w:val="left"/>
                  </w:pPr>
                  <w:r>
                    <w:t xml:space="preserve">0.076</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0.495</w:t>
                  </w:r>
                </w:p>
              </w:tc>
              <w:tc>
                <w:tcPr/>
                <w:p>
                  <w:pPr>
                    <w:pStyle w:val="Compact"/>
                    <w:jc w:val="left"/>
                    <w:jc w:val="left"/>
                  </w:pPr>
                  <w:r>
                    <w:t xml:space="preserve">NA</w:t>
                  </w:r>
                </w:p>
              </w:tc>
              <w:tc>
                <w:tcPr/>
                <w:p>
                  <w:pPr>
                    <w:pStyle w:val="Compact"/>
                    <w:jc w:val="left"/>
                    <w:jc w:val="left"/>
                  </w:pPr>
                  <w:r>
                    <w:t xml:space="preserve">3.673</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0.164</w:t>
                  </w:r>
                </w:p>
              </w:tc>
              <w:tc>
                <w:tcPr/>
                <w:p>
                  <w:pPr>
                    <w:pStyle w:val="Compact"/>
                    <w:jc w:val="left"/>
                    <w:jc w:val="left"/>
                  </w:pPr>
                  <w:r>
                    <w:t xml:space="preserve">NA</w:t>
                  </w:r>
                </w:p>
              </w:tc>
              <w:tc>
                <w:tcPr/>
                <w:p>
                  <w:pPr>
                    <w:pStyle w:val="Compact"/>
                    <w:jc w:val="left"/>
                    <w:jc w:val="left"/>
                  </w:pPr>
                  <w:r>
                    <w:t xml:space="preserve">1.662</w:t>
                  </w:r>
                </w:p>
              </w:tc>
              <w:tc>
                <w:tcPr/>
                <w:p>
                  <w:pPr>
                    <w:pStyle w:val="Compact"/>
                    <w:jc w:val="left"/>
                    <w:jc w:val="left"/>
                  </w:pPr>
                  <w:r>
                    <w:t xml:space="preserve">NA</w:t>
                  </w:r>
                </w:p>
              </w:tc>
              <w:tc>
                <w:tcPr/>
                <w:p>
                  <w:pPr>
                    <w:pStyle w:val="Compact"/>
                    <w:jc w:val="left"/>
                    <w:jc w:val="left"/>
                  </w:pPr>
                  <w:r>
                    <w:t xml:space="preserve">0.006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0.356</w:t>
                  </w:r>
                </w:p>
              </w:tc>
              <w:tc>
                <w:tcPr/>
                <w:p>
                  <w:pPr>
                    <w:pStyle w:val="Compact"/>
                    <w:jc w:val="left"/>
                    <w:jc w:val="left"/>
                  </w:pPr>
                  <w:r>
                    <w:t xml:space="preserve">NA</w:t>
                  </w:r>
                </w:p>
              </w:tc>
              <w:tc>
                <w:tcPr/>
                <w:p>
                  <w:pPr>
                    <w:pStyle w:val="Compact"/>
                    <w:jc w:val="left"/>
                    <w:jc w:val="left"/>
                  </w:pPr>
                  <w:r>
                    <w:t xml:space="preserve">2.945</w:t>
                  </w:r>
                </w:p>
              </w:tc>
              <w:tc>
                <w:tcPr/>
                <w:p>
                  <w:pPr>
                    <w:pStyle w:val="Compact"/>
                    <w:jc w:val="left"/>
                    <w:jc w:val="left"/>
                  </w:pPr>
                  <w:r>
                    <w:t xml:space="preserve">NA</w:t>
                  </w:r>
                </w:p>
              </w:tc>
              <w:tc>
                <w:tcPr/>
                <w:p>
                  <w:pPr>
                    <w:pStyle w:val="Compact"/>
                    <w:jc w:val="left"/>
                    <w:jc w:val="left"/>
                  </w:pPr>
                  <w:r>
                    <w:t xml:space="preserve">0.001</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louvain</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infomap</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leiden</w:t>
                  </w:r>
                </w:p>
              </w:tc>
              <w:tc>
                <w:tcPr/>
                <w:p>
                  <w:pPr>
                    <w:pStyle w:val="Compact"/>
                    <w:jc w:val="left"/>
                    <w:jc w:val="left"/>
                  </w:pPr>
                  <w:r>
                    <w:t xml:space="preserve">NA</w:t>
                  </w:r>
                </w:p>
              </w:tc>
              <w:tc>
                <w:tcPr/>
                <w:p>
                  <w:pPr>
                    <w:pStyle w:val="Compact"/>
                    <w:jc w:val="left"/>
                    <w:jc w:val="left"/>
                  </w:pPr>
                  <w:r>
                    <w:t xml:space="preserve">0.329</w:t>
                  </w:r>
                </w:p>
              </w:tc>
              <w:tc>
                <w:tcPr/>
                <w:p>
                  <w:pPr>
                    <w:pStyle w:val="Compact"/>
                    <w:jc w:val="left"/>
                    <w:jc w:val="left"/>
                  </w:pPr>
                  <w:r>
                    <w:t xml:space="preserve">NA</w:t>
                  </w:r>
                </w:p>
              </w:tc>
              <w:tc>
                <w:tcPr/>
                <w:p>
                  <w:pPr>
                    <w:pStyle w:val="Compact"/>
                    <w:jc w:val="left"/>
                    <w:jc w:val="left"/>
                  </w:pPr>
                  <w:r>
                    <w:t xml:space="preserve">1.468</w:t>
                  </w:r>
                </w:p>
              </w:tc>
              <w:tc>
                <w:tcPr/>
                <w:p>
                  <w:pPr>
                    <w:pStyle w:val="Compact"/>
                    <w:jc w:val="left"/>
                    <w:jc w:val="left"/>
                  </w:pPr>
                  <w:r>
                    <w:t xml:space="preserve">NA</w:t>
                  </w:r>
                </w:p>
              </w:tc>
              <w:tc>
                <w:tcPr/>
                <w:p>
                  <w:pPr>
                    <w:pStyle w:val="Compact"/>
                    <w:jc w:val="left"/>
                    <w:jc w:val="left"/>
                  </w:pPr>
                  <w:r>
                    <w:t xml:space="preserve">0.036</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walktrap</w:t>
                  </w:r>
                </w:p>
              </w:tc>
              <w:tc>
                <w:tcPr/>
                <w:p>
                  <w:pPr>
                    <w:pStyle w:val="Compact"/>
                    <w:jc w:val="left"/>
                    <w:jc w:val="left"/>
                  </w:pPr>
                  <w:r>
                    <w:t xml:space="preserve">NA</w:t>
                  </w:r>
                </w:p>
              </w:tc>
              <w:tc>
                <w:tcPr/>
                <w:p>
                  <w:pPr>
                    <w:pStyle w:val="Compact"/>
                    <w:jc w:val="left"/>
                    <w:jc w:val="left"/>
                  </w:pPr>
                  <w:r>
                    <w:t xml:space="preserve">0.599</w:t>
                  </w:r>
                </w:p>
              </w:tc>
              <w:tc>
                <w:tcPr/>
                <w:p>
                  <w:pPr>
                    <w:pStyle w:val="Compact"/>
                    <w:jc w:val="left"/>
                    <w:jc w:val="left"/>
                  </w:pPr>
                  <w:r>
                    <w:t xml:space="preserve">NA</w:t>
                  </w:r>
                </w:p>
              </w:tc>
              <w:tc>
                <w:tcPr/>
                <w:p>
                  <w:pPr>
                    <w:pStyle w:val="Compact"/>
                    <w:jc w:val="left"/>
                    <w:jc w:val="left"/>
                  </w:pPr>
                  <w:r>
                    <w:t xml:space="preserve">2.485</w:t>
                  </w:r>
                </w:p>
              </w:tc>
              <w:tc>
                <w:tcPr/>
                <w:p>
                  <w:pPr>
                    <w:pStyle w:val="Compact"/>
                    <w:jc w:val="left"/>
                    <w:jc w:val="left"/>
                  </w:pPr>
                  <w:r>
                    <w:t xml:space="preserve">NA</w:t>
                  </w:r>
                </w:p>
              </w:tc>
              <w:tc>
                <w:tcPr/>
                <w:p>
                  <w:pPr>
                    <w:pStyle w:val="Compact"/>
                    <w:jc w:val="left"/>
                    <w:jc w:val="left"/>
                  </w:pPr>
                  <w:r>
                    <w:t xml:space="preserve">0.003</w:t>
                  </w:r>
                </w:p>
              </w:tc>
            </w:tr>
          </w:tbl>
          <w:p>
            <w:pPr>
              <w:jc w:val="left"/>
            </w:pPr>
            <w:pPr>
              <w:jc w:val="start"/>
              <w:spacing w:before="200"/>
              <w:pStyle w:val="ImageCaption"/>
            </w:pPr>
            <w:r>
              <w:t xml:space="preserve">Table V. PerMANOVA comparison: manual (restricted/broad) grouping versus algorithmically derived groupings. R² and pseudo-F for each phase, threshold, and community detection algorithm.</w:t>
            </w:r>
          </w:p>
          <w:bookmarkEnd w:id="115"/>
        </w:tc>
      </w:tr>
    </w:tbl>
    <w:bookmarkEnd w:id="116"/>
    <w:bookmarkEnd w:id="117"/>
    <w:bookmarkStart w:id="118"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Q</w:t>
        </w:r>
      </w:hyperlink>
      <w:r>
        <w:t xml:space="preserve">,</w:t>
      </w:r>
      <w:r>
        <w:t xml:space="preserve"> </w:t>
      </w:r>
      <w:hyperlink w:anchor="tbl-ari-louvain">
        <w:r>
          <w:rPr>
            <w:rStyle w:val="Hyperlink"/>
          </w:rPr>
          <w:t xml:space="preserve">Table R</w:t>
        </w:r>
      </w:hyperlink>
      <w:r>
        <w:t xml:space="preserve">,</w:t>
      </w:r>
      <w:r>
        <w:t xml:space="preserve"> </w:t>
      </w:r>
      <w:hyperlink w:anchor="tbl-ari-infomap">
        <w:r>
          <w:rPr>
            <w:rStyle w:val="Hyperlink"/>
          </w:rPr>
          <w:t xml:space="preserve">Table S</w:t>
        </w:r>
      </w:hyperlink>
      <w:r>
        <w:t xml:space="preserve">,</w:t>
      </w:r>
      <w:r>
        <w:t xml:space="preserve"> </w:t>
      </w:r>
      <w:hyperlink w:anchor="tbl-ari-leiden">
        <w:r>
          <w:rPr>
            <w:rStyle w:val="Hyperlink"/>
          </w:rPr>
          <w:t xml:space="preserve">Table T</w:t>
        </w:r>
      </w:hyperlink>
      <w:r>
        <w:t xml:space="preserve">,</w:t>
      </w:r>
      <w:r>
        <w:t xml:space="preserve"> </w:t>
      </w:r>
      <w:hyperlink w:anchor="tbl-ari-walktrap">
        <w:r>
          <w:rPr>
            <w:rStyle w:val="Hyperlink"/>
          </w:rPr>
          <w:t xml:space="preserve">Table U</w:t>
        </w:r>
      </w:hyperlink>
      <w:r>
        <w:t xml:space="preserve">,</w:t>
      </w:r>
      <w:r>
        <w:t xml:space="preserve"> </w:t>
      </w:r>
      <w:hyperlink w:anchor="tbl-permanova-comparison">
        <w:r>
          <w:rPr>
            <w:rStyle w:val="Hyperlink"/>
          </w:rPr>
          <w:t xml:space="preserve">Table V</w:t>
        </w:r>
      </w:hyperlink>
      <w:r>
        <w:t xml:space="preserve">). Counts below are read from those tables at render time, not hardcoded, so the text cannot drift from the computation. The detailed patterns are answered jointly in Interpretation below.</w:t>
      </w:r>
    </w:p>
    <w:bookmarkEnd w:id="118"/>
    <w:bookmarkStart w:id="119"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R</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5 communities; for Aur-P2 it is positive but modest (0.556, 0.556, and 0.167). Agreement between the algorithms depends on the algorithm and the threshold (</w:t>
      </w:r>
      <w:hyperlink w:anchor="tbl-ari-infomap">
        <w:r>
          <w:rPr>
            <w:rStyle w:val="Hyperlink"/>
          </w:rPr>
          <w:t xml:space="preserve">Table S</w:t>
        </w:r>
      </w:hyperlink>
      <w:r>
        <w:t xml:space="preserve">;</w:t>
      </w:r>
      <w:r>
        <w:t xml:space="preserve"> </w:t>
      </w:r>
      <w:hyperlink w:anchor="tbl-ari-leiden">
        <w:r>
          <w:rPr>
            <w:rStyle w:val="Hyperlink"/>
          </w:rPr>
          <w:t xml:space="preserve">Table T</w:t>
        </w:r>
      </w:hyperlink>
      <w:r>
        <w:t xml:space="preserve">;</w:t>
      </w:r>
      <w:r>
        <w:t xml:space="preserve"> </w:t>
      </w:r>
      <w:hyperlink w:anchor="tbl-ari-walktrap">
        <w:r>
          <w:rPr>
            <w:rStyle w:val="Hyperlink"/>
          </w:rPr>
          <w:t xml:space="preserve">Table U</w:t>
        </w:r>
      </w:hyperlink>
      <w:r>
        <w:t xml:space="preserve">). In Aur-P1 at threshold 0.2, Infomap and Walktrap give the same partition as Louvain (ARI = 1.000 and 1.000). Leiden does not agree with Louvain in Aur-P1: its ARI is -0.051, 0.257 and 0.167 at thresholds 0.1, 0.2 and 0.3. In Aur-P2, Walktrap gives the same partition as Louvain at thresholds 0.2 and 0.3 (ARI = 1.000 and 1.000). At threshold 0.2, Infomap finds 1 community and Leiden finds 1 community in the 9 Aur-P2 sites, so their ARI with Louvain is not defined (NA). Walktrap differs from Louvain at threshold 0.1 in both phases (ARI = 0.410 and 0.393). Thus the four algorithms do not all agree in either phase.</w:t>
      </w:r>
    </w:p>
    <w:p>
      <w:pPr>
        <w:pStyle w:val="BodyText"/>
      </w:pPr>
      <w:r>
        <w:rPr>
          <w:bCs/>
          <w:b/>
        </w:rPr>
        <w:t xml:space="preserve">Question: do automatically detected communities explain as much sign-composition variance as the manual groups?</w:t>
      </w:r>
      <w:r>
        <w:t xml:space="preserve"> </w:t>
      </w:r>
      <w:r>
        <w:t xml:space="preserve">Louvain explains more, Leiden explains less, and the comparison is not like for like. The PerMANOVA comparison shows how much variance each partition explains (</w:t>
      </w:r>
      <w:hyperlink w:anchor="tbl-permanova-comparison">
        <w:r>
          <w:rPr>
            <w:rStyle w:val="Hyperlink"/>
          </w:rPr>
          <w:t xml:space="preserve">Table V</w:t>
        </w:r>
      </w:hyperlink>
      <w:r>
        <w:t xml:space="preserve">), but because Louvain is fitted to the same matrix it cannot test circularity; the withheld-data tests in</w:t>
      </w:r>
      <w:r>
        <w:t xml:space="preserve"> </w:t>
      </w:r>
      <w:r>
        <w:t xml:space="preserve">Section S1.10</w:t>
      </w:r>
      <w:r>
        <w:t xml:space="preserve"> </w:t>
      </w:r>
      <w:r>
        <w:t xml:space="preserve">do.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Louvain finds these communities by optimising the same similarity matrix that the PerMANOVA then tests, so these p-values are not valid tests of a group difference, and we do not interpret them as evidence of significant structure. The higher R² values show only that the manual grouping does not capture all of the compositional variation that a data-optimised partition can capture. R² also rises with the number of groups. At threshold 0.2 the Louvain partition has 4 groups in Aur-P1, and some of these groups hold a single site (</w:t>
      </w:r>
      <w:hyperlink w:anchor="tbl-louvain-groups">
        <w:r>
          <w:rPr>
            <w:rStyle w:val="Hyperlink"/>
          </w:rPr>
          <w:t xml:space="preserve">Table Q</w:t>
        </w:r>
      </w:hyperlink>
      <w:r>
        <w:t xml:space="preserve">). The pseudo-F statistic takes the number of groups into account. In Aur-P1 it is lower for Louvain (F = 2.945) than for the manual groups (F = 4.382). Leiden explains less variance than the manual groups in Aur-P1 (R² = 0.164 at threshold 0.2, against 0.196).</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Q</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9 restricted-range sites and the second 9 of the 11 broader-range sites, with Les Cottés and Trou al’Wesse separating as singletons. At threshold 0.1, Aur-P1 collapses to 3 communities, with the broader-range group intact at 11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In Aur-P1 at threshold 0.2, Louvain, Infomap and Walktrap give the same partition, and this partition largely matches the restricted/broad split (ARI with the manual groups = 0.798). Leiden gives a different partition. In Aur-P2, the community structure depends on the algorithm.</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Louvain partition explains more variance than the manual groups, but it has more groups and a lower pseudo-F in Aur-P1, and Leiden explains less variance than the manual groups (</w:t>
      </w:r>
      <w:hyperlink w:anchor="tbl-permanova-comparison">
        <w:r>
          <w:rPr>
            <w:rStyle w:val="Hyperlink"/>
          </w:rPr>
          <w:t xml:space="preserve">Table V</w:t>
        </w:r>
      </w:hyperlink>
      <w:r>
        <w:t xml:space="preserve">). Because these partitions are optimised on the same similarity matrix, this shows only that the manual grouping does not capture all of the compositional variation; it does not show that the group contrast is stronger than the manual R² values suggest.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9"/>
    <w:bookmarkEnd w:id="120"/>
    <w:bookmarkStart w:id="146" w:name="sec-s7"/>
    <w:p>
      <w:pPr>
        <w:pStyle w:val="Heading1"/>
      </w:pPr>
      <w:r>
        <w:t xml:space="preserve">S1.7 Network Calibration</w:t>
      </w:r>
    </w:p>
    <w:bookmarkStart w:id="121"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1"/>
    <w:bookmarkStart w:id="125" w:name="sec-s7-1"/>
    <w:p>
      <w:pPr>
        <w:pStyle w:val="Heading2"/>
      </w:pPr>
      <w:r>
        <w:t xml:space="preserve">S1.7.2 Null-benchmarked modularity</w:t>
      </w:r>
    </w:p>
    <w:bookmarkStart w:id="123"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and threshold, we draw random sets of site-level sign vectors from the pooled site-phase assemblages of both phases, each set with the same number of sites as the phase,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2" w:name="tbl-null-modularity"/>
          <w:tbl>
            <w:tblPr>
              <w:tblStyle w:val="Table"/>
              <w:tblW w:type="pct" w:w="5000"/>
              <w:tblLook w:firstRow="1" w:lastRow="0" w:firstColumn="0" w:lastColumn="0" w:noHBand="0" w:noVBand="0" w:val="0020"/>
              <w:jc w:val="start"/>
              <w:tblLayout w:type="fixed"/>
            </w:tblPr>
            <w:tblGrid>
              <w:gridCol w:w="1584"/>
              <w:gridCol w:w="1267"/>
              <w:gridCol w:w="1267"/>
              <w:gridCol w:w="1346"/>
              <w:gridCol w:w="1188"/>
              <w:gridCol w:w="1267"/>
            </w:tblGrid>
            <w:tr>
              <w:trPr>
                <w:tblHeader w:val="true"/>
              </w:trPr>
              <w:tc>
                <w:tcPr/>
                <w:p>
                  <w:pPr>
                    <w:pStyle w:val="Compact"/>
                    <w:jc w:val="left"/>
                    <w:jc w:val="left"/>
                  </w:pPr>
                  <w:r>
                    <w:t xml:space="preserve">Phase</w:t>
                  </w:r>
                </w:p>
              </w:tc>
              <w:tc>
                <w:tcPr/>
                <w:p>
                  <w:pPr>
                    <w:pStyle w:val="Compact"/>
                    <w:jc w:val="left"/>
                    <w:jc w:val="left"/>
                  </w:pPr>
                  <w:r>
                    <w:t xml:space="preserve">Threshold</w:t>
                  </w:r>
                </w:p>
              </w:tc>
              <w:tc>
                <w:tcPr/>
                <w:p>
                  <w:pPr>
                    <w:pStyle w:val="Compact"/>
                    <w:jc w:val="left"/>
                    <w:jc w:val="left"/>
                  </w:pPr>
                  <w:r>
                    <w:t xml:space="preserve">Observed Q</w:t>
                  </w:r>
                </w:p>
              </w:tc>
              <w:tc>
                <w:tcPr/>
                <w:p>
                  <w:pPr>
                    <w:pStyle w:val="Compact"/>
                    <w:jc w:val="left"/>
                    <w:jc w:val="left"/>
                  </w:pPr>
                  <w:r>
                    <w:t xml:space="preserve">Null mean Q</w:t>
                  </w:r>
                </w:p>
              </w:tc>
              <w:tc>
                <w:tcPr/>
                <w:p>
                  <w:pPr>
                    <w:pStyle w:val="Compact"/>
                    <w:jc w:val="left"/>
                    <w:jc w:val="left"/>
                  </w:pPr>
                  <w:r>
                    <w:t xml:space="preserve">Null SD</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0.1</w:t>
                  </w:r>
                </w:p>
              </w:tc>
              <w:tc>
                <w:tcPr/>
                <w:p>
                  <w:pPr>
                    <w:pStyle w:val="Compact"/>
                    <w:jc w:val="left"/>
                    <w:jc w:val="left"/>
                  </w:pPr>
                  <w:r>
                    <w:t xml:space="preserve">0.223</w:t>
                  </w:r>
                </w:p>
              </w:tc>
              <w:tc>
                <w:tcPr/>
                <w:p>
                  <w:pPr>
                    <w:pStyle w:val="Compact"/>
                    <w:jc w:val="left"/>
                    <w:jc w:val="left"/>
                  </w:pPr>
                  <w:r>
                    <w:t xml:space="preserve">0.207</w:t>
                  </w:r>
                </w:p>
              </w:tc>
              <w:tc>
                <w:tcPr/>
                <w:p>
                  <w:pPr>
                    <w:pStyle w:val="Compact"/>
                    <w:jc w:val="left"/>
                    <w:jc w:val="left"/>
                  </w:pPr>
                  <w:r>
                    <w:t xml:space="preserve">0.036</w:t>
                  </w:r>
                </w:p>
              </w:tc>
              <w:tc>
                <w:tcPr/>
                <w:p>
                  <w:pPr>
                    <w:pStyle w:val="Compact"/>
                    <w:jc w:val="left"/>
                    <w:jc w:val="left"/>
                  </w:pPr>
                  <w:r>
                    <w:t xml:space="preserve">0.306</w:t>
                  </w:r>
                </w:p>
              </w:tc>
            </w:tr>
            <w:tr>
              <w:tc>
                <w:tcPr/>
                <w:p>
                  <w:pPr>
                    <w:pStyle w:val="Compact"/>
                    <w:jc w:val="left"/>
                    <w:jc w:val="left"/>
                  </w:pPr>
                  <w:r>
                    <w:t xml:space="preserve">Aur-P1</w:t>
                  </w:r>
                </w:p>
              </w:tc>
              <w:tc>
                <w:tcPr/>
                <w:p>
                  <w:pPr>
                    <w:pStyle w:val="Compact"/>
                    <w:jc w:val="left"/>
                    <w:jc w:val="left"/>
                  </w:pPr>
                  <w:r>
                    <w:t xml:space="preserve">0.2</w:t>
                  </w:r>
                </w:p>
              </w:tc>
              <w:tc>
                <w:tcPr/>
                <w:p>
                  <w:pPr>
                    <w:pStyle w:val="Compact"/>
                    <w:jc w:val="left"/>
                    <w:jc w:val="left"/>
                  </w:pPr>
                  <w:r>
                    <w:t xml:space="preserve">0.336</w:t>
                  </w:r>
                </w:p>
              </w:tc>
              <w:tc>
                <w:tcPr/>
                <w:p>
                  <w:pPr>
                    <w:pStyle w:val="Compact"/>
                    <w:jc w:val="left"/>
                    <w:jc w:val="left"/>
                  </w:pPr>
                  <w:r>
                    <w:t xml:space="preserve">0.299</w:t>
                  </w:r>
                </w:p>
              </w:tc>
              <w:tc>
                <w:tcPr/>
                <w:p>
                  <w:pPr>
                    <w:pStyle w:val="Compact"/>
                    <w:jc w:val="left"/>
                    <w:jc w:val="left"/>
                  </w:pPr>
                  <w:r>
                    <w:t xml:space="preserve">0.053</w:t>
                  </w:r>
                </w:p>
              </w:tc>
              <w:tc>
                <w:tcPr/>
                <w:p>
                  <w:pPr>
                    <w:pStyle w:val="Compact"/>
                    <w:jc w:val="left"/>
                    <w:jc w:val="left"/>
                  </w:pPr>
                  <w:r>
                    <w:t xml:space="preserve">0.226</w:t>
                  </w:r>
                </w:p>
              </w:tc>
            </w:tr>
            <w:tr>
              <w:tc>
                <w:tcPr/>
                <w:p>
                  <w:pPr>
                    <w:pStyle w:val="Compact"/>
                    <w:jc w:val="left"/>
                    <w:jc w:val="left"/>
                  </w:pPr>
                  <w:r>
                    <w:t xml:space="preserve">Aur-P1</w:t>
                  </w:r>
                </w:p>
              </w:tc>
              <w:tc>
                <w:tcPr/>
                <w:p>
                  <w:pPr>
                    <w:pStyle w:val="Compact"/>
                    <w:jc w:val="left"/>
                    <w:jc w:val="left"/>
                  </w:pPr>
                  <w:r>
                    <w:t xml:space="preserve">0.3</w:t>
                  </w:r>
                </w:p>
              </w:tc>
              <w:tc>
                <w:tcPr/>
                <w:p>
                  <w:pPr>
                    <w:pStyle w:val="Compact"/>
                    <w:jc w:val="left"/>
                    <w:jc w:val="left"/>
                  </w:pPr>
                  <w:r>
                    <w:t xml:space="preserve">0.347</w:t>
                  </w:r>
                </w:p>
              </w:tc>
              <w:tc>
                <w:tcPr/>
                <w:p>
                  <w:pPr>
                    <w:pStyle w:val="Compact"/>
                    <w:jc w:val="left"/>
                    <w:jc w:val="left"/>
                  </w:pPr>
                  <w:r>
                    <w:t xml:space="preserve">0.312</w:t>
                  </w:r>
                </w:p>
              </w:tc>
              <w:tc>
                <w:tcPr/>
                <w:p>
                  <w:pPr>
                    <w:pStyle w:val="Compact"/>
                    <w:jc w:val="left"/>
                    <w:jc w:val="left"/>
                  </w:pPr>
                  <w:r>
                    <w:t xml:space="preserve">0.058</w:t>
                  </w:r>
                </w:p>
              </w:tc>
              <w:tc>
                <w:tcPr/>
                <w:p>
                  <w:pPr>
                    <w:pStyle w:val="Compact"/>
                    <w:jc w:val="left"/>
                    <w:jc w:val="left"/>
                  </w:pPr>
                  <w:r>
                    <w:t xml:space="preserve">0.258</w:t>
                  </w:r>
                </w:p>
              </w:tc>
            </w:tr>
            <w:tr>
              <w:tc>
                <w:tcPr/>
                <w:p>
                  <w:pPr>
                    <w:pStyle w:val="Compact"/>
                    <w:jc w:val="left"/>
                    <w:jc w:val="left"/>
                  </w:pPr>
                  <w:r>
                    <w:t xml:space="preserve">Aur-P2</w:t>
                  </w:r>
                </w:p>
              </w:tc>
              <w:tc>
                <w:tcPr/>
                <w:p>
                  <w:pPr>
                    <w:pStyle w:val="Compact"/>
                    <w:jc w:val="left"/>
                    <w:jc w:val="left"/>
                  </w:pPr>
                  <w:r>
                    <w:t xml:space="preserve">0.1</w:t>
                  </w:r>
                </w:p>
              </w:tc>
              <w:tc>
                <w:tcPr/>
                <w:p>
                  <w:pPr>
                    <w:pStyle w:val="Compact"/>
                    <w:jc w:val="left"/>
                    <w:jc w:val="left"/>
                  </w:pPr>
                  <w:r>
                    <w:t xml:space="preserve">0.093</w:t>
                  </w:r>
                </w:p>
              </w:tc>
              <w:tc>
                <w:tcPr/>
                <w:p>
                  <w:pPr>
                    <w:pStyle w:val="Compact"/>
                    <w:jc w:val="left"/>
                    <w:jc w:val="left"/>
                  </w:pPr>
                  <w:r>
                    <w:t xml:space="preserve">0.154</w:t>
                  </w:r>
                </w:p>
              </w:tc>
              <w:tc>
                <w:tcPr/>
                <w:p>
                  <w:pPr>
                    <w:pStyle w:val="Compact"/>
                    <w:jc w:val="left"/>
                    <w:jc w:val="left"/>
                  </w:pPr>
                  <w:r>
                    <w:t xml:space="preserve">0.080</w:t>
                  </w:r>
                </w:p>
              </w:tc>
              <w:tc>
                <w:tcPr/>
                <w:p>
                  <w:pPr>
                    <w:pStyle w:val="Compact"/>
                    <w:jc w:val="left"/>
                    <w:jc w:val="left"/>
                  </w:pPr>
                  <w:r>
                    <w:t xml:space="preserve">0.772</w:t>
                  </w:r>
                </w:p>
              </w:tc>
            </w:tr>
            <w:tr>
              <w:tc>
                <w:tcPr/>
                <w:p>
                  <w:pPr>
                    <w:pStyle w:val="Compact"/>
                    <w:jc w:val="left"/>
                    <w:jc w:val="left"/>
                  </w:pPr>
                  <w:r>
                    <w:t xml:space="preserve">Aur-P2</w:t>
                  </w:r>
                </w:p>
              </w:tc>
              <w:tc>
                <w:tcPr/>
                <w:p>
                  <w:pPr>
                    <w:pStyle w:val="Compact"/>
                    <w:jc w:val="left"/>
                    <w:jc w:val="left"/>
                  </w:pPr>
                  <w:r>
                    <w:t xml:space="preserve">0.2</w:t>
                  </w:r>
                </w:p>
              </w:tc>
              <w:tc>
                <w:tcPr/>
                <w:p>
                  <w:pPr>
                    <w:pStyle w:val="Compact"/>
                    <w:jc w:val="left"/>
                    <w:jc w:val="left"/>
                  </w:pPr>
                  <w:r>
                    <w:t xml:space="preserve">0.161</w:t>
                  </w:r>
                </w:p>
              </w:tc>
              <w:tc>
                <w:tcPr/>
                <w:p>
                  <w:pPr>
                    <w:pStyle w:val="Compact"/>
                    <w:jc w:val="left"/>
                    <w:jc w:val="left"/>
                  </w:pPr>
                  <w:r>
                    <w:t xml:space="preserve">0.243</w:t>
                  </w:r>
                </w:p>
              </w:tc>
              <w:tc>
                <w:tcPr/>
                <w:p>
                  <w:pPr>
                    <w:pStyle w:val="Compact"/>
                    <w:jc w:val="left"/>
                    <w:jc w:val="left"/>
                  </w:pPr>
                  <w:r>
                    <w:t xml:space="preserve">0.110</w:t>
                  </w:r>
                </w:p>
              </w:tc>
              <w:tc>
                <w:tcPr/>
                <w:p>
                  <w:pPr>
                    <w:pStyle w:val="Compact"/>
                    <w:jc w:val="left"/>
                    <w:jc w:val="left"/>
                  </w:pPr>
                  <w:r>
                    <w:t xml:space="preserve">0.752</w:t>
                  </w:r>
                </w:p>
              </w:tc>
            </w:tr>
            <w:tr>
              <w:tc>
                <w:tcPr/>
                <w:p>
                  <w:pPr>
                    <w:pStyle w:val="Compact"/>
                    <w:jc w:val="left"/>
                    <w:jc w:val="left"/>
                  </w:pPr>
                  <w:r>
                    <w:t xml:space="preserve">Aur-P2</w:t>
                  </w:r>
                </w:p>
              </w:tc>
              <w:tc>
                <w:tcPr/>
                <w:p>
                  <w:pPr>
                    <w:pStyle w:val="Compact"/>
                    <w:jc w:val="left"/>
                    <w:jc w:val="left"/>
                  </w:pPr>
                  <w:r>
                    <w:t xml:space="preserve">0.3</w:t>
                  </w:r>
                </w:p>
              </w:tc>
              <w:tc>
                <w:tcPr/>
                <w:p>
                  <w:pPr>
                    <w:pStyle w:val="Compact"/>
                    <w:jc w:val="left"/>
                    <w:jc w:val="left"/>
                  </w:pPr>
                  <w:r>
                    <w:t xml:space="preserve">0.122</w:t>
                  </w:r>
                </w:p>
              </w:tc>
              <w:tc>
                <w:tcPr/>
                <w:p>
                  <w:pPr>
                    <w:pStyle w:val="Compact"/>
                    <w:jc w:val="left"/>
                    <w:jc w:val="left"/>
                  </w:pPr>
                  <w:r>
                    <w:t xml:space="preserve">0.259</w:t>
                  </w:r>
                </w:p>
              </w:tc>
              <w:tc>
                <w:tcPr/>
                <w:p>
                  <w:pPr>
                    <w:pStyle w:val="Compact"/>
                    <w:jc w:val="left"/>
                    <w:jc w:val="left"/>
                  </w:pPr>
                  <w:r>
                    <w:t xml:space="preserve">0.126</w:t>
                  </w:r>
                </w:p>
              </w:tc>
              <w:tc>
                <w:tcPr/>
                <w:p>
                  <w:pPr>
                    <w:pStyle w:val="Compact"/>
                    <w:jc w:val="left"/>
                    <w:jc w:val="left"/>
                  </w:pPr>
                  <w:r>
                    <w:t xml:space="preserve">0.856</w:t>
                  </w:r>
                </w:p>
              </w:tc>
            </w:tr>
          </w:tbl>
          <w:p>
            <w:pPr>
              <w:jc w:val="left"/>
            </w:pPr>
            <w:pPr>
              <w:jc w:val="start"/>
              <w:spacing w:before="200"/>
              <w:pStyle w:val="ImageCaption"/>
            </w:pPr>
            <w:r>
              <w:t xml:space="preserve">Table W. Observed modularity and null-model p-values for each Aurignacian phase at three Jaccard similarity thresholds.</w:t>
            </w:r>
          </w:p>
          <w:bookmarkEnd w:id="12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3"/>
    <w:bookmarkStart w:id="124"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No. The observed modularity is not significantly higher than the null expectation in either phase at any of the three thresholds (smallest p across the six tests = 0.226;</w:t>
      </w:r>
      <w:r>
        <w:t xml:space="preserve"> </w:t>
      </w:r>
      <w:hyperlink w:anchor="tbl-null-modularity">
        <w:r>
          <w:rPr>
            <w:rStyle w:val="Hyperlink"/>
          </w:rPr>
          <w:t xml:space="preserve">Table W</w:t>
        </w:r>
      </w:hyperlink>
      <w:r>
        <w:t xml:space="preserve">).</w:t>
      </w:r>
    </w:p>
    <w:p>
      <w:pPr>
        <w:pStyle w:val="BodyText"/>
      </w:pPr>
      <w:r>
        <w:rPr>
          <w:bCs/>
          <w:b/>
        </w:rPr>
        <w:t xml:space="preserve">Implication for the main text.</w:t>
      </w:r>
      <w:r>
        <w:t xml:space="preserve"> </w:t>
      </w:r>
      <w:r>
        <w:t xml:space="preserve">Louvain modularity in each phase is not significantly higher than in random sets of the same number of site-phase assemblages drawn from both phases. At the baseline threshold of 0.2, Aur-P1’s observed modularity (0.336) is higher than the null mean (0.299), but the difference is not significant (p = 0.226). Aur-P2’s observed modularity (0.161) is lower than its null mean (0.243; p = 0.752). The results at thresholds 0.1 and 0.3 are similar (</w:t>
      </w:r>
      <w:hyperlink w:anchor="tbl-null-modularity">
        <w:r>
          <w:rPr>
            <w:rStyle w:val="Hyperlink"/>
          </w:rPr>
          <w:t xml:space="preserve">Table W</w:t>
        </w:r>
      </w:hyperlink>
      <w:r>
        <w:t xml:space="preserve">). This agrees with the phase-randomization test in the main text. Thus the modularity values are not evidence of community structure beyond what the site repertoires produce by chance, and they should not be read as evidence for discrete cultural provinces.</w:t>
      </w:r>
    </w:p>
    <w:bookmarkEnd w:id="124"/>
    <w:bookmarkEnd w:id="125"/>
    <w:bookmarkStart w:id="129" w:name="sec-s7-2"/>
    <w:p>
      <w:pPr>
        <w:pStyle w:val="Heading2"/>
      </w:pPr>
      <w:r>
        <w:t xml:space="preserve">S1.7.3 Richness and degree confound</w:t>
      </w:r>
    </w:p>
    <w:bookmarkStart w:id="127"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6" w:name="tbl-richness-confound"/>
          <w:tbl>
            <w:tblPr>
              <w:tblStyle w:val="Table"/>
              <w:tblW w:type="pct" w:w="5000"/>
              <w:tblLook w:firstRow="1" w:lastRow="0" w:firstColumn="0" w:lastColumn="0" w:noHBand="0" w:noVBand="0" w:val="0020"/>
              <w:jc w:val="start"/>
              <w:tblLayout w:type="fixed"/>
            </w:tblPr>
            <w:tblGrid>
              <w:gridCol w:w="2692"/>
              <w:gridCol w:w="1742"/>
              <w:gridCol w:w="1742"/>
              <w:gridCol w:w="1742"/>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ρ</w:t>
                  </w:r>
                </w:p>
              </w:tc>
              <w:tc>
                <w:tcPr/>
                <w:p>
                  <w:pPr>
                    <w:pStyle w:val="Compact"/>
                    <w:jc w:val="left"/>
                    <w:jc w:val="left"/>
                  </w:pPr>
                  <w:r>
                    <w:t xml:space="preserve">p</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-0.254</w:t>
                  </w:r>
                </w:p>
              </w:tc>
              <w:tc>
                <w:tcPr/>
                <w:p>
                  <w:pPr>
                    <w:pStyle w:val="Compact"/>
                    <w:jc w:val="left"/>
                    <w:jc w:val="left"/>
                  </w:pPr>
                  <w:r>
                    <w:t xml:space="preserve">0.280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0.163</w:t>
                  </w:r>
                </w:p>
              </w:tc>
              <w:tc>
                <w:tcPr/>
                <w:p>
                  <w:pPr>
                    <w:pStyle w:val="Compact"/>
                    <w:jc w:val="left"/>
                    <w:jc w:val="left"/>
                  </w:pPr>
                  <w:r>
                    <w:t xml:space="preserve">0.676</w:t>
                  </w:r>
                </w:p>
              </w:tc>
            </w:tr>
          </w:tbl>
          <w:p>
            <w:pPr>
              <w:jc w:val="left"/>
            </w:pPr>
            <w:pPr>
              <w:jc w:val="start"/>
              <w:spacing w:before="200"/>
              <w:pStyle w:val="ImageCaption"/>
            </w:pPr>
            <w:r>
              <w:t xml:space="preserve">Table X. Spearman correlations between node degree and site sign richness (number of distinct sign types) within each Aurignacian phase, at the baseline threshold of 0.2.</w:t>
            </w:r>
          </w:p>
          <w:bookmarkEnd w:id="126"/>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7"/>
    <w:bookmarkStart w:id="128"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We did not detect a correlation between node degree and sign-type richness in either phase (Aur-P1: ρ = -0.254, p = 0.280; Aur-P2: ρ = 0.163, p = 0.676).</w:t>
      </w:r>
    </w:p>
    <w:p>
      <w:pPr>
        <w:pStyle w:val="BodyText"/>
      </w:pPr>
      <w:r>
        <w:rPr>
          <w:bCs/>
          <w:b/>
        </w:rPr>
        <w:t xml:space="preserve">Implication for the main text.</w:t>
      </w:r>
      <w:r>
        <w:t xml:space="preserve"> </w:t>
      </w:r>
      <w:r>
        <w:t xml:space="preserve">The higher mean degree of Aur-P1 (7.50 at the baseline threshold) than of Aur-P2 (4.22) does not appear to come from richer assemblages in Aur-P1: if richer assemblages mechanically produced more edges, we would expect a positive correlation between richness and degree, and the Aur-P1 correlation is slightly negative. Because the samples are small, these non-significant correlations do not exclude a richness effect. Network size accounts for the mean-degree difference (</w:t>
      </w:r>
      <w:r>
        <w:t xml:space="preserve">Section S1.7.6</w:t>
      </w:r>
      <w:r>
        <w:t xml:space="preserve">).</w:t>
      </w:r>
    </w:p>
    <w:bookmarkEnd w:id="128"/>
    <w:bookmarkEnd w:id="129"/>
    <w:bookmarkStart w:id="137" w:name="sec-s7-3"/>
    <w:p>
      <w:pPr>
        <w:pStyle w:val="Heading2"/>
      </w:pPr>
      <w:r>
        <w:t xml:space="preserve">S1.7.4 Bootstrap confidence intervals</w:t>
      </w:r>
    </w:p>
    <w:bookmarkStart w:id="135"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30" w:name="tbl-bootstrap-ci"/>
          <w:tbl>
            <w:tblPr>
              <w:tblStyle w:val="Table"/>
              <w:tblW w:type="pct" w:w="5000"/>
              <w:tblLook w:firstRow="1" w:lastRow="0" w:firstColumn="0" w:lastColumn="0" w:noHBand="0" w:noVBand="0" w:val="0020"/>
              <w:jc w:val="start"/>
              <w:tblLayout w:type="fixed"/>
            </w:tblPr>
            <w:tblGrid>
              <w:gridCol w:w="950"/>
              <w:gridCol w:w="1346"/>
              <w:gridCol w:w="792"/>
              <w:gridCol w:w="792"/>
              <w:gridCol w:w="712"/>
              <w:gridCol w:w="1267"/>
              <w:gridCol w:w="792"/>
              <w:gridCol w:w="792"/>
              <w:gridCol w:w="475"/>
            </w:tblGrid>
            <w:tr>
              <w:trPr>
                <w:tblHeader w:val="true"/>
              </w:trPr>
              <w:tc>
                <w:tcPr/>
                <w:p>
                  <w:pPr>
                    <w:pStyle w:val="Compact"/>
                    <w:jc w:val="left"/>
                    <w:jc w:val="left"/>
                  </w:pPr>
                  <w:r>
                    <w:t xml:space="preserve">Phase</w:t>
                  </w:r>
                </w:p>
              </w:tc>
              <w:tc>
                <w:tcPr/>
                <w:p>
                  <w:pPr>
                    <w:pStyle w:val="Compact"/>
                    <w:jc w:val="left"/>
                    <w:jc w:val="left"/>
                  </w:pPr>
                  <w:r>
                    <w:t xml:space="preserve">Mean degree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c>
                <w:tcPr/>
                <w:p>
                  <w:pPr>
                    <w:pStyle w:val="Compact"/>
                    <w:jc w:val="left"/>
                    <w:jc w:val="left"/>
                  </w:pPr>
                  <w:r>
                    <w:t xml:space="preserve">Q (observed)</w:t>
                  </w:r>
                </w:p>
              </w:tc>
              <w:tc>
                <w:tcPr/>
                <w:p>
                  <w:pPr>
                    <w:pStyle w:val="Compact"/>
                    <w:jc w:val="left"/>
                    <w:jc w:val="left"/>
                  </w:pPr>
                  <w:r>
                    <w:t xml:space="preserve">2.5%</w:t>
                  </w:r>
                </w:p>
              </w:tc>
              <w:tc>
                <w:tcPr/>
                <w:p>
                  <w:pPr>
                    <w:pStyle w:val="Compact"/>
                    <w:jc w:val="left"/>
                    <w:jc w:val="left"/>
                  </w:pPr>
                  <w:r>
                    <w:t xml:space="preserve">97.5%</w:t>
                  </w:r>
                </w:p>
              </w:tc>
              <w:tc>
                <w:tcPr/>
                <w:p>
                  <w:pPr>
                    <w:pStyle w:val="Compact"/>
                    <w:jc w:val="left"/>
                    <w:jc w:val="left"/>
                  </w:pPr>
                  <w:r>
                    <w:t xml:space="preserve">SD</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5.70</w:t>
                  </w:r>
                </w:p>
              </w:tc>
              <w:tc>
                <w:tcPr/>
                <w:p>
                  <w:pPr>
                    <w:pStyle w:val="Compact"/>
                    <w:jc w:val="left"/>
                    <w:jc w:val="left"/>
                  </w:pPr>
                  <w:r>
                    <w:t xml:space="preserve">8.70</w:t>
                  </w:r>
                </w:p>
              </w:tc>
              <w:tc>
                <w:tcPr/>
                <w:p>
                  <w:pPr>
                    <w:pStyle w:val="Compact"/>
                    <w:jc w:val="left"/>
                    <w:jc w:val="left"/>
                  </w:pPr>
                  <w:r>
                    <w:t xml:space="preserve">0.74</w:t>
                  </w:r>
                </w:p>
              </w:tc>
              <w:tc>
                <w:tcPr/>
                <w:p>
                  <w:pPr>
                    <w:pStyle w:val="Compact"/>
                    <w:jc w:val="left"/>
                    <w:jc w:val="left"/>
                  </w:pPr>
                  <w:r>
                    <w:t xml:space="preserve">0.336</w:t>
                  </w:r>
                </w:p>
              </w:tc>
              <w:tc>
                <w:tcPr/>
                <w:p>
                  <w:pPr>
                    <w:pStyle w:val="Compact"/>
                    <w:jc w:val="left"/>
                    <w:jc w:val="left"/>
                  </w:pPr>
                  <w:r>
                    <w:t xml:space="preserve">0.239</w:t>
                  </w:r>
                </w:p>
              </w:tc>
              <w:tc>
                <w:tcPr/>
                <w:p>
                  <w:pPr>
                    <w:pStyle w:val="Compact"/>
                    <w:jc w:val="left"/>
                    <w:jc w:val="left"/>
                  </w:pPr>
                  <w:r>
                    <w:t xml:space="preserve">0.444</w:t>
                  </w:r>
                </w:p>
              </w:tc>
              <w:tc>
                <w:tcPr/>
                <w:p>
                  <w:pPr>
                    <w:pStyle w:val="Compact"/>
                    <w:jc w:val="left"/>
                    <w:jc w:val="left"/>
                  </w:pPr>
                  <w:r>
                    <w:t xml:space="preserve">0.051</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3.33</w:t>
                  </w:r>
                </w:p>
              </w:tc>
              <w:tc>
                <w:tcPr/>
                <w:p>
                  <w:pPr>
                    <w:pStyle w:val="Compact"/>
                    <w:jc w:val="left"/>
                    <w:jc w:val="left"/>
                  </w:pPr>
                  <w:r>
                    <w:t xml:space="preserve">5.78</w:t>
                  </w:r>
                </w:p>
              </w:tc>
              <w:tc>
                <w:tcPr/>
                <w:p>
                  <w:pPr>
                    <w:pStyle w:val="Compact"/>
                    <w:jc w:val="left"/>
                    <w:jc w:val="left"/>
                  </w:pPr>
                  <w:r>
                    <w:t xml:space="preserve">0.62</w:t>
                  </w:r>
                </w:p>
              </w:tc>
              <w:tc>
                <w:tcPr/>
                <w:p>
                  <w:pPr>
                    <w:pStyle w:val="Compact"/>
                    <w:jc w:val="left"/>
                    <w:jc w:val="left"/>
                  </w:pPr>
                  <w:r>
                    <w:t xml:space="preserve">0.161</w:t>
                  </w:r>
                </w:p>
              </w:tc>
              <w:tc>
                <w:tcPr/>
                <w:p>
                  <w:pPr>
                    <w:pStyle w:val="Compact"/>
                    <w:jc w:val="left"/>
                    <w:jc w:val="left"/>
                  </w:pPr>
                  <w:r>
                    <w:t xml:space="preserve">0.081</w:t>
                  </w:r>
                </w:p>
              </w:tc>
              <w:tc>
                <w:tcPr/>
                <w:p>
                  <w:pPr>
                    <w:pStyle w:val="Compact"/>
                    <w:jc w:val="left"/>
                    <w:jc w:val="left"/>
                  </w:pPr>
                  <w:r>
                    <w:t xml:space="preserve">0.299</w:t>
                  </w:r>
                </w:p>
              </w:tc>
              <w:tc>
                <w:tcPr/>
                <w:p>
                  <w:pPr>
                    <w:pStyle w:val="Compact"/>
                    <w:jc w:val="left"/>
                    <w:jc w:val="left"/>
                  </w:pPr>
                  <w:r>
                    <w:t xml:space="preserve">0.045</w:t>
                  </w:r>
                </w:p>
              </w:tc>
            </w:tr>
          </w:tbl>
          <w:p>
            <w:pPr>
              <w:jc w:val="left"/>
            </w:pPr>
            <w:pPr>
              <w:jc w:val="start"/>
              <w:spacing w:before="200"/>
              <w:pStyle w:val="ImageCaption"/>
            </w:pPr>
            <w:r>
              <w:t xml:space="preserve">Table Y.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w:t>
            </w:r>
            <w:r>
              <w:t xml:space="preserve"> </w:t>
            </w:r>
            <w:r>
              <w:t xml:space="preserve">[14]</w:t>
            </w:r>
            <w:r>
              <w:t xml:space="preserve">.</w:t>
            </w:r>
          </w:p>
          <w:bookmarkEnd w:id="130"/>
        </w:tc>
      </w:tr>
    </w:tbl>
    <w:tbl>
      <w:tblPr>
        <w:tblStyle w:val="Table"/>
        <w:tblW w:type="pct" w:w="5000"/>
        <w:tblLook w:firstRow="0" w:lastRow="0" w:firstColumn="0" w:lastColumn="0" w:noHBand="0" w:noVBand="0" w:val="0000"/>
        <w:jc w:val="start"/>
        <w:tblLayout w:type="fixed"/>
      </w:tblPr>
      <w:tblGrid>
        <w:gridCol w:w="7920"/>
      </w:tblGrid>
      <w:tr>
        <w:tc>
          <w:tcPr/>
          <w:bookmarkStart w:id="134" w:name="fig-bootstrap-dist"/>
          <w:p>
            <w:pPr>
              <w:pStyle w:val="Compact"/>
              <w:jc w:val="left"/>
            </w:pPr>
            <w:r>
              <w:drawing>
                <wp:inline>
                  <wp:extent cx="5943600" cy="4754880"/>
                  <wp:effectExtent b="0" l="0" r="0" t="0"/>
                  <wp:docPr descr="" title="" id="132" name="Picture"/>
                  <a:graphic>
                    <a:graphicData uri="http://schemas.openxmlformats.org/drawingml/2006/picture">
                      <pic:pic>
                        <pic:nvPicPr>
                          <pic:cNvPr descr="S1-supplement-sensitivity_files/figure-docx/fig-bootstrap-dist-1.png" id="133" name="Picture"/>
                          <pic:cNvPicPr>
                            <a:picLocks noChangeArrowheads="1" noChangeAspect="1"/>
                          </pic:cNvPicPr>
                        </pic:nvPicPr>
                        <pic:blipFill>
                          <a:blip r:embed="rId131"/>
                          <a:stretch>
                            <a:fillRect/>
                          </a:stretch>
                        </pic:blipFill>
                        <pic:spPr bwMode="auto">
                          <a:xfrm>
                            <a:off x="0" y="0"/>
                            <a:ext cx="5943600" cy="4754880"/>
                          </a:xfrm>
                          <a:prstGeom prst="rect">
                            <a:avLst/>
                          </a:prstGeom>
                          <a:noFill/>
                          <a:ln w="9525">
                            <a:noFill/>
                            <a:headEnd/>
                            <a:tailEnd/>
                          </a:ln>
                        </pic:spPr>
                      </pic:pic>
                    </a:graphicData>
                  </a:graphic>
                </wp:inline>
              </w:drawing>
            </w:r>
          </w:p>
          <w:p>
            <w:pPr>
              <w:jc w:val="left"/>
            </w:pPr>
            <w:pPr>
              <w:jc w:val="start"/>
              <w:spacing w:before="200"/>
              <w:pStyle w:val="ImageCaption"/>
            </w:pPr>
            <w:r>
              <w:t xml:space="preserve">Fig F.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Y</w:t>
              </w:r>
            </w:hyperlink>
            <w:r>
              <w:t xml:space="preserve">); any offset between a band and its observed value reflects systematic rare-sign dropout under resampling, which is why the bands are read as stability checks rather than confidence intervals.</w:t>
            </w:r>
          </w:p>
          <w:bookmarkEnd w:id="134"/>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5"/>
    <w:bookmarkStart w:id="136"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 F</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is not resolved by the bands, which overlap at the 2.5th–97.5th percentiles,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6"/>
    <w:bookmarkEnd w:id="137"/>
    <w:bookmarkStart w:id="141" w:name="sec-s7-4"/>
    <w:p>
      <w:pPr>
        <w:pStyle w:val="Heading2"/>
      </w:pPr>
      <w:r>
        <w:t xml:space="preserve">S1.7.5 Multiple-testing correction</w:t>
      </w:r>
    </w:p>
    <w:bookmarkStart w:id="139"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F</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8" w:name="tbl-mantel-bh"/>
          <w:tbl>
            <w:tblPr>
              <w:tblStyle w:val="Table"/>
              <w:tblW w:type="pct" w:w="5000"/>
              <w:tblLook w:firstRow="1" w:lastRow="0" w:firstColumn="0" w:lastColumn="0" w:noHBand="0" w:noVBand="0" w:val="0020"/>
              <w:jc w:val="start"/>
              <w:tblLayout w:type="fixed"/>
            </w:tblPr>
            <w:tblGrid>
              <w:gridCol w:w="2376"/>
              <w:gridCol w:w="1188"/>
              <w:gridCol w:w="1188"/>
              <w:gridCol w:w="1742"/>
              <w:gridCol w:w="1425"/>
            </w:tblGrid>
            <w:tr>
              <w:trPr>
                <w:tblHeader w:val="true"/>
              </w:trPr>
              <w:tc>
                <w:tcPr/>
                <w:p>
                  <w:pPr>
                    <w:pStyle w:val="Compact"/>
                    <w:jc w:val="left"/>
                    <w:jc w:val="left"/>
                  </w:pPr>
                  <w:r>
                    <w:t xml:space="preserve">Test</w:t>
                  </w:r>
                </w:p>
              </w:tc>
              <w:tc>
                <w:tcPr/>
                <w:p>
                  <w:pPr>
                    <w:pStyle w:val="Compact"/>
                    <w:jc w:val="left"/>
                    <w:jc w:val="left"/>
                  </w:pPr>
                  <w:r>
                    <w:t xml:space="preserve">R</w:t>
                  </w:r>
                </w:p>
              </w:tc>
              <w:tc>
                <w:tcPr/>
                <w:p>
                  <w:pPr>
                    <w:pStyle w:val="Compact"/>
                    <w:jc w:val="left"/>
                    <w:jc w:val="left"/>
                  </w:pPr>
                  <w:r>
                    <w:t xml:space="preserve">Raw p</w:t>
                  </w:r>
                </w:p>
              </w:tc>
              <w:tc>
                <w:tcPr/>
                <w:p>
                  <w:pPr>
                    <w:pStyle w:val="Compact"/>
                    <w:jc w:val="left"/>
                    <w:jc w:val="left"/>
                  </w:pPr>
                  <w:r>
                    <w:t xml:space="preserve">BH-adjusted p</w:t>
                  </w:r>
                </w:p>
              </w:tc>
              <w:tc>
                <w:tcPr/>
                <w:p>
                  <w:pPr>
                    <w:pStyle w:val="Compact"/>
                    <w:jc w:val="left"/>
                    <w:jc w:val="left"/>
                  </w:pPr>
                  <w:r>
                    <w:t xml:space="preserve">Significant</w:t>
                  </w:r>
                </w:p>
              </w:tc>
            </w:tr>
            <w:tr>
              <w:tc>
                <w:tcPr/>
                <w:p>
                  <w:pPr>
                    <w:pStyle w:val="Compact"/>
                    <w:jc w:val="left"/>
                    <w:jc w:val="left"/>
                  </w:pPr>
                  <w:r>
                    <w:t xml:space="preserve">Euclidean – Aur-P1</w:t>
                  </w:r>
                </w:p>
              </w:tc>
              <w:tc>
                <w:tcPr/>
                <w:p>
                  <w:pPr>
                    <w:pStyle w:val="Compact"/>
                    <w:jc w:val="left"/>
                    <w:jc w:val="left"/>
                  </w:pPr>
                  <w:r>
                    <w:t xml:space="preserve">0.026</w:t>
                  </w:r>
                </w:p>
              </w:tc>
              <w:tc>
                <w:tcPr/>
                <w:p>
                  <w:pPr>
                    <w:pStyle w:val="Compact"/>
                    <w:jc w:val="left"/>
                    <w:jc w:val="left"/>
                  </w:pPr>
                  <w:r>
                    <w:t xml:space="preserve">0.371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Euclidean – Aur-P2</w:t>
                  </w:r>
                </w:p>
              </w:tc>
              <w:tc>
                <w:tcPr/>
                <w:p>
                  <w:pPr>
                    <w:pStyle w:val="Compact"/>
                    <w:jc w:val="left"/>
                    <w:jc w:val="left"/>
                  </w:pPr>
                  <w:r>
                    <w:t xml:space="preserve">-0.294</w:t>
                  </w:r>
                </w:p>
              </w:tc>
              <w:tc>
                <w:tcPr/>
                <w:p>
                  <w:pPr>
                    <w:pStyle w:val="Compact"/>
                    <w:jc w:val="left"/>
                    <w:jc w:val="left"/>
                  </w:pPr>
                  <w:r>
                    <w:t xml:space="preserve">0.965</w:t>
                  </w:r>
                </w:p>
              </w:tc>
              <w:tc>
                <w:tcPr/>
                <w:p>
                  <w:pPr>
                    <w:pStyle w:val="Compact"/>
                    <w:jc w:val="left"/>
                    <w:jc w:val="left"/>
                  </w:pPr>
                  <w:r>
                    <w:t xml:space="preserve">0.967</w:t>
                  </w:r>
                </w:p>
              </w:tc>
              <w:tc>
                <w:tcPr/>
                <w:p>
                  <w:pPr>
                    <w:pStyle w:val="Compact"/>
                    <w:jc w:val="left"/>
                    <w:jc w:val="left"/>
                  </w:pPr>
                  <w:r>
                    <w:t xml:space="preserve">No</w:t>
                  </w:r>
                </w:p>
              </w:tc>
            </w:tr>
            <w:tr>
              <w:tc>
                <w:tcPr/>
                <w:p>
                  <w:pPr>
                    <w:pStyle w:val="Compact"/>
                    <w:jc w:val="left"/>
                    <w:jc w:val="left"/>
                  </w:pPr>
                  <w:r>
                    <w:t xml:space="preserve">Geodesic – Aur-P1</w:t>
                  </w:r>
                </w:p>
              </w:tc>
              <w:tc>
                <w:tcPr/>
                <w:p>
                  <w:pPr>
                    <w:pStyle w:val="Compact"/>
                    <w:jc w:val="left"/>
                    <w:jc w:val="left"/>
                  </w:pPr>
                  <w:r>
                    <w:t xml:space="preserve">0.046</w:t>
                  </w:r>
                </w:p>
              </w:tc>
              <w:tc>
                <w:tcPr/>
                <w:p>
                  <w:pPr>
                    <w:pStyle w:val="Compact"/>
                    <w:jc w:val="left"/>
                    <w:jc w:val="left"/>
                  </w:pPr>
                  <w:r>
                    <w:t xml:space="preserve">0.301</w:t>
                  </w:r>
                </w:p>
              </w:tc>
              <w:tc>
                <w:tcPr/>
                <w:p>
                  <w:pPr>
                    <w:pStyle w:val="Compact"/>
                    <w:jc w:val="left"/>
                    <w:jc w:val="left"/>
                  </w:pPr>
                  <w:r>
                    <w:t xml:space="preserve">0.742</w:t>
                  </w:r>
                </w:p>
              </w:tc>
              <w:tc>
                <w:tcPr/>
                <w:p>
                  <w:pPr>
                    <w:pStyle w:val="Compact"/>
                    <w:jc w:val="left"/>
                    <w:jc w:val="left"/>
                  </w:pPr>
                  <w:r>
                    <w:t xml:space="preserve">No</w:t>
                  </w:r>
                </w:p>
              </w:tc>
            </w:tr>
            <w:tr>
              <w:tc>
                <w:tcPr/>
                <w:p>
                  <w:pPr>
                    <w:pStyle w:val="Compact"/>
                    <w:jc w:val="left"/>
                    <w:jc w:val="left"/>
                  </w:pPr>
                  <w:r>
                    <w:t xml:space="preserve">Geodesic – Aur-P2</w:t>
                  </w:r>
                </w:p>
              </w:tc>
              <w:tc>
                <w:tcPr/>
                <w:p>
                  <w:pPr>
                    <w:pStyle w:val="Compact"/>
                    <w:jc w:val="left"/>
                    <w:jc w:val="left"/>
                  </w:pPr>
                  <w:r>
                    <w:t xml:space="preserve">-0.299</w:t>
                  </w:r>
                </w:p>
              </w:tc>
              <w:tc>
                <w:tcPr/>
                <w:p>
                  <w:pPr>
                    <w:pStyle w:val="Compact"/>
                    <w:jc w:val="left"/>
                    <w:jc w:val="left"/>
                  </w:pPr>
                  <w:r>
                    <w:t xml:space="preserve">0.967</w:t>
                  </w:r>
                </w:p>
              </w:tc>
              <w:tc>
                <w:tcPr/>
                <w:p>
                  <w:pPr>
                    <w:pStyle w:val="Compact"/>
                    <w:jc w:val="left"/>
                    <w:jc w:val="left"/>
                  </w:pPr>
                  <w:r>
                    <w:t xml:space="preserve">0.967</w:t>
                  </w:r>
                </w:p>
              </w:tc>
              <w:tc>
                <w:tcPr/>
                <w:p>
                  <w:pPr>
                    <w:pStyle w:val="Compact"/>
                    <w:jc w:val="left"/>
                    <w:jc w:val="left"/>
                  </w:pPr>
                  <w:r>
                    <w:t xml:space="preserve">No</w:t>
                  </w:r>
                </w:p>
              </w:tc>
            </w:tr>
          </w:tbl>
          <w:p>
            <w:pPr>
              <w:jc w:val="left"/>
            </w:pPr>
            <w:pPr>
              <w:jc w:val="start"/>
              <w:spacing w:before="200"/>
              <w:pStyle w:val="ImageCaption"/>
            </w:pPr>
            <w:r>
              <w:t xml:space="preserve">Table Z. Mantel test p-values before and after Benjamini–Hochberg correction for multiple testing across 2 phases × 2 distance measures (4 tests total). Results with adjusted p &lt; 0.05 are highlighted.</w:t>
            </w:r>
          </w:p>
          <w:bookmarkEnd w:id="138"/>
        </w:tc>
      </w:tr>
    </w:tbl>
    <w:bookmarkEnd w:id="139"/>
    <w:bookmarkStart w:id="140"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(R = 0.046, raw</w:t>
      </w:r>
      <w:r>
        <w:t xml:space="preserve"> </w:t>
      </w:r>
      <m:oMath>
        <m:r>
          <m:t>p</m:t>
        </m:r>
      </m:oMath>
      <w:r>
        <w:t xml:space="preserve"> </w:t>
      </w:r>
      <w:r>
        <w:t xml:space="preserve">= 0.301), well above the 0.05 threshold. After Benjamini–Hochberg correction this adjusts to</w:t>
      </w:r>
      <w:r>
        <w:t xml:space="preserve"> </w:t>
      </w:r>
      <m:oMath>
        <m:r>
          <m:t>p</m:t>
        </m:r>
      </m:oMath>
      <w:r>
        <w:t xml:space="preserve"> </w:t>
      </w:r>
      <w:r>
        <w:t xml:space="preserve">= 0.742. None of the 4 tests reach significance after correction. This agrees with the main text: the Mantel tests detect no isolation by distance in either phase. The Mantel correlation is weakly positive in Aur-P1 and weakly negative in Aur-P2. A non-significant Mantel test does not show that geography has no effect, because at these sample sizes the tests can detect only moderate or strong correlations (</w:t>
      </w:r>
      <w:r>
        <w:t xml:space="preserve">Section S1.13</w:t>
      </w:r>
      <w:r>
        <w:t xml:space="preserve">). Outside the Mantel framework, a linear trend surface finds a weak geographic trend in Aur-P1 (adjusted R² = 0.057, p = 0.038) and no trend in Aur-P2 (p = 0.85;</w:t>
      </w:r>
      <w:r>
        <w:t xml:space="preserve"> </w:t>
      </w:r>
      <w:r>
        <w:t xml:space="preserve">Section S1.4.4</w:t>
      </w:r>
      <w:r>
        <w:t xml:space="preserve">).</w:t>
      </w:r>
    </w:p>
    <w:p>
      <w:pPr>
        <w:pStyle w:val="BodyText"/>
      </w:pPr>
      <w:r>
        <w:rPr>
          <w:bCs/>
          <w:b/>
        </w:rPr>
        <w:t xml:space="preserve">Implication for the main text.</w:t>
      </w:r>
      <w:r>
        <w:t xml:space="preserve"> </w:t>
      </w:r>
      <w:r>
        <w:t xml:space="preserve">Correction does not change the Mantel result: no isolation by distance is detected in either phase. Aur-P1 still shows a weak linear geographic trend (</w:t>
      </w:r>
      <w:r>
        <w:t xml:space="preserve">Section S1.4.4</w:t>
      </w:r>
      <w:r>
        <w:t xml:space="preserve">;</w:t>
      </w:r>
      <w:r>
        <w:t xml:space="preserve"> </w:t>
      </w:r>
      <w:r>
        <w:t xml:space="preserve">Section S1.3.3</w:t>
      </w:r>
      <w:r>
        <w:t xml:space="preserve">).</w:t>
      </w:r>
    </w:p>
    <w:bookmarkEnd w:id="140"/>
    <w:bookmarkEnd w:id="141"/>
    <w:bookmarkStart w:id="145" w:name="sec-s7-5"/>
    <w:p>
      <w:pPr>
        <w:pStyle w:val="Heading2"/>
      </w:pPr>
      <w:r>
        <w:t xml:space="preserve">S1.7.6 Size-normalised comparison</w:t>
      </w:r>
    </w:p>
    <w:bookmarkStart w:id="143"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2" w:name="tbl-size-normalised"/>
          <w:tbl>
            <w:tblPr>
              <w:tblStyle w:val="Table"/>
              <w:tblW w:type="pct" w:w="5000"/>
              <w:tblLook w:firstRow="1" w:lastRow="0" w:firstColumn="0" w:lastColumn="0" w:noHBand="0" w:noVBand="0" w:val="0020"/>
              <w:jc w:val="start"/>
              <w:tblLayout w:type="fixed"/>
            </w:tblPr>
            <w:tblGrid>
              <w:gridCol w:w="1121"/>
              <w:gridCol w:w="841"/>
              <w:gridCol w:w="981"/>
              <w:gridCol w:w="911"/>
              <w:gridCol w:w="981"/>
              <w:gridCol w:w="911"/>
              <w:gridCol w:w="911"/>
              <w:gridCol w:w="1261"/>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Obs. md</w:t>
                  </w:r>
                </w:p>
              </w:tc>
              <w:tc>
                <w:tcPr/>
                <w:p>
                  <w:pPr>
                    <w:pStyle w:val="Compact"/>
                    <w:jc w:val="left"/>
                    <w:jc w:val="left"/>
                  </w:pPr>
                  <w:r>
                    <w:t xml:space="preserve">ER md</w:t>
                  </w:r>
                </w:p>
              </w:tc>
              <w:tc>
                <w:tcPr/>
                <w:p>
                  <w:pPr>
                    <w:pStyle w:val="Compact"/>
                    <w:jc w:val="left"/>
                    <w:jc w:val="left"/>
                  </w:pPr>
                  <w:r>
                    <w:t xml:space="preserve">MD ratio</w:t>
                  </w:r>
                </w:p>
              </w:tc>
              <w:tc>
                <w:tcPr/>
                <w:p>
                  <w:pPr>
                    <w:pStyle w:val="Compact"/>
                    <w:jc w:val="left"/>
                    <w:jc w:val="left"/>
                  </w:pPr>
                  <w:r>
                    <w:t xml:space="preserve">Obs. Q</w:t>
                  </w:r>
                </w:p>
              </w:tc>
              <w:tc>
                <w:tcPr/>
                <w:p>
                  <w:pPr>
                    <w:pStyle w:val="Compact"/>
                    <w:jc w:val="left"/>
                    <w:jc w:val="left"/>
                  </w:pPr>
                  <w:r>
                    <w:t xml:space="preserve">ER Q</w:t>
                  </w:r>
                </w:p>
              </w:tc>
              <w:tc>
                <w:tcPr/>
                <w:p>
                  <w:pPr>
                    <w:pStyle w:val="Compact"/>
                    <w:jc w:val="left"/>
                    <w:jc w:val="left"/>
                  </w:pPr>
                  <w:r>
                    <w:t xml:space="preserve">Q ratio</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7.50</w:t>
                  </w:r>
                </w:p>
              </w:tc>
              <w:tc>
                <w:tcPr/>
                <w:p>
                  <w:pPr>
                    <w:pStyle w:val="Compact"/>
                    <w:jc w:val="left"/>
                    <w:jc w:val="left"/>
                  </w:pPr>
                  <w:r>
                    <w:t xml:space="preserve">7.53</w:t>
                  </w:r>
                </w:p>
              </w:tc>
              <w:tc>
                <w:tcPr/>
                <w:p>
                  <w:pPr>
                    <w:pStyle w:val="Compact"/>
                    <w:jc w:val="left"/>
                    <w:jc w:val="left"/>
                  </w:pPr>
                  <w:r>
                    <w:t xml:space="preserve">1.00</w:t>
                  </w:r>
                </w:p>
              </w:tc>
              <w:tc>
                <w:tcPr/>
                <w:p>
                  <w:pPr>
                    <w:pStyle w:val="Compact"/>
                    <w:jc w:val="left"/>
                    <w:jc w:val="left"/>
                  </w:pPr>
                  <w:r>
                    <w:t xml:space="preserve">0.34</w:t>
                  </w:r>
                </w:p>
              </w:tc>
              <w:tc>
                <w:tcPr/>
                <w:p>
                  <w:pPr>
                    <w:pStyle w:val="Compact"/>
                    <w:jc w:val="left"/>
                    <w:jc w:val="left"/>
                  </w:pPr>
                  <w:r>
                    <w:t xml:space="preserve">0.18</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4.22</w:t>
                  </w:r>
                </w:p>
              </w:tc>
              <w:tc>
                <w:tcPr/>
                <w:p>
                  <w:pPr>
                    <w:pStyle w:val="Compact"/>
                    <w:jc w:val="left"/>
                    <w:jc w:val="left"/>
                  </w:pPr>
                  <w:r>
                    <w:t xml:space="preserve">4.17</w:t>
                  </w:r>
                </w:p>
              </w:tc>
              <w:tc>
                <w:tcPr/>
                <w:p>
                  <w:pPr>
                    <w:pStyle w:val="Compact"/>
                    <w:jc w:val="left"/>
                    <w:jc w:val="left"/>
                  </w:pPr>
                  <w:r>
                    <w:t xml:space="preserve">1.01</w:t>
                  </w:r>
                </w:p>
              </w:tc>
              <w:tc>
                <w:tcPr/>
                <w:p>
                  <w:pPr>
                    <w:pStyle w:val="Compact"/>
                    <w:jc w:val="left"/>
                    <w:jc w:val="left"/>
                  </w:pPr>
                  <w:r>
                    <w:t xml:space="preserve">0.16</w:t>
                  </w:r>
                </w:p>
              </w:tc>
              <w:tc>
                <w:tcPr/>
                <w:p>
                  <w:pPr>
                    <w:pStyle w:val="Compact"/>
                    <w:jc w:val="left"/>
                    <w:jc w:val="left"/>
                  </w:pPr>
                  <w:r>
                    <w:t xml:space="preserve">0.13</w:t>
                  </w:r>
                </w:p>
              </w:tc>
              <w:tc>
                <w:tcPr/>
                <w:p>
                  <w:pPr>
                    <w:pStyle w:val="Compact"/>
                    <w:jc w:val="left"/>
                    <w:jc w:val="left"/>
                  </w:pPr>
                  <w:r>
                    <w:t xml:space="preserve">1.27</w:t>
                  </w:r>
                </w:p>
              </w:tc>
            </w:tr>
          </w:tbl>
          <w:p>
            <w:pPr>
              <w:jc w:val="left"/>
            </w:pPr>
            <w:pPr>
              <w:jc w:val="start"/>
              <w:spacing w:before="200"/>
              <w:pStyle w:val="ImageCaption"/>
            </w:pPr>
            <w:r>
              <w:t xml:space="preserve">Table AA. Network metrics normalised by size-matched Erdos-Renyi expectation. Ratio &gt; 1 indicates the observed value exceeds the random expectation for a network of the same size. ER mean and SD are based on 100 random graphs per phase.</w:t>
            </w:r>
          </w:p>
          <w:bookmarkEnd w:id="142"/>
        </w:tc>
      </w:tr>
    </w:tbl>
    <w:p>
      <w:pPr>
        <w:pStyle w:val="BodyText"/>
      </w:pPr>
      <w:r>
        <w:t xml:space="preserve">The ratio columns (MD ratio and Q ratio) are the key normalised comparisons. A ratio of 1.0 means the observed metric equals the random expectation.</w:t>
      </w:r>
    </w:p>
    <w:bookmarkEnd w:id="143"/>
    <w:bookmarkStart w:id="144"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9"/>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9"/>
        </w:numPr>
        <w:pStyle w:val="Compact"/>
      </w:pPr>
      <w:r>
        <w:rPr>
          <w:bCs/>
          <w:b/>
        </w:rPr>
        <w:t xml:space="preserve">Modularity.</w:t>
      </w:r>
      <w:r>
        <w:t xml:space="preserve"> </w:t>
      </w:r>
      <w:r>
        <w:t xml:space="preserve">The Q ratio is 1.90 for Aur-P1 and 1.27 for Aur-P2: observed modularity is higher than in Erdos-Renyi random graphs of the same size and density. This benchmark ignores the richness structure of the sign data, so it is not a strong null. When each phase is compared with random sets of real site-phase assemblages of the same size (</w:t>
      </w:r>
      <w:r>
        <w:t xml:space="preserve">Section S1.7.2</w:t>
      </w:r>
      <w:r>
        <w:t xml:space="preserve">), neither phase has higher modularity than expected, and the pairwise permutation test in the main text finds no difference in modularity between the phases. The larger Q ratio in Aur-P1 is therefore descriptive only.</w:t>
      </w:r>
    </w:p>
    <w:p>
      <w:pPr>
        <w:pStyle w:val="FirstParagraph"/>
      </w:pPr>
      <w:r>
        <w:t xml:space="preserve">In short, size normalisation removes the mean-degree difference between the phases. Both phases are more modular than Erdos-Renyi graphs, but the modularity difference between them is not stable across assignment schemes (</w:t>
      </w:r>
      <w:r>
        <w:t xml:space="preserve">Section S1.5.5</w:t>
      </w:r>
      <w:r>
        <w:t xml:space="preserve">) and is not significant in the permutation tests.</w:t>
      </w:r>
    </w:p>
    <w:p>
      <w:pPr>
        <w:pStyle w:val="BodyText"/>
      </w:pPr>
      <w:r>
        <w:rPr>
          <w:bCs/>
          <w:b/>
        </w:rPr>
        <w:t xml:space="preserve">Implication for the main text.</w:t>
      </w:r>
      <w:r>
        <w:t xml:space="preserve"> </w:t>
      </w:r>
      <w:r>
        <w:t xml:space="preserve">After size normalisation, there is no evidence that either phase is more connected or more modular than the other.</w:t>
      </w:r>
    </w:p>
    <w:bookmarkEnd w:id="144"/>
    <w:bookmarkEnd w:id="145"/>
    <w:bookmarkEnd w:id="146"/>
    <w:bookmarkStart w:id="166" w:name="sec-s8"/>
    <w:p>
      <w:pPr>
        <w:pStyle w:val="Heading1"/>
      </w:pPr>
      <w:r>
        <w:t xml:space="preserve">S1.8 Space, Time, and Regional Drivers</w:t>
      </w:r>
    </w:p>
    <w:bookmarkStart w:id="147"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7"/>
    <w:bookmarkStart w:id="151" w:name="sec-s8-1"/>
    <w:p>
      <w:pPr>
        <w:pStyle w:val="Heading2"/>
      </w:pPr>
      <w:r>
        <w:t xml:space="preserve">S1.8.2 Multiple regression on distance matrices</w:t>
      </w:r>
    </w:p>
    <w:bookmarkStart w:id="149" w:name="rationale-11"/>
    <w:p>
      <w:pPr>
        <w:pStyle w:val="Heading3"/>
      </w:pPr>
      <w:r>
        <w:t xml:space="preserve">Rationale</w:t>
      </w:r>
    </w:p>
    <w:p>
      <w:pPr>
        <w:pStyle w:val="FirstParagraph"/>
      </w:pPr>
      <w:r>
        <w:t xml:space="preserve">The Mantel tests show that geographic distance is not significantly correlated with sign dissimilarity in either phase. A non-significant result does not show which process made the pattern. We therefore fit a multiple regression on distance matrices (MRM)</w:t>
      </w:r>
      <w:r>
        <w:t xml:space="preserve"> </w:t>
      </w:r>
      <w:r>
        <w:t xml:space="preserve">[16]</w:t>
      </w:r>
      <w:r>
        <w:t xml:space="preserve">. The response is the Jaccard dissimilarity of the sign presence/absence vectors. Three predictors describe each pair of sites: geographic distance, absolute temporal lag, and difference in object count. Object count is a proxy for sampling effort. Each predictor is a distance matrix. This places all three on the same pairwise footing. We fit one model for Aur-P1 and one for Aur-P2, to match the phase-specific Mantel tests. Site ages are per-site medians of the calibrated age in years BP. We report the coefficient and the permutation p-value for each driver (</w:t>
      </w:r>
      <w:hyperlink w:anchor="tbl-mrm">
        <w:r>
          <w:rPr>
            <w:rStyle w:val="Hyperlink"/>
          </w:rPr>
          <w:t xml:space="preserve">Table AB</w:t>
        </w:r>
      </w:hyperlink>
      <w:r>
        <w:t xml:space="preserve">). Coefficients are in units of one standard deviation of the predictor. This makes the three drivers comparable, because their raw units differ. Standardising the predictors does not change the fit, so the model R2 and the permutation p-values are the same in either set of units. We do not report confidence intervals. The bootstrap resampled objects, which created duplicate sites with zero distance, and no replicate produced a valid fit.</w:t>
      </w:r>
    </w:p>
    <w:p>
      <w:pPr>
        <w:pStyle w:val="BodyText"/>
      </w:pPr>
      <w:r>
        <w:rPr>
          <w:bCs/>
          <w:b/>
        </w:rPr>
        <w:t xml:space="preserve">Question: do geographic distance, temporal distance, and object-count difference jointly explain sign dissimilarity in either phase?</w:t>
      </w:r>
    </w:p>
    <w:tbl>
      <w:tblPr>
        <w:tblStyle w:val="Table"/>
        <w:tblW w:type="pct" w:w="5000"/>
        <w:tblLook w:firstRow="0" w:lastRow="0" w:firstColumn="0" w:lastColumn="0" w:noHBand="0" w:noVBand="0" w:val="0000"/>
        <w:jc w:val="start"/>
        <w:tblLayout w:type="fixed"/>
      </w:tblPr>
      <w:tblGrid>
        <w:gridCol w:w="7920"/>
      </w:tblGrid>
      <w:tr>
        <w:tc>
          <w:tcPr/>
          <w:bookmarkStart w:id="148" w:name="tbl-mrm"/>
          <w:tbl>
            <w:tblPr>
              <w:tblStyle w:val="Table"/>
              <w:tblW w:type="pct" w:w="5000"/>
              <w:tblLook w:firstRow="1" w:lastRow="0" w:firstColumn="0" w:lastColumn="0" w:noHBand="0" w:noVBand="0" w:val="0020"/>
              <w:jc w:val="start"/>
              <w:tblLayout w:type="fixed"/>
            </w:tblPr>
            <w:tblGrid>
              <w:gridCol w:w="792"/>
              <w:gridCol w:w="792"/>
              <w:gridCol w:w="1029"/>
              <w:gridCol w:w="871"/>
              <w:gridCol w:w="633"/>
              <w:gridCol w:w="1267"/>
              <w:gridCol w:w="792"/>
              <w:gridCol w:w="712"/>
              <w:gridCol w:w="554"/>
              <w:gridCol w:w="475"/>
            </w:tblGrid>
            <w:tr>
              <w:trPr>
                <w:tblHeader w:val="true"/>
              </w:trPr>
              <w:tc>
                <w:tcPr/>
                <w:p>
                  <w:pPr>
                    <w:pStyle w:val="Compact"/>
                    <w:jc w:val="left"/>
                    <w:jc w:val="left"/>
                  </w:pPr>
                  <w:r>
                    <w:t xml:space="preserve">Phase</w:t>
                  </w:r>
                </w:p>
              </w:tc>
              <w:tc>
                <w:tcPr/>
                <w:p>
                  <w:pPr>
                    <w:pStyle w:val="Compact"/>
                    <w:jc w:val="left"/>
                    <w:jc w:val="left"/>
                  </w:pPr>
                  <w:r>
                    <w:t xml:space="preserve">Driver</w:t>
                  </w:r>
                </w:p>
              </w:tc>
              <w:tc>
                <w:tcPr/>
                <w:p>
                  <w:pPr>
                    <w:pStyle w:val="Compact"/>
                    <w:jc w:val="left"/>
                    <w:jc w:val="left"/>
                  </w:pPr>
                  <w:r>
                    <w:t xml:space="preserve">Coefficient (per SD)</w:t>
                  </w:r>
                </w:p>
              </w:tc>
              <w:tc>
                <w:tcPr/>
                <w:p>
                  <w:pPr>
                    <w:pStyle w:val="Compact"/>
                    <w:jc w:val="left"/>
                    <w:jc w:val="left"/>
                  </w:pPr>
                  <w:r>
                    <w:t xml:space="preserve">Permutation p</w:t>
                  </w:r>
                </w:p>
              </w:tc>
              <w:tc>
                <w:tcPr/>
                <w:p>
                  <w:pPr>
                    <w:pStyle w:val="Compact"/>
                    <w:jc w:val="left"/>
                    <w:jc w:val="left"/>
                  </w:pPr>
                  <w:r>
                    <w:t xml:space="preserve">1 SD</w:t>
                  </w:r>
                </w:p>
              </w:tc>
              <w:tc>
                <w:tcPr/>
                <w:p>
                  <w:pPr>
                    <w:pStyle w:val="Compact"/>
                    <w:jc w:val="left"/>
                    <w:jc w:val="left"/>
                  </w:pPr>
                  <w:r>
                    <w:t xml:space="preserve">Change over observed range</w:t>
                  </w:r>
                </w:p>
              </w:tc>
              <w:tc>
                <w:tcPr/>
                <w:p>
                  <w:pPr>
                    <w:pStyle w:val="Compact"/>
                    <w:jc w:val="left"/>
                    <w:jc w:val="left"/>
                  </w:pPr>
                  <w:r>
                    <w:t xml:space="preserve">Model R2</w:t>
                  </w:r>
                </w:p>
              </w:tc>
              <w:tc>
                <w:tcPr/>
                <w:p>
                  <w:pPr>
                    <w:pStyle w:val="Compact"/>
                    <w:jc w:val="left"/>
                    <w:jc w:val="left"/>
                  </w:pPr>
                  <w:r>
                    <w:t xml:space="preserve">Model p</w:t>
                  </w:r>
                </w:p>
              </w:tc>
              <w:tc>
                <w:tcPr/>
                <w:p>
                  <w:pPr>
                    <w:pStyle w:val="Compact"/>
                    <w:jc w:val="left"/>
                    <w:jc w:val="left"/>
                  </w:pPr>
                  <w:r>
                    <w:t xml:space="preserve">Sites</w:t>
                  </w:r>
                </w:p>
              </w:tc>
              <w:tc>
                <w:tcPr/>
                <w:p>
                  <w:pPr>
                    <w:pStyle w:val="Compact"/>
                    <w:jc w:val="left"/>
                    <w:jc w:val="left"/>
                  </w:pPr>
                  <w:r>
                    <w:t xml:space="preserve">Site pairs</w:t>
                  </w:r>
                </w:p>
              </w:tc>
            </w:tr>
            <w:tr>
              <w:tc>
                <w:tcPr/>
                <w:p>
                  <w:pPr>
                    <w:pStyle w:val="Compact"/>
                    <w:jc w:val="left"/>
                    <w:jc w:val="left"/>
                  </w:pPr>
                  <w:r>
                    <w:t xml:space="preserve">Aur-P1</w:t>
                  </w:r>
                </w:p>
              </w:tc>
              <w:tc>
                <w:tcPr/>
                <w:p>
                  <w:pPr>
                    <w:pStyle w:val="Compact"/>
                    <w:jc w:val="left"/>
                    <w:jc w:val="left"/>
                  </w:pPr>
                  <w:r>
                    <w:t xml:space="preserve">Geographic distance</w:t>
                  </w:r>
                </w:p>
              </w:tc>
              <w:tc>
                <w:tcPr/>
                <w:p>
                  <w:pPr>
                    <w:pStyle w:val="Compact"/>
                    <w:jc w:val="left"/>
                    <w:jc w:val="left"/>
                  </w:pPr>
                  <w:r>
                    <w:t xml:space="preserve">+0.016</w:t>
                  </w:r>
                </w:p>
              </w:tc>
              <w:tc>
                <w:tcPr/>
                <w:p>
                  <w:pPr>
                    <w:pStyle w:val="Compact"/>
                    <w:jc w:val="left"/>
                    <w:jc w:val="left"/>
                  </w:pPr>
                  <w:r>
                    <w:t xml:space="preserve">0.421</w:t>
                  </w:r>
                </w:p>
              </w:tc>
              <w:tc>
                <w:tcPr/>
                <w:p>
                  <w:pPr>
                    <w:pStyle w:val="Compact"/>
                    <w:jc w:val="left"/>
                    <w:jc w:val="left"/>
                  </w:pPr>
                  <w:r>
                    <w:t xml:space="preserve">320 km</w:t>
                  </w:r>
                </w:p>
              </w:tc>
              <w:tc>
                <w:tcPr/>
                <w:p>
                  <w:pPr>
                    <w:pStyle w:val="Compact"/>
                    <w:jc w:val="left"/>
                    <w:jc w:val="left"/>
                  </w:pPr>
                  <w:r>
                    <w:t xml:space="preserve">+8.2 points over 1630 km</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Temporal lag</w:t>
                  </w:r>
                </w:p>
              </w:tc>
              <w:tc>
                <w:tcPr/>
                <w:p>
                  <w:pPr>
                    <w:pStyle w:val="Compact"/>
                    <w:jc w:val="left"/>
                    <w:jc w:val="left"/>
                  </w:pPr>
                  <w:r>
                    <w:t xml:space="preserve">-0.015</w:t>
                  </w:r>
                </w:p>
              </w:tc>
              <w:tc>
                <w:tcPr/>
                <w:p>
                  <w:pPr>
                    <w:pStyle w:val="Compact"/>
                    <w:jc w:val="left"/>
                    <w:jc w:val="left"/>
                  </w:pPr>
                  <w:r>
                    <w:t xml:space="preserve">0.535</w:t>
                  </w:r>
                </w:p>
              </w:tc>
              <w:tc>
                <w:tcPr/>
                <w:p>
                  <w:pPr>
                    <w:pStyle w:val="Compact"/>
                    <w:jc w:val="left"/>
                    <w:jc w:val="left"/>
                  </w:pPr>
                  <w:r>
                    <w:t xml:space="preserve">2 ka</w:t>
                  </w:r>
                </w:p>
              </w:tc>
              <w:tc>
                <w:tcPr/>
                <w:p>
                  <w:pPr>
                    <w:pStyle w:val="Compact"/>
                    <w:jc w:val="left"/>
                    <w:jc w:val="left"/>
                  </w:pPr>
                  <w:r>
                    <w:t xml:space="preserve">-7.5 points over 8 ka</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Aur-P1</w:t>
                  </w:r>
                </w:p>
              </w:tc>
              <w:tc>
                <w:tcPr/>
                <w:p>
                  <w:pPr>
                    <w:pStyle w:val="Compact"/>
                    <w:jc w:val="left"/>
                    <w:jc w:val="left"/>
                  </w:pPr>
                  <w:r>
                    <w:t xml:space="preserve">Object-count difference</w:t>
                  </w:r>
                </w:p>
              </w:tc>
              <w:tc>
                <w:tcPr/>
                <w:p>
                  <w:pPr>
                    <w:pStyle w:val="Compact"/>
                    <w:jc w:val="left"/>
                    <w:jc w:val="left"/>
                  </w:pPr>
                  <w:r>
                    <w:t xml:space="preserve">+0.028</w:t>
                  </w:r>
                </w:p>
              </w:tc>
              <w:tc>
                <w:tcPr/>
                <w:p>
                  <w:pPr>
                    <w:pStyle w:val="Compact"/>
                    <w:jc w:val="left"/>
                    <w:jc w:val="left"/>
                  </w:pPr>
                  <w:r>
                    <w:t xml:space="preserve">0.325</w:t>
                  </w:r>
                </w:p>
              </w:tc>
              <w:tc>
                <w:tcPr/>
                <w:p>
                  <w:pPr>
                    <w:pStyle w:val="Compact"/>
                    <w:jc w:val="left"/>
                    <w:jc w:val="left"/>
                  </w:pPr>
                  <w:r>
                    <w:t xml:space="preserve">47 objects</w:t>
                  </w:r>
                </w:p>
              </w:tc>
              <w:tc>
                <w:tcPr/>
                <w:p>
                  <w:pPr>
                    <w:pStyle w:val="Compact"/>
                    <w:jc w:val="left"/>
                    <w:jc w:val="left"/>
                  </w:pPr>
                  <w:r>
                    <w:t xml:space="preserve">+10.3 points over 172 objects</w:t>
                  </w:r>
                </w:p>
              </w:tc>
              <w:tc>
                <w:tcPr/>
                <w:p>
                  <w:pPr>
                    <w:pStyle w:val="Compact"/>
                    <w:jc w:val="left"/>
                    <w:jc w:val="left"/>
                  </w:pPr>
                  <w:r>
                    <w:t xml:space="preserve">0.023</w:t>
                  </w:r>
                </w:p>
              </w:tc>
              <w:tc>
                <w:tcPr/>
                <w:p>
                  <w:pPr>
                    <w:pStyle w:val="Compact"/>
                    <w:jc w:val="left"/>
                    <w:jc w:val="left"/>
                  </w:pPr>
                  <w:r>
                    <w:t xml:space="preserve">0.569</w:t>
                  </w:r>
                </w:p>
              </w:tc>
              <w:tc>
                <w:tcPr/>
                <w:p>
                  <w:pPr>
                    <w:pStyle w:val="Compact"/>
                    <w:jc w:val="left"/>
                    <w:jc w:val="left"/>
                  </w:pPr>
                  <w:r>
                    <w:t xml:space="preserve">20</w:t>
                  </w:r>
                </w:p>
              </w:tc>
              <w:tc>
                <w:tcPr/>
                <w:p>
                  <w:pPr>
                    <w:pStyle w:val="Compact"/>
                    <w:jc w:val="left"/>
                    <w:jc w:val="left"/>
                  </w:pPr>
                  <w:r>
                    <w:t xml:space="preserve">190</w:t>
                  </w:r>
                </w:p>
              </w:tc>
            </w:tr>
            <w:tr>
              <w:tc>
                <w:tcPr/>
                <w:p>
                  <w:pPr>
                    <w:pStyle w:val="Compact"/>
                    <w:jc w:val="left"/>
                    <w:jc w:val="left"/>
                  </w:pPr>
                  <w:r>
                    <w:t xml:space="preserve">Aur-P2</w:t>
                  </w:r>
                </w:p>
              </w:tc>
              <w:tc>
                <w:tcPr/>
                <w:p>
                  <w:pPr>
                    <w:pStyle w:val="Compact"/>
                    <w:jc w:val="left"/>
                    <w:jc w:val="left"/>
                  </w:pPr>
                  <w:r>
                    <w:t xml:space="preserve">Geographic distance</w:t>
                  </w:r>
                </w:p>
              </w:tc>
              <w:tc>
                <w:tcPr/>
                <w:p>
                  <w:pPr>
                    <w:pStyle w:val="Compact"/>
                    <w:jc w:val="left"/>
                    <w:jc w:val="left"/>
                  </w:pPr>
                  <w:r>
                    <w:t xml:space="preserve">-0.057</w:t>
                  </w:r>
                </w:p>
              </w:tc>
              <w:tc>
                <w:tcPr/>
                <w:p>
                  <w:pPr>
                    <w:pStyle w:val="Compact"/>
                    <w:jc w:val="left"/>
                    <w:jc w:val="left"/>
                  </w:pPr>
                  <w:r>
                    <w:t xml:space="preserve">0.221</w:t>
                  </w:r>
                </w:p>
              </w:tc>
              <w:tc>
                <w:tcPr/>
                <w:p>
                  <w:pPr>
                    <w:pStyle w:val="Compact"/>
                    <w:jc w:val="left"/>
                    <w:jc w:val="left"/>
                  </w:pPr>
                  <w:r>
                    <w:t xml:space="preserve">466 km</w:t>
                  </w:r>
                </w:p>
              </w:tc>
              <w:tc>
                <w:tcPr/>
                <w:p>
                  <w:pPr>
                    <w:pStyle w:val="Compact"/>
                    <w:jc w:val="left"/>
                    <w:jc w:val="left"/>
                  </w:pPr>
                  <w:r>
                    <w:t xml:space="preserve">-23.0 points over 1878 km</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Temporal lag</w:t>
                  </w:r>
                </w:p>
              </w:tc>
              <w:tc>
                <w:tcPr/>
                <w:p>
                  <w:pPr>
                    <w:pStyle w:val="Compact"/>
                    <w:jc w:val="left"/>
                    <w:jc w:val="left"/>
                  </w:pPr>
                  <w:r>
                    <w:t xml:space="preserve">-0.024</w:t>
                  </w:r>
                </w:p>
              </w:tc>
              <w:tc>
                <w:tcPr/>
                <w:p>
                  <w:pPr>
                    <w:pStyle w:val="Compact"/>
                    <w:jc w:val="left"/>
                    <w:jc w:val="left"/>
                  </w:pPr>
                  <w:r>
                    <w:t xml:space="preserve">0.605</w:t>
                  </w:r>
                </w:p>
              </w:tc>
              <w:tc>
                <w:tcPr/>
                <w:p>
                  <w:pPr>
                    <w:pStyle w:val="Compact"/>
                    <w:jc w:val="left"/>
                    <w:jc w:val="left"/>
                  </w:pPr>
                  <w:r>
                    <w:t xml:space="preserve">2 ka</w:t>
                  </w:r>
                </w:p>
              </w:tc>
              <w:tc>
                <w:tcPr/>
                <w:p>
                  <w:pPr>
                    <w:pStyle w:val="Compact"/>
                    <w:jc w:val="left"/>
                    <w:jc w:val="left"/>
                  </w:pPr>
                  <w:r>
                    <w:t xml:space="preserve">-9.5 points over 7 ka</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r>
              <w:tc>
                <w:tcPr/>
                <w:p>
                  <w:pPr>
                    <w:pStyle w:val="Compact"/>
                    <w:jc w:val="left"/>
                    <w:jc w:val="left"/>
                  </w:pPr>
                  <w:r>
                    <w:t xml:space="preserve">Aur-P2</w:t>
                  </w:r>
                </w:p>
              </w:tc>
              <w:tc>
                <w:tcPr/>
                <w:p>
                  <w:pPr>
                    <w:pStyle w:val="Compact"/>
                    <w:jc w:val="left"/>
                    <w:jc w:val="left"/>
                  </w:pPr>
                  <w:r>
                    <w:t xml:space="preserve">Object-count difference</w:t>
                  </w:r>
                </w:p>
              </w:tc>
              <w:tc>
                <w:tcPr/>
                <w:p>
                  <w:pPr>
                    <w:pStyle w:val="Compact"/>
                    <w:jc w:val="left"/>
                    <w:jc w:val="left"/>
                  </w:pPr>
                  <w:r>
                    <w:t xml:space="preserve">+0.033</w:t>
                  </w:r>
                </w:p>
              </w:tc>
              <w:tc>
                <w:tcPr/>
                <w:p>
                  <w:pPr>
                    <w:pStyle w:val="Compact"/>
                    <w:jc w:val="left"/>
                    <w:jc w:val="left"/>
                  </w:pPr>
                  <w:r>
                    <w:t xml:space="preserve">0.520</w:t>
                  </w:r>
                </w:p>
              </w:tc>
              <w:tc>
                <w:tcPr/>
                <w:p>
                  <w:pPr>
                    <w:pStyle w:val="Compact"/>
                    <w:jc w:val="left"/>
                    <w:jc w:val="left"/>
                  </w:pPr>
                  <w:r>
                    <w:t xml:space="preserve">9 objects</w:t>
                  </w:r>
                </w:p>
              </w:tc>
              <w:tc>
                <w:tcPr/>
                <w:p>
                  <w:pPr>
                    <w:pStyle w:val="Compact"/>
                    <w:jc w:val="left"/>
                    <w:jc w:val="left"/>
                  </w:pPr>
                  <w:r>
                    <w:t xml:space="preserve">+9.8 points over 28 objects</w:t>
                  </w:r>
                </w:p>
              </w:tc>
              <w:tc>
                <w:tcPr/>
                <w:p>
                  <w:pPr>
                    <w:pStyle w:val="Compact"/>
                    <w:jc w:val="left"/>
                    <w:jc w:val="left"/>
                  </w:pPr>
                  <w:r>
                    <w:t xml:space="preserve">0.119</w:t>
                  </w:r>
                </w:p>
              </w:tc>
              <w:tc>
                <w:tcPr/>
                <w:p>
                  <w:pPr>
                    <w:pStyle w:val="Compact"/>
                    <w:jc w:val="left"/>
                    <w:jc w:val="left"/>
                  </w:pPr>
                  <w:r>
                    <w:t xml:space="preserve">0.453</w:t>
                  </w:r>
                </w:p>
              </w:tc>
              <w:tc>
                <w:tcPr/>
                <w:p>
                  <w:pPr>
                    <w:pStyle w:val="Compact"/>
                    <w:jc w:val="left"/>
                    <w:jc w:val="left"/>
                  </w:pPr>
                  <w:r>
                    <w:t xml:space="preserve">9</w:t>
                  </w:r>
                </w:p>
              </w:tc>
              <w:tc>
                <w:tcPr/>
                <w:p>
                  <w:pPr>
                    <w:pStyle w:val="Compact"/>
                    <w:jc w:val="left"/>
                    <w:jc w:val="left"/>
                  </w:pPr>
                  <w:r>
                    <w:t xml:space="preserve">36</w:t>
                  </w:r>
                </w:p>
              </w:tc>
            </w:tr>
          </w:tbl>
          <w:p>
            <w:pPr>
              <w:jc w:val="left"/>
            </w:pPr>
            <w:pPr>
              <w:jc w:val="start"/>
              <w:spacing w:before="200"/>
              <w:pStyle w:val="ImageCaption"/>
            </w:pPr>
            <w:r>
              <w:t xml:space="preserve">Table AB. Multiple regression on distance matrices of Jaccard sign dissimilarity, fitted separately for each phase. Each predictor is a distance between two sites, divided by its own standard deviation, so that coefficients are comparable across drivers with different raw units. One standard deviation equals 320 km, 1.6 ka and 47 objects in Aur-P1, and 466 km, 1.8 ka and 9 objects in Aur-P2. A coefficient is the change in mean Jaccard dissimilarity for a one-standard-deviation change in that predictor. Site ages are per-site medians of calibrated MedianBP, in years BP. Permutation p-values are from 10,000 permutations of the response. Full model R2 is given once per phase. No confidence intervals are reported, because the object-level bootstrap produced no valid replicate.</w:t>
            </w:r>
          </w:p>
          <w:bookmarkEnd w:id="148"/>
        </w:tc>
      </w:tr>
    </w:tbl>
    <w:bookmarkEnd w:id="149"/>
    <w:bookmarkStart w:id="150"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model explains 0.023 of the variance in sign dissimilarity. No driver is significant. Geographic distance gives β = 0.016 (p = 0.421), temporal lag β = -0.015 (p = 0.535), and object-count difference β = 0.028 (p = 0.325) (</w:t>
      </w:r>
      <w:hyperlink w:anchor="tbl-mrm">
        <w:r>
          <w:rPr>
            <w:rStyle w:val="Hyperlink"/>
          </w:rPr>
          <w:t xml:space="preserve">Table AB</w:t>
        </w:r>
      </w:hyperlink>
      <w:r>
        <w:t xml:space="preserve">). Each β is the change in mean Jaccard dissimilarity for a one-standard-deviation change in that predictor. Across the full observed range of each predictor, the three drivers account for +8.2, -7.5 and +10.3 Jaccard points respectively. Aur-P2 shows the same pattern, with R² = 0.119 and no significant driver; across its observed range the same three drivers account for -23.0, -9.5 and +9.8 Jaccard points. Because no candidate driver reaches significance, the non-significant Mantel result does not identify any one process. The result is consistent with non-utilitarian mobility, with aggregation, and with independent invention. It demonstrates none of them. Aur-P2 has only 9 sites, so its coefficients are indicative rather than conclusive. The data contain no statistical evidence that favours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50"/>
    <w:bookmarkEnd w:id="151"/>
    <w:bookmarkStart w:id="156" w:name="sec-s8-2"/>
    <w:p>
      <w:pPr>
        <w:pStyle w:val="Heading2"/>
      </w:pPr>
      <w:r>
        <w:t xml:space="preserve">S1.8.3 Time-lag check</w:t>
      </w:r>
    </w:p>
    <w:bookmarkStart w:id="152"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0.062, p = 0.005)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comes from the gap between Aur-P1 and Aur-P2 (mean lag 4.25 ka between sites in different phases).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2"/>
    <w:bookmarkStart w:id="154"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(the objects of Hohle Fels from both phases are pooled into one site, with one median date)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3" w:name="tbl-ts-lag"/>
          <w:tbl>
            <w:tblPr>
              <w:tblStyle w:val="Table"/>
              <w:tblW w:type="pct" w:w="5000"/>
              <w:tblLook w:firstRow="1" w:lastRow="0" w:firstColumn="0" w:lastColumn="0" w:noHBand="0" w:noVBand="0" w:val="0020"/>
              <w:jc w:val="start"/>
              <w:tblLayout w:type="fixed"/>
            </w:tblPr>
            <w:tblGrid>
              <w:gridCol w:w="1742"/>
              <w:gridCol w:w="1425"/>
              <w:gridCol w:w="3009"/>
              <w:gridCol w:w="1742"/>
            </w:tblGrid>
            <w:tr>
              <w:trPr>
                <w:tblHeader w:val="true"/>
              </w:trPr>
              <w:tc>
                <w:tcPr/>
                <w:p>
                  <w:pPr>
                    <w:pStyle w:val="Compact"/>
                    <w:jc w:val="left"/>
                    <w:jc w:val="left"/>
                  </w:pPr>
                  <w:r>
                    <w:t xml:space="preserve">lag_bin</w:t>
                  </w:r>
                </w:p>
              </w:tc>
              <w:tc>
                <w:tcPr/>
                <w:p>
                  <w:pPr>
                    <w:pStyle w:val="Compact"/>
                    <w:jc w:val="left"/>
                    <w:jc w:val="left"/>
                  </w:pPr>
                  <w:r>
                    <w:t xml:space="preserve">Pairs</w:t>
                  </w:r>
                </w:p>
              </w:tc>
              <w:tc>
                <w:tcPr/>
                <w:p>
                  <w:pPr>
                    <w:pStyle w:val="Compact"/>
                    <w:jc w:val="left"/>
                    <w:jc w:val="left"/>
                  </w:pPr>
                  <w:r>
                    <w:t xml:space="preserve">Mean Jaccard dissimilarity</w:t>
                  </w:r>
                </w:p>
              </w:tc>
              <w:tc>
                <w:tcPr/>
                <w:p>
                  <w:pPr>
                    <w:pStyle w:val="Compact"/>
                    <w:jc w:val="left"/>
                    <w:jc w:val="left"/>
                  </w:pPr>
                  <w:r>
                    <w:t xml:space="preserve">SD</w:t>
                  </w:r>
                </w:p>
              </w:tc>
            </w:tr>
            <w:tr>
              <w:tc>
                <w:tcPr/>
                <w:p>
                  <w:pPr>
                    <w:pStyle w:val="Compact"/>
                    <w:jc w:val="left"/>
                    <w:jc w:val="left"/>
                  </w:pPr>
                  <w:r>
                    <w:t xml:space="preserve">[0,2]</w:t>
                  </w:r>
                </w:p>
              </w:tc>
              <w:tc>
                <w:tcPr/>
                <w:p>
                  <w:pPr>
                    <w:pStyle w:val="Compact"/>
                    <w:jc w:val="left"/>
                    <w:jc w:val="left"/>
                  </w:pPr>
                  <w:r>
                    <w:t xml:space="preserve">153</w:t>
                  </w:r>
                </w:p>
              </w:tc>
              <w:tc>
                <w:tcPr/>
                <w:p>
                  <w:pPr>
                    <w:pStyle w:val="Compact"/>
                    <w:jc w:val="left"/>
                    <w:jc w:val="left"/>
                  </w:pPr>
                  <w:r>
                    <w:t xml:space="preserve">0.768</w:t>
                  </w:r>
                </w:p>
              </w:tc>
              <w:tc>
                <w:tcPr/>
                <w:p>
                  <w:pPr>
                    <w:pStyle w:val="Compact"/>
                    <w:jc w:val="left"/>
                    <w:jc w:val="left"/>
                  </w:pPr>
                  <w:r>
                    <w:t xml:space="preserve">0.220</w:t>
                  </w:r>
                </w:p>
              </w:tc>
            </w:tr>
            <w:tr>
              <w:tc>
                <w:tcPr/>
                <w:p>
                  <w:pPr>
                    <w:pStyle w:val="Compact"/>
                    <w:jc w:val="left"/>
                    <w:jc w:val="left"/>
                  </w:pPr>
                  <w:r>
                    <w:t xml:space="preserve">(2,4]</w:t>
                  </w:r>
                </w:p>
              </w:tc>
              <w:tc>
                <w:tcPr/>
                <w:p>
                  <w:pPr>
                    <w:pStyle w:val="Compact"/>
                    <w:jc w:val="left"/>
                    <w:jc w:val="left"/>
                  </w:pPr>
                  <w:r>
                    <w:t xml:space="preserve">109</w:t>
                  </w:r>
                </w:p>
              </w:tc>
              <w:tc>
                <w:tcPr/>
                <w:p>
                  <w:pPr>
                    <w:pStyle w:val="Compact"/>
                    <w:jc w:val="left"/>
                    <w:jc w:val="left"/>
                  </w:pPr>
                  <w:r>
                    <w:t xml:space="preserve">0.761</w:t>
                  </w:r>
                </w:p>
              </w:tc>
              <w:tc>
                <w:tcPr/>
                <w:p>
                  <w:pPr>
                    <w:pStyle w:val="Compact"/>
                    <w:jc w:val="left"/>
                    <w:jc w:val="left"/>
                  </w:pPr>
                  <w:r>
                    <w:t xml:space="preserve">0.233</w:t>
                  </w:r>
                </w:p>
              </w:tc>
            </w:tr>
            <w:tr>
              <w:tc>
                <w:tcPr/>
                <w:p>
                  <w:pPr>
                    <w:pStyle w:val="Compact"/>
                    <w:jc w:val="left"/>
                    <w:jc w:val="left"/>
                  </w:pPr>
                  <w:r>
                    <w:t xml:space="preserve">(4,6]</w:t>
                  </w:r>
                </w:p>
              </w:tc>
              <w:tc>
                <w:tcPr/>
                <w:p>
                  <w:pPr>
                    <w:pStyle w:val="Compact"/>
                    <w:jc w:val="left"/>
                    <w:jc w:val="left"/>
                  </w:pPr>
                  <w:r>
                    <w:t xml:space="preserve">68</w:t>
                  </w:r>
                </w:p>
              </w:tc>
              <w:tc>
                <w:tcPr/>
                <w:p>
                  <w:pPr>
                    <w:pStyle w:val="Compact"/>
                    <w:jc w:val="left"/>
                    <w:jc w:val="left"/>
                  </w:pPr>
                  <w:r>
                    <w:t xml:space="preserve">0.693</w:t>
                  </w:r>
                </w:p>
              </w:tc>
              <w:tc>
                <w:tcPr/>
                <w:p>
                  <w:pPr>
                    <w:pStyle w:val="Compact"/>
                    <w:jc w:val="left"/>
                    <w:jc w:val="left"/>
                  </w:pPr>
                  <w:r>
                    <w:t xml:space="preserve">0.295</w:t>
                  </w:r>
                </w:p>
              </w:tc>
            </w:tr>
            <w:tr>
              <w:tc>
                <w:tcPr/>
                <w:p>
                  <w:pPr>
                    <w:pStyle w:val="Compact"/>
                    <w:jc w:val="left"/>
                    <w:jc w:val="left"/>
                  </w:pPr>
                  <w:r>
                    <w:t xml:space="preserve">(6,8]</w:t>
                  </w:r>
                </w:p>
              </w:tc>
              <w:tc>
                <w:tcPr/>
                <w:p>
                  <w:pPr>
                    <w:pStyle w:val="Compact"/>
                    <w:jc w:val="left"/>
                    <w:jc w:val="left"/>
                  </w:pPr>
                  <w:r>
                    <w:t xml:space="preserve">35</w:t>
                  </w:r>
                </w:p>
              </w:tc>
              <w:tc>
                <w:tcPr/>
                <w:p>
                  <w:pPr>
                    <w:pStyle w:val="Compact"/>
                    <w:jc w:val="left"/>
                    <w:jc w:val="left"/>
                  </w:pPr>
                  <w:r>
                    <w:t xml:space="preserve">0.766</w:t>
                  </w:r>
                </w:p>
              </w:tc>
              <w:tc>
                <w:tcPr/>
                <w:p>
                  <w:pPr>
                    <w:pStyle w:val="Compact"/>
                    <w:jc w:val="left"/>
                    <w:jc w:val="left"/>
                  </w:pPr>
                  <w:r>
                    <w:t xml:space="preserve">0.256</w:t>
                  </w:r>
                </w:p>
              </w:tc>
            </w:tr>
            <w:tr>
              <w:tc>
                <w:tcPr/>
                <w:p>
                  <w:pPr>
                    <w:pStyle w:val="Compact"/>
                    <w:jc w:val="left"/>
                    <w:jc w:val="left"/>
                  </w:pPr>
                  <w:r>
                    <w:t xml:space="preserve">(8,10]</w:t>
                  </w:r>
                </w:p>
              </w:tc>
              <w:tc>
                <w:tcPr/>
                <w:p>
                  <w:pPr>
                    <w:pStyle w:val="Compact"/>
                    <w:jc w:val="left"/>
                    <w:jc w:val="left"/>
                  </w:pPr>
                  <w:r>
                    <w:t xml:space="preserve">10</w:t>
                  </w:r>
                </w:p>
              </w:tc>
              <w:tc>
                <w:tcPr/>
                <w:p>
                  <w:pPr>
                    <w:pStyle w:val="Compact"/>
                    <w:jc w:val="left"/>
                    <w:jc w:val="left"/>
                  </w:pPr>
                  <w:r>
                    <w:t xml:space="preserve">0.638</w:t>
                  </w:r>
                </w:p>
              </w:tc>
              <w:tc>
                <w:tcPr/>
                <w:p>
                  <w:pPr>
                    <w:pStyle w:val="Compact"/>
                    <w:jc w:val="left"/>
                    <w:jc w:val="left"/>
                  </w:pPr>
                  <w:r>
                    <w:t xml:space="preserve">0.359</w:t>
                  </w:r>
                </w:p>
              </w:tc>
            </w:tr>
            <w:tr>
              <w:tc>
                <w:tcPr/>
                <w:p>
                  <w:pPr>
                    <w:pStyle w:val="Compact"/>
                    <w:jc w:val="left"/>
                    <w:jc w:val="left"/>
                  </w:pPr>
                  <w:r>
                    <w:t xml:space="preserve">(10,12]</w:t>
                  </w:r>
                </w:p>
              </w:tc>
              <w:tc>
                <w:tcPr/>
                <w:p>
                  <w:pPr>
                    <w:pStyle w:val="Compact"/>
                    <w:jc w:val="left"/>
                    <w:jc w:val="left"/>
                  </w:pPr>
                  <w:r>
                    <w:t xml:space="preserve">3</w:t>
                  </w:r>
                </w:p>
              </w:tc>
              <w:tc>
                <w:tcPr/>
                <w:p>
                  <w:pPr>
                    <w:pStyle w:val="Compact"/>
                    <w:jc w:val="left"/>
                    <w:jc w:val="left"/>
                  </w:pPr>
                  <w:r>
                    <w:t xml:space="preserve">0.625</w:t>
                  </w:r>
                </w:p>
              </w:tc>
              <w:tc>
                <w:tcPr/>
                <w:p>
                  <w:pPr>
                    <w:pStyle w:val="Compact"/>
                    <w:jc w:val="left"/>
                    <w:jc w:val="left"/>
                  </w:pPr>
                  <w:r>
                    <w:t xml:space="preserve">0.545</w:t>
                  </w:r>
                </w:p>
              </w:tc>
            </w:tr>
          </w:tbl>
          <w:p>
            <w:pPr>
              <w:jc w:val="left"/>
            </w:pPr>
            <w:pPr>
              <w:jc w:val="start"/>
              <w:spacing w:before="200"/>
              <w:pStyle w:val="ImageCaption"/>
            </w:pPr>
            <w:r>
              <w:t xml:space="preserve">Table AC.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3"/>
        </w:tc>
      </w:tr>
    </w:tbl>
    <w:bookmarkEnd w:id="154"/>
    <w:bookmarkStart w:id="155"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AC</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phase boundary therefore does not impose a temporal-turnover signal: sites in different phases are no more dissimilar in sign repertoire than sites within the same phase. This also explains the main-text temporal Mantel result (R = 0.062, p = 0.005): that test uses all 409 objects, and many objects from the same site share one MedianBP, so it overstates the number of independent observations.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temporal Mantel result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5"/>
    <w:bookmarkEnd w:id="156"/>
    <w:bookmarkStart w:id="165" w:name="sec-s8-3"/>
    <w:p>
      <w:pPr>
        <w:pStyle w:val="Heading2"/>
      </w:pPr>
      <w:r>
        <w:t xml:space="preserve">S1.8.4 Objective regional grouping</w:t>
      </w:r>
    </w:p>
    <w:bookmarkStart w:id="163"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 with n = 9 sites,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7" w:name="tbl-region-silhouette"/>
          <w:tbl>
            <w:tblPr>
              <w:tblStyle w:val="Table"/>
              <w:tblW w:type="pct" w:w="5000"/>
              <w:tblLook w:firstRow="1" w:lastRow="0" w:firstColumn="0" w:lastColumn="0" w:noHBand="0" w:noVBand="0" w:val="0020"/>
              <w:jc w:val="start"/>
              <w:tblLayout w:type="fixed"/>
            </w:tblPr>
            <w:tblGrid>
              <w:gridCol w:w="950"/>
              <w:gridCol w:w="2059"/>
              <w:gridCol w:w="554"/>
              <w:gridCol w:w="1267"/>
              <w:gridCol w:w="1742"/>
              <w:gridCol w:w="1346"/>
            </w:tblGrid>
            <w:tr>
              <w:trPr>
                <w:tblHeader w:val="true"/>
              </w:trPr>
              <w:tc>
                <w:tcPr/>
                <w:p>
                  <w:pPr>
                    <w:pStyle w:val="Compact"/>
                    <w:jc w:val="left"/>
                    <w:jc w:val="left"/>
                  </w:pPr>
                  <w:r>
                    <w:t xml:space="preserve">Phase</w:t>
                  </w:r>
                </w:p>
              </w:tc>
              <w:tc>
                <w:tcPr/>
                <w:p>
                  <w:pPr>
                    <w:pStyle w:val="Compact"/>
                    <w:jc w:val="left"/>
                    <w:jc w:val="left"/>
                  </w:pPr>
                  <w:r>
                    <w:t xml:space="preserve">Method</w:t>
                  </w:r>
                </w:p>
              </w:tc>
              <w:tc>
                <w:tcPr/>
                <w:p>
                  <w:pPr>
                    <w:pStyle w:val="Compact"/>
                    <w:jc w:val="left"/>
                    <w:jc w:val="left"/>
                  </w:pPr>
                  <w:r>
                    <w:t xml:space="preserve">k</w:t>
                  </w:r>
                </w:p>
              </w:tc>
              <w:tc>
                <w:tcPr/>
                <w:p>
                  <w:pPr>
                    <w:pStyle w:val="Compact"/>
                    <w:jc w:val="left"/>
                    <w:jc w:val="left"/>
                  </w:pPr>
                  <w:r>
                    <w:t xml:space="preserve">Mean silhouette</w:t>
                  </w:r>
                </w:p>
              </w:tc>
              <w:tc>
                <w:tcPr/>
                <w:p>
                  <w:pPr>
                    <w:pStyle w:val="Compact"/>
                    <w:jc w:val="left"/>
                    <w:jc w:val="left"/>
                  </w:pPr>
                  <w:r>
                    <w:t xml:space="preserve">Sites per region</w:t>
                  </w:r>
                </w:p>
              </w:tc>
              <w:tc>
                <w:tcPr/>
                <w:p>
                  <w:pPr>
                    <w:pStyle w:val="Compact"/>
                    <w:jc w:val="left"/>
                    <w:jc w:val="left"/>
                  </w:pPr>
                  <w:r>
                    <w:t xml:space="preserve">Unstable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0.540</w:t>
                  </w:r>
                </w:p>
              </w:tc>
              <w:tc>
                <w:tcPr/>
                <w:p>
                  <w:pPr>
                    <w:pStyle w:val="Compact"/>
                    <w:jc w:val="left"/>
                    <w:jc w:val="left"/>
                  </w:pPr>
                  <w:r>
                    <w:t xml:space="preserve">12/8</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0.441</w:t>
                  </w:r>
                </w:p>
              </w:tc>
              <w:tc>
                <w:tcPr/>
                <w:p>
                  <w:pPr>
                    <w:pStyle w:val="Compact"/>
                    <w:jc w:val="left"/>
                    <w:jc w:val="left"/>
                  </w:pPr>
                  <w:r>
                    <w:t xml:space="preserve">8/7/5</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0.550</w:t>
                  </w:r>
                </w:p>
              </w:tc>
              <w:tc>
                <w:tcPr/>
                <w:p>
                  <w:pPr>
                    <w:pStyle w:val="Compact"/>
                    <w:jc w:val="left"/>
                    <w:jc w:val="left"/>
                  </w:pPr>
                  <w:r>
                    <w:t xml:space="preserve">8/6/4/2</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0.574</w:t>
                  </w:r>
                </w:p>
              </w:tc>
              <w:tc>
                <w:tcPr/>
                <w:p>
                  <w:pPr>
                    <w:pStyle w:val="Compact"/>
                    <w:jc w:val="left"/>
                    <w:jc w:val="left"/>
                  </w:pPr>
                  <w:r>
                    <w:t xml:space="preserve">8/5/4/2/1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2</w:t>
                  </w:r>
                </w:p>
              </w:tc>
              <w:tc>
                <w:tcPr/>
                <w:p>
                  <w:pPr>
                    <w:pStyle w:val="Compact"/>
                    <w:jc w:val="left"/>
                    <w:jc w:val="left"/>
                  </w:pPr>
                  <w:r>
                    <w:t xml:space="preserve">0.609</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3</w:t>
                  </w:r>
                </w:p>
              </w:tc>
              <w:tc>
                <w:tcPr/>
                <w:p>
                  <w:pPr>
                    <w:pStyle w:val="Compact"/>
                    <w:jc w:val="left"/>
                    <w:jc w:val="left"/>
                  </w:pPr>
                  <w:r>
                    <w:t xml:space="preserve">0.561</w:t>
                  </w:r>
                </w:p>
              </w:tc>
              <w:tc>
                <w:tcPr/>
                <w:p>
                  <w:pPr>
                    <w:pStyle w:val="Compact"/>
                    <w:jc w:val="left"/>
                    <w:jc w:val="left"/>
                  </w:pPr>
                  <w:r>
                    <w:t xml:space="preserve">4/3/2</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4</w:t>
                  </w:r>
                </w:p>
              </w:tc>
              <w:tc>
                <w:tcPr/>
                <w:p>
                  <w:pPr>
                    <w:pStyle w:val="Compact"/>
                    <w:jc w:val="left"/>
                    <w:jc w:val="left"/>
                  </w:pPr>
                  <w:r>
                    <w:t xml:space="preserve">0.477</w:t>
                  </w:r>
                </w:p>
              </w:tc>
              <w:tc>
                <w:tcPr/>
                <w:p>
                  <w:pPr>
                    <w:pStyle w:val="Compact"/>
                    <w:jc w:val="left"/>
                    <w:jc w:val="left"/>
                  </w:pPr>
                  <w:r>
                    <w:t xml:space="preserve">4/2/1/2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PAM geodesic</w:t>
                  </w:r>
                </w:p>
              </w:tc>
              <w:tc>
                <w:tcPr/>
                <w:p>
                  <w:pPr>
                    <w:pStyle w:val="Compact"/>
                    <w:jc w:val="left"/>
                    <w:jc w:val="left"/>
                  </w:pPr>
                  <w:r>
                    <w:t xml:space="preserve">5</w:t>
                  </w:r>
                </w:p>
              </w:tc>
              <w:tc>
                <w:tcPr/>
                <w:p>
                  <w:pPr>
                    <w:pStyle w:val="Compact"/>
                    <w:jc w:val="left"/>
                    <w:jc w:val="left"/>
                  </w:pPr>
                  <w:r>
                    <w:t xml:space="preserve">0.480</w:t>
                  </w:r>
                </w:p>
              </w:tc>
              <w:tc>
                <w:tcPr/>
                <w:p>
                  <w:pPr>
                    <w:pStyle w:val="Compact"/>
                    <w:jc w:val="left"/>
                    <w:jc w:val="left"/>
                  </w:pPr>
                  <w:r>
                    <w:t xml:space="preserve">3/2/1/2/1</w:t>
                  </w:r>
                </w:p>
              </w:tc>
              <w:tc>
                <w:tcPr/>
                <w:p>
                  <w:pPr>
                    <w:pStyle w:val="Compact"/>
                    <w:jc w:val="left"/>
                    <w:jc w:val="left"/>
                  </w:pPr>
                  <w:r>
                    <w:t xml:space="preserve">TRUE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0.541</w:t>
                  </w:r>
                </w:p>
              </w:tc>
              <w:tc>
                <w:tcPr/>
                <w:p>
                  <w:pPr>
                    <w:pStyle w:val="Compact"/>
                    <w:jc w:val="left"/>
                    <w:jc w:val="left"/>
                  </w:pPr>
                  <w:r>
                    <w:t xml:space="preserve">11/9</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0.547</w:t>
                  </w:r>
                </w:p>
              </w:tc>
              <w:tc>
                <w:tcPr/>
                <w:p>
                  <w:pPr>
                    <w:pStyle w:val="Compact"/>
                    <w:jc w:val="left"/>
                    <w:jc w:val="left"/>
                  </w:pPr>
                  <w:r>
                    <w:t xml:space="preserve">8/6/6</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0.556</w:t>
                  </w:r>
                </w:p>
              </w:tc>
              <w:tc>
                <w:tcPr/>
                <w:p>
                  <w:pPr>
                    <w:pStyle w:val="Compact"/>
                    <w:jc w:val="left"/>
                    <w:jc w:val="left"/>
                  </w:pPr>
                  <w:r>
                    <w:t xml:space="preserve">5/6/8/1</w:t>
                  </w:r>
                </w:p>
              </w:tc>
              <w:tc>
                <w:tcPr/>
                <w:p>
                  <w:pPr>
                    <w:pStyle w:val="Compact"/>
                    <w:jc w:val="left"/>
                    <w:jc w:val="left"/>
                  </w:pPr>
                  <w:r>
                    <w:t xml:space="preserve">FALSE</w:t>
                  </w:r>
                </w:p>
              </w:tc>
            </w:tr>
            <w:tr>
              <w:tc>
                <w:tcPr/>
                <w:p>
                  <w:pPr>
                    <w:pStyle w:val="Compact"/>
                    <w:jc w:val="left"/>
                    <w:jc w:val="left"/>
                  </w:pPr>
                  <w:r>
                    <w:t xml:space="preserve">Aur-P1</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0.609</w:t>
                  </w:r>
                </w:p>
              </w:tc>
              <w:tc>
                <w:tcPr/>
                <w:p>
                  <w:pPr>
                    <w:pStyle w:val="Compact"/>
                    <w:jc w:val="left"/>
                    <w:jc w:val="left"/>
                  </w:pPr>
                  <w:r>
                    <w:t xml:space="preserve">4/2/5/8/1</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2</w:t>
                  </w:r>
                </w:p>
              </w:tc>
              <w:tc>
                <w:tcPr/>
                <w:p>
                  <w:pPr>
                    <w:pStyle w:val="Compact"/>
                    <w:jc w:val="left"/>
                    <w:jc w:val="left"/>
                  </w:pPr>
                  <w:r>
                    <w:t xml:space="preserve">0.593</w:t>
                  </w:r>
                </w:p>
              </w:tc>
              <w:tc>
                <w:tcPr/>
                <w:p>
                  <w:pPr>
                    <w:pStyle w:val="Compact"/>
                    <w:jc w:val="left"/>
                    <w:jc w:val="left"/>
                  </w:pPr>
                  <w:r>
                    <w:t xml:space="preserve">6/3</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3</w:t>
                  </w:r>
                </w:p>
              </w:tc>
              <w:tc>
                <w:tcPr/>
                <w:p>
                  <w:pPr>
                    <w:pStyle w:val="Compact"/>
                    <w:jc w:val="left"/>
                    <w:jc w:val="left"/>
                  </w:pPr>
                  <w:r>
                    <w:t xml:space="preserve">0.599</w:t>
                  </w:r>
                </w:p>
              </w:tc>
              <w:tc>
                <w:tcPr/>
                <w:p>
                  <w:pPr>
                    <w:pStyle w:val="Compact"/>
                    <w:jc w:val="left"/>
                    <w:jc w:val="left"/>
                  </w:pPr>
                  <w:r>
                    <w:t xml:space="preserve">3/2/4</w:t>
                  </w:r>
                </w:p>
              </w:tc>
              <w:tc>
                <w:tcPr/>
                <w:p>
                  <w:pPr>
                    <w:pStyle w:val="Compact"/>
                    <w:jc w:val="left"/>
                    <w:jc w:val="left"/>
                  </w:pPr>
                  <w:r>
                    <w:t xml:space="preserve">FALSE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4</w:t>
                  </w:r>
                </w:p>
              </w:tc>
              <w:tc>
                <w:tcPr/>
                <w:p>
                  <w:pPr>
                    <w:pStyle w:val="Compact"/>
                    <w:jc w:val="left"/>
                    <w:jc w:val="left"/>
                  </w:pPr>
                  <w:r>
                    <w:t xml:space="preserve">0.532</w:t>
                  </w:r>
                </w:p>
              </w:tc>
              <w:tc>
                <w:tcPr/>
                <w:p>
                  <w:pPr>
                    <w:pStyle w:val="Compact"/>
                    <w:jc w:val="left"/>
                    <w:jc w:val="left"/>
                  </w:pPr>
                  <w:r>
                    <w:t xml:space="preserve">1/2/4/2</w:t>
                  </w:r>
                </w:p>
              </w:tc>
              <w:tc>
                <w:tcPr/>
                <w:p>
                  <w:pPr>
                    <w:pStyle w:val="Compact"/>
                    <w:jc w:val="left"/>
                    <w:jc w:val="left"/>
                  </w:pPr>
                  <w:r>
                    <w:t xml:space="preserve">TRUE</w:t>
                  </w:r>
                </w:p>
              </w:tc>
            </w:tr>
            <w:tr>
              <w:tc>
                <w:tcPr/>
                <w:p>
                  <w:pPr>
                    <w:pStyle w:val="Compact"/>
                    <w:jc w:val="left"/>
                    <w:jc w:val="left"/>
                  </w:pPr>
                  <w:r>
                    <w:t xml:space="preserve">Aur-P2</w:t>
                  </w:r>
                </w:p>
              </w:tc>
              <w:tc>
                <w:tcPr/>
                <w:p>
                  <w:pPr>
                    <w:pStyle w:val="Compact"/>
                    <w:jc w:val="left"/>
                    <w:jc w:val="left"/>
                  </w:pPr>
                  <w:r>
                    <w:t xml:space="preserve">k-means flat</w:t>
                  </w:r>
                </w:p>
              </w:tc>
              <w:tc>
                <w:tcPr/>
                <w:p>
                  <w:pPr>
                    <w:pStyle w:val="Compact"/>
                    <w:jc w:val="left"/>
                    <w:jc w:val="left"/>
                  </w:pPr>
                  <w:r>
                    <w:t xml:space="preserve">5</w:t>
                  </w:r>
                </w:p>
              </w:tc>
              <w:tc>
                <w:tcPr/>
                <w:p>
                  <w:pPr>
                    <w:pStyle w:val="Compact"/>
                    <w:jc w:val="left"/>
                    <w:jc w:val="left"/>
                  </w:pPr>
                  <w:r>
                    <w:t xml:space="preserve">0.558</w:t>
                  </w:r>
                </w:p>
              </w:tc>
              <w:tc>
                <w:tcPr/>
                <w:p>
                  <w:pPr>
                    <w:pStyle w:val="Compact"/>
                    <w:jc w:val="left"/>
                    <w:jc w:val="left"/>
                  </w:pPr>
                  <w:r>
                    <w:t xml:space="preserve">2/3/1/1/2</w:t>
                  </w:r>
                </w:p>
              </w:tc>
              <w:tc>
                <w:tcPr/>
                <w:p>
                  <w:pPr>
                    <w:pStyle w:val="Compact"/>
                    <w:jc w:val="left"/>
                    <w:jc w:val="left"/>
                  </w:pPr>
                  <w:r>
                    <w:t xml:space="preserve">FALSE</w:t>
                  </w:r>
                </w:p>
              </w:tc>
            </w:tr>
          </w:tbl>
          <w:p>
            <w:pPr>
              <w:jc w:val="left"/>
            </w:pPr>
            <w:pPr>
              <w:jc w:val="start"/>
              <w:spacing w:before="200"/>
              <w:pStyle w:val="ImageCaption"/>
            </w:pPr>
            <w:r>
              <w:t xml:space="preserve">Table AD.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leaves singleton regions and is flagged unstable. Best PAM k by silhouette is marked.</w:t>
            </w:r>
          </w:p>
          <w:bookmarkEnd w:id="15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8" w:name="tbl-region-permanova"/>
          <w:tbl>
            <w:tblPr>
              <w:tblStyle w:val="Table"/>
              <w:tblW w:type="pct" w:w="5000"/>
              <w:tblLook w:firstRow="1" w:lastRow="0" w:firstColumn="0" w:lastColumn="0" w:noHBand="0" w:noVBand="0" w:val="0020"/>
              <w:jc w:val="start"/>
              <w:tblLayout w:type="fixed"/>
            </w:tblPr>
            <w:tblGrid>
              <w:gridCol w:w="792"/>
              <w:gridCol w:w="2059"/>
              <w:gridCol w:w="1267"/>
              <w:gridCol w:w="871"/>
              <w:gridCol w:w="871"/>
              <w:gridCol w:w="871"/>
              <w:gridCol w:w="1188"/>
            </w:tblGrid>
            <w:tr>
              <w:trPr>
                <w:tblHeader w:val="true"/>
              </w:trPr>
              <w:tc>
                <w:tcPr/>
                <w:p>
                  <w:pPr>
                    <w:pStyle w:val="Compact"/>
                    <w:jc w:val="left"/>
                    <w:jc w:val="left"/>
                  </w:pPr>
                  <w:r>
                    <w:t xml:space="preserve">Phase</w:t>
                  </w:r>
                </w:p>
              </w:tc>
              <w:tc>
                <w:tcPr/>
                <w:p>
                  <w:pPr>
                    <w:pStyle w:val="Compact"/>
                    <w:jc w:val="left"/>
                    <w:jc w:val="left"/>
                  </w:pPr>
                  <w:r>
                    <w:t xml:space="preserve">Partition</w:t>
                  </w:r>
                </w:p>
              </w:tc>
              <w:tc>
                <w:tcPr/>
                <w:p>
                  <w:pPr>
                    <w:pStyle w:val="Compact"/>
                    <w:jc w:val="left"/>
                    <w:jc w:val="left"/>
                  </w:pPr>
                  <w:r>
                    <w:t xml:space="preserve">Term</w:t>
                  </w:r>
                </w:p>
              </w:tc>
              <w:tc>
                <w:tcPr/>
                <w:p>
                  <w:pPr>
                    <w:pStyle w:val="Compact"/>
                    <w:jc w:val="left"/>
                    <w:jc w:val="left"/>
                  </w:pPr>
                  <w:r>
                    <w:t xml:space="preserve">R2</w:t>
                  </w:r>
                </w:p>
              </w:tc>
              <w:tc>
                <w:tcPr/>
                <w:p>
                  <w:pPr>
                    <w:pStyle w:val="Compact"/>
                    <w:jc w:val="left"/>
                    <w:jc w:val="left"/>
                  </w:pPr>
                  <w:r>
                    <w:t xml:space="preserve">F</w:t>
                  </w:r>
                </w:p>
              </w:tc>
              <w:tc>
                <w:tcPr/>
                <w:p>
                  <w:pPr>
                    <w:pStyle w:val="Compact"/>
                    <w:jc w:val="left"/>
                    <w:jc w:val="left"/>
                  </w:pPr>
                  <w:r>
                    <w:t xml:space="preserve">p</w:t>
                  </w:r>
                </w:p>
              </w:tc>
              <w:tc>
                <w:tcPr/>
                <w:p>
                  <w:pPr>
                    <w:pStyle w:val="Compact"/>
                    <w:jc w:val="left"/>
                    <w:jc w:val="left"/>
                  </w:pPr>
                  <w:r>
                    <w:t xml:space="preserve">Betadisper p</w:t>
                  </w:r>
                </w:p>
              </w:tc>
            </w:tr>
            <w:tr>
              <w:tc>
                <w:tcPr/>
                <w:p>
                  <w:pPr>
                    <w:pStyle w:val="Compact"/>
                    <w:jc w:val="left"/>
                    <w:jc w:val="left"/>
                  </w:pPr>
                  <w:r>
                    <w:t xml:space="preserve">Aur-P1</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0.059</w:t>
                  </w:r>
                </w:p>
              </w:tc>
              <w:tc>
                <w:tcPr/>
                <w:p>
                  <w:pPr>
                    <w:pStyle w:val="Compact"/>
                    <w:jc w:val="left"/>
                    <w:jc w:val="left"/>
                  </w:pPr>
                  <w:r>
                    <w:t xml:space="preserve">1.122</w:t>
                  </w:r>
                </w:p>
              </w:tc>
              <w:tc>
                <w:tcPr/>
                <w:p>
                  <w:pPr>
                    <w:pStyle w:val="Compact"/>
                    <w:jc w:val="left"/>
                    <w:jc w:val="left"/>
                  </w:pPr>
                  <w:r>
                    <w:t xml:space="preserve">0.287</w:t>
                  </w:r>
                </w:p>
              </w:tc>
              <w:tc>
                <w:tcPr/>
                <w:p>
                  <w:pPr>
                    <w:pStyle w:val="Compact"/>
                    <w:jc w:val="left"/>
                    <w:jc w:val="left"/>
                  </w:pPr>
                  <w:r>
                    <w:t xml:space="preserve">0.989</w:t>
                  </w:r>
                </w:p>
              </w:tc>
            </w:tr>
            <w:tr>
              <w:tc>
                <w:tcPr/>
                <w:p>
                  <w:pPr>
                    <w:pStyle w:val="Compact"/>
                    <w:jc w:val="left"/>
                    <w:jc w:val="left"/>
                  </w:pPr>
                  <w:r>
                    <w:t xml:space="preserve">Aur-P2</w:t>
                  </w:r>
                </w:p>
              </w:tc>
              <w:tc>
                <w:tcPr/>
                <w:p>
                  <w:pPr>
                    <w:pStyle w:val="Compact"/>
                    <w:jc w:val="left"/>
                    <w:jc w:val="left"/>
                  </w:pPr>
                  <w:r>
                    <w:t xml:space="preserve">PAM geodesic k=2 (primary)</w:t>
                  </w:r>
                </w:p>
              </w:tc>
              <w:tc>
                <w:tcPr/>
                <w:p>
                  <w:pPr>
                    <w:pStyle w:val="Compact"/>
                    <w:jc w:val="left"/>
                    <w:jc w:val="left"/>
                  </w:pPr>
                  <w:r>
                    <w:t xml:space="preserve">objective_region</w:t>
                  </w:r>
                </w:p>
              </w:tc>
              <w:tc>
                <w:tcPr/>
                <w:p>
                  <w:pPr>
                    <w:pStyle w:val="Compact"/>
                    <w:jc w:val="left"/>
                    <w:jc w:val="left"/>
                  </w:pPr>
                  <w:r>
                    <w:t xml:space="preserve">0.088</w:t>
                  </w:r>
                </w:p>
              </w:tc>
              <w:tc>
                <w:tcPr/>
                <w:p>
                  <w:pPr>
                    <w:pStyle w:val="Compact"/>
                    <w:jc w:val="left"/>
                    <w:jc w:val="left"/>
                  </w:pPr>
                  <w:r>
                    <w:t xml:space="preserve">0.679</w:t>
                  </w:r>
                </w:p>
              </w:tc>
              <w:tc>
                <w:tcPr/>
                <w:p>
                  <w:pPr>
                    <w:pStyle w:val="Compact"/>
                    <w:jc w:val="left"/>
                    <w:jc w:val="left"/>
                  </w:pPr>
                  <w:r>
                    <w:t xml:space="preserve">0.783</w:t>
                  </w:r>
                </w:p>
              </w:tc>
              <w:tc>
                <w:tcPr/>
                <w:p>
                  <w:pPr>
                    <w:pStyle w:val="Compact"/>
                    <w:jc w:val="left"/>
                    <w:jc w:val="left"/>
                  </w:pPr>
                  <w:r>
                    <w:t xml:space="preserve">0.252</w:t>
                  </w:r>
                </w:p>
              </w:tc>
            </w:tr>
            <w:tr>
              <w:tc>
                <w:tcPr/>
                <w:p>
                  <w:pPr>
                    <w:pStyle w:val="Compact"/>
                    <w:jc w:val="left"/>
                    <w:jc w:val="left"/>
                  </w:pPr>
                  <w:r>
                    <w:t xml:space="preserve">Aur-P1</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0.339</w:t>
                  </w:r>
                </w:p>
              </w:tc>
              <w:tc>
                <w:tcPr/>
                <w:p>
                  <w:pPr>
                    <w:pStyle w:val="Compact"/>
                    <w:jc w:val="left"/>
                    <w:jc w:val="left"/>
                  </w:pPr>
                  <w:r>
                    <w:t xml:space="preserve">1.433</w:t>
                  </w:r>
                </w:p>
              </w:tc>
              <w:tc>
                <w:tcPr/>
                <w:p>
                  <w:pPr>
                    <w:pStyle w:val="Compact"/>
                    <w:jc w:val="left"/>
                    <w:jc w:val="left"/>
                  </w:pPr>
                  <w:r>
                    <w:t xml:space="preserve">0.020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country (sensitivity)</w:t>
                  </w:r>
                </w:p>
              </w:tc>
              <w:tc>
                <w:tcPr/>
                <w:p>
                  <w:pPr>
                    <w:pStyle w:val="Compact"/>
                    <w:jc w:val="left"/>
                    <w:jc w:val="left"/>
                  </w:pPr>
                  <w:r>
                    <w:t xml:space="preserve">country</w:t>
                  </w:r>
                </w:p>
              </w:tc>
              <w:tc>
                <w:tcPr/>
                <w:p>
                  <w:pPr>
                    <w:pStyle w:val="Compact"/>
                    <w:jc w:val="left"/>
                    <w:jc w:val="left"/>
                  </w:pPr>
                  <w:r>
                    <w:t xml:space="preserve">0.622</w:t>
                  </w:r>
                </w:p>
              </w:tc>
              <w:tc>
                <w:tcPr/>
                <w:p>
                  <w:pPr>
                    <w:pStyle w:val="Compact"/>
                    <w:jc w:val="left"/>
                    <w:jc w:val="left"/>
                  </w:pPr>
                  <w:r>
                    <w:t xml:space="preserve">0.988</w:t>
                  </w:r>
                </w:p>
              </w:tc>
              <w:tc>
                <w:tcPr/>
                <w:p>
                  <w:pPr>
                    <w:pStyle w:val="Compact"/>
                    <w:jc w:val="left"/>
                    <w:jc w:val="left"/>
                  </w:pPr>
                  <w:r>
                    <w:t xml:space="preserve">0.464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0.058</w:t>
                  </w:r>
                </w:p>
              </w:tc>
              <w:tc>
                <w:tcPr/>
                <w:p>
                  <w:pPr>
                    <w:pStyle w:val="Compact"/>
                    <w:jc w:val="left"/>
                    <w:jc w:val="left"/>
                  </w:pPr>
                  <w:r>
                    <w:t xml:space="preserve">1.319</w:t>
                  </w:r>
                </w:p>
              </w:tc>
              <w:tc>
                <w:tcPr/>
                <w:p>
                  <w:pPr>
                    <w:pStyle w:val="Compact"/>
                    <w:jc w:val="left"/>
                    <w:jc w:val="left"/>
                  </w:pPr>
                  <w:r>
                    <w:t xml:space="preserve">0.164</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0.195</w:t>
                  </w:r>
                </w:p>
              </w:tc>
              <w:tc>
                <w:tcPr/>
                <w:p>
                  <w:pPr>
                    <w:pStyle w:val="Compact"/>
                    <w:jc w:val="left"/>
                    <w:jc w:val="left"/>
                  </w:pPr>
                  <w:r>
                    <w:t xml:space="preserve">4.442</w:t>
                  </w:r>
                </w:p>
              </w:tc>
              <w:tc>
                <w:tcPr/>
                <w:p>
                  <w:pPr>
                    <w:pStyle w:val="Compact"/>
                    <w:jc w:val="left"/>
                    <w:jc w:val="left"/>
                  </w:pPr>
                  <w:r>
                    <w:t xml:space="preserve">0.001</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region|group (k=2)</w:t>
                  </w:r>
                </w:p>
              </w:tc>
              <w:tc>
                <w:tcPr/>
                <w:p>
                  <w:pPr>
                    <w:pStyle w:val="Compact"/>
                    <w:jc w:val="left"/>
                    <w:jc w:val="left"/>
                  </w:pPr>
                  <w:r>
                    <w:t xml:space="preserve">0.030</w:t>
                  </w:r>
                </w:p>
              </w:tc>
              <w:tc>
                <w:tcPr/>
                <w:p>
                  <w:pPr>
                    <w:pStyle w:val="Compact"/>
                    <w:jc w:val="left"/>
                    <w:jc w:val="left"/>
                  </w:pPr>
                  <w:r>
                    <w:t xml:space="preserve">0.237</w:t>
                  </w:r>
                </w:p>
              </w:tc>
              <w:tc>
                <w:tcPr/>
                <w:p>
                  <w:pPr>
                    <w:pStyle w:val="Compact"/>
                    <w:jc w:val="left"/>
                    <w:jc w:val="left"/>
                  </w:pPr>
                  <w:r>
                    <w:t xml:space="preserve">1.000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marginal: region + group</w:t>
                  </w:r>
                </w:p>
              </w:tc>
              <w:tc>
                <w:tcPr/>
                <w:p>
                  <w:pPr>
                    <w:pStyle w:val="Compact"/>
                    <w:jc w:val="left"/>
                    <w:jc w:val="left"/>
                  </w:pPr>
                  <w:r>
                    <w:t xml:space="preserve">group|region (k=2)</w:t>
                  </w:r>
                </w:p>
              </w:tc>
              <w:tc>
                <w:tcPr/>
                <w:p>
                  <w:pPr>
                    <w:pStyle w:val="Compact"/>
                    <w:jc w:val="left"/>
                    <w:jc w:val="left"/>
                  </w:pPr>
                  <w:r>
                    <w:t xml:space="preserve">0.164</w:t>
                  </w:r>
                </w:p>
              </w:tc>
              <w:tc>
                <w:tcPr/>
                <w:p>
                  <w:pPr>
                    <w:pStyle w:val="Compact"/>
                    <w:jc w:val="left"/>
                    <w:jc w:val="left"/>
                  </w:pPr>
                  <w:r>
                    <w:t xml:space="preserve">1.316</w:t>
                  </w:r>
                </w:p>
              </w:tc>
              <w:tc>
                <w:tcPr/>
                <w:p>
                  <w:pPr>
                    <w:pStyle w:val="Compact"/>
                    <w:jc w:val="left"/>
                    <w:jc w:val="left"/>
                  </w:pPr>
                  <w:r>
                    <w:t xml:space="preserve">0.267</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0.107</w:t>
                  </w:r>
                </w:p>
              </w:tc>
              <w:tc>
                <w:tcPr/>
                <w:p>
                  <w:pPr>
                    <w:pStyle w:val="Compact"/>
                    <w:jc w:val="left"/>
                    <w:jc w:val="left"/>
                  </w:pPr>
                  <w:r>
                    <w:t xml:space="preserve">1.014</w:t>
                  </w:r>
                </w:p>
              </w:tc>
              <w:tc>
                <w:tcPr/>
                <w:p>
                  <w:pPr>
                    <w:pStyle w:val="Compact"/>
                    <w:jc w:val="left"/>
                    <w:jc w:val="left"/>
                  </w:pPr>
                  <w:r>
                    <w:t xml:space="preserve">0.410</w:t>
                  </w:r>
                </w:p>
              </w:tc>
              <w:tc>
                <w:tcPr/>
                <w:p>
                  <w:pPr>
                    <w:pStyle w:val="Compact"/>
                    <w:jc w:val="left"/>
                    <w:jc w:val="left"/>
                  </w:pPr>
                  <w:r>
                    <w:t xml:space="preserve">0.741</w:t>
                  </w:r>
                </w:p>
              </w:tc>
            </w:tr>
            <w:tr>
              <w:tc>
                <w:tcPr/>
                <w:p>
                  <w:pPr>
                    <w:pStyle w:val="Compact"/>
                    <w:jc w:val="left"/>
                    <w:jc w:val="left"/>
                  </w:pPr>
                  <w:r>
                    <w:t xml:space="preserve">Aur-P2</w:t>
                  </w:r>
                </w:p>
              </w:tc>
              <w:tc>
                <w:tcPr/>
                <w:p>
                  <w:pPr>
                    <w:pStyle w:val="Compact"/>
                    <w:jc w:val="left"/>
                    <w:jc w:val="left"/>
                  </w:pPr>
                  <w:r>
                    <w:t xml:space="preserve">PAM geodesic k=3</w:t>
                  </w:r>
                </w:p>
              </w:tc>
              <w:tc>
                <w:tcPr/>
                <w:p>
                  <w:pPr>
                    <w:pStyle w:val="Compact"/>
                    <w:jc w:val="left"/>
                    <w:jc w:val="left"/>
                  </w:pPr>
                  <w:r>
                    <w:t xml:space="preserve">objective_region</w:t>
                  </w:r>
                </w:p>
              </w:tc>
              <w:tc>
                <w:tcPr/>
                <w:p>
                  <w:pPr>
                    <w:pStyle w:val="Compact"/>
                    <w:jc w:val="left"/>
                    <w:jc w:val="left"/>
                  </w:pPr>
                  <w:r>
                    <w:t xml:space="preserve">0.226</w:t>
                  </w:r>
                </w:p>
              </w:tc>
              <w:tc>
                <w:tcPr/>
                <w:p>
                  <w:pPr>
                    <w:pStyle w:val="Compact"/>
                    <w:jc w:val="left"/>
                    <w:jc w:val="left"/>
                  </w:pPr>
                  <w:r>
                    <w:t xml:space="preserve">0.876</w:t>
                  </w:r>
                </w:p>
              </w:tc>
              <w:tc>
                <w:tcPr/>
                <w:p>
                  <w:pPr>
                    <w:pStyle w:val="Compact"/>
                    <w:jc w:val="left"/>
                    <w:jc w:val="left"/>
                  </w:pPr>
                  <w:r>
                    <w:t xml:space="preserve">0.595</w:t>
                  </w:r>
                </w:p>
              </w:tc>
              <w:tc>
                <w:tcPr/>
                <w:p>
                  <w:pPr>
                    <w:pStyle w:val="Compact"/>
                    <w:jc w:val="left"/>
                    <w:jc w:val="left"/>
                  </w:pPr>
                  <w:r>
                    <w:t xml:space="preserve">0.517</w:t>
                  </w:r>
                </w:p>
              </w:tc>
            </w:tr>
          </w:tbl>
          <w:p>
            <w:pPr>
              <w:jc w:val="left"/>
            </w:pPr>
            <w:pPr>
              <w:jc w:val="start"/>
              <w:spacing w:before="200"/>
              <w:pStyle w:val="ImageCaption"/>
            </w:pPr>
            <w:r>
              <w:t xml:space="preserve">Table AE.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has few sites, so k&gt;=4 and all Aur-P2 PERMANOVAs are indicative</w:t>
            </w:r>
            <w:r>
              <w:t xml:space="preserve"> </w:t>
            </w:r>
            <w:r>
              <w:t xml:space="preserve">[17]</w:t>
            </w:r>
            <w:r>
              <w:t xml:space="preserve">.</w:t>
            </w:r>
          </w:p>
          <w:bookmarkEnd w:id="158"/>
        </w:tc>
      </w:tr>
    </w:tbl>
    <w:tbl>
      <w:tblPr>
        <w:tblStyle w:val="Table"/>
        <w:tblW w:type="pct" w:w="5000"/>
        <w:tblLook w:firstRow="0" w:lastRow="0" w:firstColumn="0" w:lastColumn="0" w:noHBand="0" w:noVBand="0" w:val="0000"/>
        <w:jc w:val="start"/>
        <w:tblLayout w:type="fixed"/>
      </w:tblPr>
      <w:tblGrid>
        <w:gridCol w:w="7920"/>
      </w:tblGrid>
      <w:tr>
        <w:tc>
          <w:tcPr/>
          <w:bookmarkStart w:id="162" w:name="fig-region-map"/>
          <w:p>
            <w:pPr>
              <w:pStyle w:val="Compact"/>
              <w:jc w:val="left"/>
            </w:pPr>
            <w:r>
              <w:drawing>
                <wp:inline>
                  <wp:extent cx="5943600" cy="4457699"/>
                  <wp:effectExtent b="0" l="0" r="0" t="0"/>
                  <wp:docPr descr="" title="" id="160" name="Picture"/>
                  <a:graphic>
                    <a:graphicData uri="http://schemas.openxmlformats.org/drawingml/2006/picture">
                      <pic:pic>
                        <pic:nvPicPr>
                          <pic:cNvPr descr="../figures/s513-region-map.png" id="161" name="Picture"/>
                          <pic:cNvPicPr>
                            <a:picLocks noChangeArrowheads="1" noChangeAspect="1"/>
                          </pic:cNvPicPr>
                        </pic:nvPicPr>
                        <pic:blipFill>
                          <a:blip r:embed="rId159"/>
                          <a:stretch>
                            <a:fillRect/>
                          </a:stretch>
                        </pic:blipFill>
                        <pic:spPr bwMode="auto">
                          <a:xfrm>
                            <a:off x="0" y="0"/>
                            <a:ext cx="5943600" cy="4457699"/>
                          </a:xfrm>
                          <a:prstGeom prst="rect">
                            <a:avLst/>
                          </a:prstGeom>
                          <a:noFill/>
                          <a:ln w="9525">
                            <a:noFill/>
                            <a:headEnd/>
                            <a:tailEnd/>
                          </a:ln>
                        </pic:spPr>
                      </pic:pic>
                    </a:graphicData>
                  </a:graphic>
                </wp:inline>
              </w:drawing>
            </w:r>
          </w:p>
          <w:p>
            <w:pPr>
              <w:jc w:val="left"/>
            </w:pPr>
            <w:pPr>
              <w:jc w:val="start"/>
              <w:spacing w:before="200"/>
              <w:pStyle w:val="ImageCaption"/>
            </w:pPr>
            <w:r>
              <w:t xml:space="preserve">Fig G. Objective geographic regions discovered by PAM on geodesic distances (primary, k=2). Sites coloured by region; Jaccard sign data not used. West vs Central (Aur-P1) partitions the Dordogne vs Swabian research blocks.</w:t>
            </w:r>
          </w:p>
          <w:bookmarkEnd w:id="162"/>
        </w:tc>
      </w:tr>
    </w:tbl>
    <w:bookmarkEnd w:id="163"/>
    <w:bookmarkStart w:id="164"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The silhouette criterion selects k = 5 in Aur-P1 (mean silhouette 0.574, PAM geodesic), but k = 2 is retained as the interpretive partition because k = 5 splits the Swabian block into singletons. The k = 2 partition — West versus Central — separates the Dordogne bloc tradition from the Swabian ivory tradition. At k = 2, the mean silhouette of flat k-means differs from that of PAM by 0.001 in Aur-P1, and the agreement between the two geography clusterings is ARI = 0.8 (Aur-P1) and 1 (Aur-P2). The flat version changes R² by at most 0.020, so it does not alter the conclusion. In Aur-P2 (n = 9 sites), k = 4 and k = 5 leave singleton regions and are flagged unstable; they are shown only for completeness and are not interpreted.</w:t>
      </w:r>
    </w:p>
    <w:p>
      <w:pPr>
        <w:pStyle w:val="BodyText"/>
      </w:pPr>
      <w:r>
        <w:t xml:space="preserve">Signs do not form Vanhaeren-style regional provinces. For Aur-P1 the geography-first region explains R² = 0.059 (F = 1.122, p = 0.287, betadisper p = 0.989) at k = 2. At k = 3 the objective region explains R² = 0.107 (p = 0.41), no stronger. In the marginal model</w:t>
      </w:r>
      <w:r>
        <w:t xml:space="preserve"> </w:t>
      </w:r>
      <w:r>
        <w:rPr>
          <w:rStyle w:val="VerbatimChar"/>
        </w:rPr>
        <w:t xml:space="preserve">J ~ region + group</w:t>
      </w:r>
      <w:r>
        <w:t xml:space="preserve"> </w:t>
      </w:r>
      <w:r>
        <w:t xml:space="preserve">(by margin), region has R² = 0.058 (p = 0.164) and group has R² = 0.195 (p = 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The Louvain sign communities do not align with the geographic regions (ARI = -0.03 in Aur-P1 and 0 in Aur-P2), and the manual restricted/broad groups do not align with them either (ARI = -0.04 and 0). Thus the sign-based groups do not follow these regions.</w:t>
      </w:r>
    </w:p>
    <w:p>
      <w:pPr>
        <w:pStyle w:val="BodyText"/>
      </w:pPr>
      <w:r>
        <w:t xml:space="preserve">Aur-P2 results are indicative. With n = 9 sites, the PAM k = 2 region explains R² = 0.088 (p = 0.783, betadisper p = 0.252); in the marginal model, region given group has R² = 0.03 (p = 1) and group given region has R² = 0.164 (p = 0.267), all with low power. PerMANOVA results for small, unbalanced designs such as Aur-P2 (6 restricted versus 3 broad sites) must be interpreted with caution</w:t>
      </w:r>
      <w:r>
        <w:t xml:space="preserve"> </w:t>
      </w:r>
      <w:r>
        <w:t xml:space="preserve">[17]</w:t>
      </w:r>
      <w:r>
        <w:t xml:space="preserve">. The weak east–west signal in Aur-P1 (</w:t>
      </w:r>
      <w:r>
        <w:t xml:space="preserve">Section S1.3.3</w:t>
      </w:r>
      <w:r>
        <w:t xml:space="preserve">;</w:t>
      </w:r>
      <w:r>
        <w:t xml:space="preserve"> </w:t>
      </w:r>
      <w:r>
        <w:t xml:space="preserve">Section S1.4.4</w:t>
      </w:r>
      <w:r>
        <w:t xml:space="preserve">) coincides with differences in object types and research history: 144 of the 346 Aur-P1 objects are ivory objects from Germany, and 38 are limestone blocks from France.</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4"/>
    <w:bookmarkEnd w:id="165"/>
    <w:bookmarkEnd w:id="166"/>
    <w:bookmarkStart w:id="206" w:name="sec-s9"/>
    <w:p>
      <w:pPr>
        <w:pStyle w:val="Heading1"/>
      </w:pPr>
      <w:r>
        <w:t xml:space="preserve">S1.9 Partition Stability and Generative Models</w:t>
      </w:r>
    </w:p>
    <w:bookmarkStart w:id="167" w:name="sec-s9-1"/>
    <w:p>
      <w:pPr>
        <w:pStyle w:val="Heading2"/>
      </w:pPr>
      <w:r>
        <w:t xml:space="preserve">S1.9.1 Rationale</w:t>
      </w:r>
    </w:p>
    <w:p>
      <w:pPr>
        <w:pStyle w:val="FirstParagraph"/>
      </w:pPr>
      <w:r>
        <w:t xml:space="preserve">The main-text contrast between two imposed sign-repertoire groups, restricted-range versus broader-range sign repertoires, depends on a single Brower-Kile seriation run followed by manual block assignment (see the main text and</w:t>
      </w:r>
      <w:r>
        <w:t xml:space="preserve"> </w:t>
      </w:r>
      <w:r>
        <w:t xml:space="preserve">Section S1.6</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[18]</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[19]</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test the SBM block recovery against a Curveball null model. In</w:t>
      </w:r>
      <w:r>
        <w:t xml:space="preserve"> </w:t>
      </w:r>
      <w:r>
        <w:t xml:space="preserve">Section S1.9.6</w:t>
      </w:r>
      <w:r>
        <w:t xml:space="preserve"> </w:t>
      </w:r>
      <w:r>
        <w:t xml:space="preserve">we cross-validate the bootstrap and SBM assignments against the main-text restricted/broad groups using the Adjusted Rand Index (ARI)</w:t>
      </w:r>
      <w:r>
        <w:t xml:space="preserve"> </w:t>
      </w:r>
      <w:r>
        <w:t xml:space="preserve">[20]</w:t>
      </w:r>
      <w:r>
        <w:t xml:space="preserve">.</w:t>
      </w:r>
    </w:p>
    <w:bookmarkEnd w:id="167"/>
    <w:bookmarkStart w:id="176" w:name="sec-s9-2"/>
    <w:p>
      <w:pPr>
        <w:pStyle w:val="Heading2"/>
      </w:pPr>
      <w:r>
        <w:t xml:space="preserve">S1.9.2 Bootstrap Consensus Analysis</w:t>
      </w:r>
    </w:p>
    <w:bookmarkStart w:id="174" w:name="rationale-14"/>
    <w:p>
      <w:pPr>
        <w:pStyle w:val="Heading3"/>
      </w:pPr>
      <w:r>
        <w:t xml:space="preserve">Rationale</w:t>
      </w:r>
    </w:p>
    <w:p>
      <w:pPr>
        <w:pStyle w:val="FirstParagraph"/>
      </w:pPr>
      <w:r>
        <w:t xml:space="preserve">For each phase we assess the stability of the two-group partition by subsampling sites without replacement (80% of sites per replicate). We do not resample sites with replacement, because duplicate sites always co-cluster (similarity 1) and inflate within-block co-clustering.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8" w:name="tbl-bootstrap-summary"/>
          <w:tbl>
            <w:tblPr>
              <w:tblStyle w:val="Table"/>
              <w:tblW w:type="pct" w:w="5000"/>
              <w:tblLook w:firstRow="1" w:lastRow="0" w:firstColumn="0" w:lastColumn="0" w:noHBand="0" w:noVBand="0" w:val="0020"/>
              <w:jc w:val="start"/>
              <w:tblLayout w:type="fixed"/>
            </w:tblPr>
            <w:tblGrid>
              <w:gridCol w:w="1108"/>
              <w:gridCol w:w="950"/>
              <w:gridCol w:w="792"/>
              <w:gridCol w:w="1267"/>
              <w:gridCol w:w="1188"/>
              <w:gridCol w:w="1346"/>
              <w:gridCol w:w="1267"/>
            </w:tblGrid>
            <w:tr>
              <w:trPr>
                <w:tblHeader w:val="true"/>
              </w:trPr>
              <w:tc>
                <w:tcPr/>
                <w:p>
                  <w:pPr>
                    <w:pStyle w:val="Compact"/>
                    <w:jc w:val="left"/>
                    <w:jc w:val="left"/>
                  </w:pPr>
                  <w:r>
                    <w:t xml:space="preserve">Phase</w:t>
                  </w:r>
                </w:p>
              </w:tc>
              <w:tc>
                <w:tcPr/>
                <w:p>
                  <w:pPr>
                    <w:pStyle w:val="Compact"/>
                    <w:jc w:val="left"/>
                    <w:jc w:val="left"/>
                  </w:pPr>
                  <w:r>
                    <w:t xml:space="preserve">Restricted n</w:t>
                  </w:r>
                </w:p>
              </w:tc>
              <w:tc>
                <w:tcPr/>
                <w:p>
                  <w:pPr>
                    <w:pStyle w:val="Compact"/>
                    <w:jc w:val="left"/>
                    <w:jc w:val="left"/>
                  </w:pPr>
                  <w:r>
                    <w:t xml:space="preserve">Broad n</w:t>
                  </w:r>
                </w:p>
              </w:tc>
              <w:tc>
                <w:tcPr/>
                <w:p>
                  <w:pPr>
                    <w:pStyle w:val="Compact"/>
                    <w:jc w:val="left"/>
                    <w:jc w:val="left"/>
                  </w:pPr>
                  <w:r>
                    <w:t xml:space="preserve">Within restricted</w:t>
                  </w:r>
                </w:p>
              </w:tc>
              <w:tc>
                <w:tcPr/>
                <w:p>
                  <w:pPr>
                    <w:pStyle w:val="Compact"/>
                    <w:jc w:val="left"/>
                    <w:jc w:val="left"/>
                  </w:pPr>
                  <w:r>
                    <w:t xml:space="preserve">Within broad</w:t>
                  </w:r>
                </w:p>
              </w:tc>
              <w:tc>
                <w:tcPr/>
                <w:p>
                  <w:pPr>
                    <w:pStyle w:val="Compact"/>
                    <w:jc w:val="left"/>
                    <w:jc w:val="left"/>
                  </w:pPr>
                  <w:r>
                    <w:t xml:space="preserve">Overall within</w:t>
                  </w:r>
                </w:p>
              </w:tc>
              <w:tc>
                <w:tcPr/>
                <w:p>
                  <w:pPr>
                    <w:pStyle w:val="Compact"/>
                    <w:jc w:val="left"/>
                    <w:jc w:val="left"/>
                  </w:pPr>
                  <w:r>
                    <w:t xml:space="preserve">Across</w:t>
                  </w:r>
                </w:p>
              </w:tc>
            </w:tr>
            <w:tr>
              <w:tc>
                <w:tcPr/>
                <w:p>
                  <w:pPr>
                    <w:pStyle w:val="Compact"/>
                    <w:jc w:val="left"/>
                    <w:jc w:val="left"/>
                  </w:pPr>
                  <w:r>
                    <w:t xml:space="preserve">Aur-P1</w:t>
                  </w:r>
                </w:p>
              </w:tc>
              <w:tc>
                <w:tcPr/>
                <w:p>
                  <w:pPr>
                    <w:pStyle w:val="Compact"/>
                    <w:jc w:val="left"/>
                    <w:jc w:val="left"/>
                  </w:pPr>
                  <w:r>
                    <w:t xml:space="preserve">9</w:t>
                  </w:r>
                </w:p>
              </w:tc>
              <w:tc>
                <w:tcPr/>
                <w:p>
                  <w:pPr>
                    <w:pStyle w:val="Compact"/>
                    <w:jc w:val="left"/>
                    <w:jc w:val="left"/>
                  </w:pPr>
                  <w:r>
                    <w:t xml:space="preserve">11</w:t>
                  </w:r>
                </w:p>
              </w:tc>
              <w:tc>
                <w:tcPr/>
                <w:p>
                  <w:pPr>
                    <w:pStyle w:val="Compact"/>
                    <w:jc w:val="left"/>
                    <w:jc w:val="left"/>
                  </w:pPr>
                  <w:r>
                    <w:t xml:space="preserve">0.75</w:t>
                  </w:r>
                </w:p>
              </w:tc>
              <w:tc>
                <w:tcPr/>
                <w:p>
                  <w:pPr>
                    <w:pStyle w:val="Compact"/>
                    <w:jc w:val="left"/>
                    <w:jc w:val="left"/>
                  </w:pPr>
                  <w:r>
                    <w:t xml:space="preserve">0.97</w:t>
                  </w:r>
                </w:p>
              </w:tc>
              <w:tc>
                <w:tcPr/>
                <w:p>
                  <w:pPr>
                    <w:pStyle w:val="Compact"/>
                    <w:jc w:val="left"/>
                    <w:jc w:val="left"/>
                  </w:pPr>
                  <w:r>
                    <w:t xml:space="preserve">0.88</w:t>
                  </w:r>
                </w:p>
              </w:tc>
              <w:tc>
                <w:tcPr/>
                <w:p>
                  <w:pPr>
                    <w:pStyle w:val="Compact"/>
                    <w:jc w:val="left"/>
                    <w:jc w:val="left"/>
                  </w:pPr>
                  <w:r>
                    <w:t xml:space="preserve">0.2</w:t>
                  </w:r>
                </w:p>
              </w:tc>
            </w:tr>
            <w:tr>
              <w:tc>
                <w:tcPr/>
                <w:p>
                  <w:pPr>
                    <w:pStyle w:val="Compact"/>
                    <w:jc w:val="left"/>
                    <w:jc w:val="left"/>
                  </w:pPr>
                  <w:r>
                    <w:t xml:space="preserve">Aur-P2</w:t>
                  </w:r>
                </w:p>
              </w:tc>
              <w:tc>
                <w:tcPr/>
                <w:p>
                  <w:pPr>
                    <w:pStyle w:val="Compact"/>
                    <w:jc w:val="left"/>
                    <w:jc w:val="left"/>
                  </w:pPr>
                  <w:r>
                    <w:t xml:space="preserve">6</w:t>
                  </w:r>
                </w:p>
              </w:tc>
              <w:tc>
                <w:tcPr/>
                <w:p>
                  <w:pPr>
                    <w:pStyle w:val="Compact"/>
                    <w:jc w:val="left"/>
                    <w:jc w:val="left"/>
                  </w:pPr>
                  <w:r>
                    <w:t xml:space="preserve">3</w:t>
                  </w:r>
                </w:p>
              </w:tc>
              <w:tc>
                <w:tcPr/>
                <w:p>
                  <w:pPr>
                    <w:pStyle w:val="Compact"/>
                    <w:jc w:val="left"/>
                    <w:jc w:val="left"/>
                  </w:pPr>
                  <w:r>
                    <w:t xml:space="preserve">0.49</w:t>
                  </w:r>
                </w:p>
              </w:tc>
              <w:tc>
                <w:tcPr/>
                <w:p>
                  <w:pPr>
                    <w:pStyle w:val="Compact"/>
                    <w:jc w:val="left"/>
                    <w:jc w:val="left"/>
                  </w:pPr>
                  <w:r>
                    <w:t xml:space="preserve">0.92</w:t>
                  </w:r>
                </w:p>
              </w:tc>
              <w:tc>
                <w:tcPr/>
                <w:p>
                  <w:pPr>
                    <w:pStyle w:val="Compact"/>
                    <w:jc w:val="left"/>
                    <w:jc w:val="left"/>
                  </w:pPr>
                  <w:r>
                    <w:t xml:space="preserve">0.56</w:t>
                  </w:r>
                </w:p>
              </w:tc>
              <w:tc>
                <w:tcPr/>
                <w:p>
                  <w:pPr>
                    <w:pStyle w:val="Compact"/>
                    <w:jc w:val="left"/>
                    <w:jc w:val="left"/>
                  </w:pPr>
                  <w:r>
                    <w:t xml:space="preserve">0.4</w:t>
                  </w:r>
                </w:p>
              </w:tc>
            </w:tr>
          </w:tbl>
          <w:p>
            <w:pPr>
              <w:jc w:val="left"/>
            </w:pPr>
            <w:pPr>
              <w:jc w:val="start"/>
              <w:spacing w:before="200"/>
              <w:pStyle w:val="ImageCaption"/>
            </w:pPr>
            <w:r>
              <w:t xml:space="preserve">Table AF.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9" w:name="tbl-bootstrap-sites"/>
          <w:tbl>
            <w:tblPr>
              <w:tblStyle w:val="Table"/>
              <w:tblW w:type="pct" w:w="5000"/>
              <w:tblLook w:firstRow="1" w:lastRow="0" w:firstColumn="0" w:lastColumn="0" w:noHBand="0" w:noVBand="0" w:val="0020"/>
              <w:jc w:val="start"/>
              <w:tblLayout w:type="fixed"/>
            </w:tblPr>
            <w:tblGrid>
              <w:gridCol w:w="1188"/>
              <w:gridCol w:w="3564"/>
              <w:gridCol w:w="1584"/>
              <w:gridCol w:w="1584"/>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Consistency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0.96</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0.93</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0.61</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0.65</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0.97</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0.52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0.95</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0.83</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0.82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2</w:t>
                  </w:r>
                </w:p>
              </w:tc>
              <w:tc>
                <w:tcPr/>
                <w:p>
                  <w:pPr>
                    <w:pStyle w:val="Compact"/>
                    <w:jc w:val="left"/>
                    <w:jc w:val="left"/>
                  </w:pPr>
                  <w:r>
                    <w:t xml:space="preserve">0.98</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0.81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0.94</w:t>
                  </w:r>
                </w:p>
              </w:tc>
            </w:tr>
          </w:tbl>
          <w:p>
            <w:pPr>
              <w:jc w:val="left"/>
            </w:pPr>
            <w:pPr>
              <w:jc w:val="start"/>
              <w:spacing w:before="200"/>
              <w:pStyle w:val="ImageCaption"/>
            </w:pPr>
            <w:r>
              <w:t xml:space="preserve">Table AG. Per-site bootstrap consistency: proportion of 1000 resamples in which each site is assigned to its modal (most frequent) block. Consistency near 1 indicates robust assignment; values near 0.5 indicate sites whose group membership flips across resamples.</w:t>
            </w:r>
          </w:p>
          <w:bookmarkEnd w:id="169"/>
        </w:tc>
      </w:tr>
    </w:tbl>
    <w:tbl>
      <w:tblPr>
        <w:tblStyle w:val="Table"/>
        <w:tblW w:type="pct" w:w="5000"/>
        <w:tblLook w:firstRow="0" w:lastRow="0" w:firstColumn="0" w:lastColumn="0" w:noHBand="0" w:noVBand="0" w:val="0000"/>
        <w:jc w:val="start"/>
        <w:tblLayout w:type="fixed"/>
      </w:tblPr>
      <w:tblGrid>
        <w:gridCol w:w="7920"/>
      </w:tblGrid>
      <w:tr>
        <w:tc>
          <w:tcPr/>
          <w:bookmarkStart w:id="173" w:name="fig-bootstrap-consensus"/>
          <w:p>
            <w:pPr>
              <w:pStyle w:val="Compact"/>
              <w:jc w:val="left"/>
            </w:pPr>
            <w:r>
              <w:drawing>
                <wp:inline>
                  <wp:extent cx="5943600" cy="6604000"/>
                  <wp:effectExtent b="0" l="0" r="0" t="0"/>
                  <wp:docPr descr="" title="" id="171" name="Picture"/>
                  <a:graphic>
                    <a:graphicData uri="http://schemas.openxmlformats.org/drawingml/2006/picture">
                      <pic:pic>
                        <pic:nvPicPr>
                          <pic:cNvPr descr="../figures/bootstrap-consensus-plot.png" id="172" name="Picture"/>
                          <pic:cNvPicPr>
                            <a:picLocks noChangeArrowheads="1" noChangeAspect="1"/>
                          </pic:cNvPicPr>
                        </pic:nvPicPr>
                        <pic:blipFill>
                          <a:blip r:embed="rId170"/>
                          <a:stretch>
                            <a:fillRect/>
                          </a:stretch>
                        </pic:blipFill>
                        <pic:spPr bwMode="auto">
                          <a:xfrm>
                            <a:off x="0" y="0"/>
                            <a:ext cx="5943600" cy="6604000"/>
                          </a:xfrm>
                          <a:prstGeom prst="rect">
                            <a:avLst/>
                          </a:prstGeom>
                          <a:noFill/>
                          <a:ln w="9525">
                            <a:noFill/>
                            <a:headEnd/>
                            <a:tailEnd/>
                          </a:ln>
                        </pic:spPr>
                      </pic:pic>
                    </a:graphicData>
                  </a:graphic>
                </wp:inline>
              </w:drawing>
            </w:r>
          </w:p>
          <w:p>
            <w:pPr>
              <w:jc w:val="left"/>
            </w:pPr>
            <w:pPr>
              <w:jc w:val="start"/>
              <w:spacing w:before="200"/>
              <w:pStyle w:val="ImageCaption"/>
            </w:pPr>
            <w:r>
              <w:t xml:space="preserve">Fig H.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3"/>
        </w:tc>
      </w:tr>
    </w:tbl>
    <w:bookmarkEnd w:id="174"/>
    <w:bookmarkStart w:id="175"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Within-block co-clustering exceeds across-block co-clustering in both phases, but in Aur-P2 the difference is small for the restricted-range block. In</w:t>
      </w:r>
      <w:r>
        <w:t xml:space="preserve"> </w:t>
      </w:r>
      <w:r>
        <w:rPr>
          <w:bCs/>
          <w:b/>
        </w:rPr>
        <w:t xml:space="preserve">Aur-P1</w:t>
      </w:r>
      <w:r>
        <w:t xml:space="preserve">, mean within-block co-clustering is 0.75 for the restricted-range block and 0.97 for the broader-range block, against 0.2 across the two blocks. In</w:t>
      </w:r>
      <w:r>
        <w:t xml:space="preserve"> </w:t>
      </w:r>
      <w:r>
        <w:rPr>
          <w:bCs/>
          <w:b/>
        </w:rPr>
        <w:t xml:space="preserve">Aur-P2</w:t>
      </w:r>
      <w:r>
        <w:t xml:space="preserve">, the values are 0.49 within the restricted block and 0.92 within the broader block, against 0.4 across the blocks. Thus the restricted-range sites of Aur-P2 cluster with each other only slightly more often than with broad-range sites.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AG</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AG</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 H</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restricted/broad labels are stable when sites are subsampled, most clearly in Aur-P1. This stability does not show that two discrete groups exist, because a continuous richness gradient that is divided at one point also gives stable clusters. The null tests in</w:t>
      </w:r>
      <w:r>
        <w:t xml:space="preserve"> </w:t>
      </w:r>
      <w:r>
        <w:t xml:space="preserve">Section S1.9.4</w:t>
      </w:r>
      <w:r>
        <w:t xml:space="preserve"> </w:t>
      </w:r>
      <w:r>
        <w:t xml:space="preserve">and</w:t>
      </w:r>
      <w:r>
        <w:t xml:space="preserve"> </w:t>
      </w:r>
      <w:r>
        <w:t xml:space="preserve">Section S1.9.5</w:t>
      </w:r>
      <w:r>
        <w:t xml:space="preserve"> </w:t>
      </w:r>
      <w:r>
        <w:t xml:space="preserve">show that the pattern does not exceed what site richness and sign-type frequencies alone produce. Some sites have ambiguous membership; per-site consistency values are in</w:t>
      </w:r>
      <w:r>
        <w:t xml:space="preserve"> </w:t>
      </w:r>
      <w:hyperlink w:anchor="tbl-bootstrap-sites">
        <w:r>
          <w:rPr>
            <w:rStyle w:val="Hyperlink"/>
          </w:rPr>
          <w:t xml:space="preserve">Table AG</w:t>
        </w:r>
      </w:hyperlink>
      <w:r>
        <w:t xml:space="preserve">.</w:t>
      </w:r>
    </w:p>
    <w:bookmarkEnd w:id="175"/>
    <w:bookmarkEnd w:id="176"/>
    <w:bookmarkStart w:id="185" w:name="sec-s9-3"/>
    <w:p>
      <w:pPr>
        <w:pStyle w:val="Heading2"/>
      </w:pPr>
      <w:r>
        <w:t xml:space="preserve">S1.9.3 Stochastic Block Models</w:t>
      </w:r>
    </w:p>
    <w:bookmarkStart w:id="183"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variants of the symmetric stochastic block model (</w:t>
      </w:r>
      <w:r>
        <w:rPr>
          <w:rStyle w:val="VerbatimChar"/>
        </w:rPr>
        <w:t xml:space="preserve">SBM_sym</w:t>
      </w:r>
      <w:r>
        <w:t xml:space="preserve">) with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(Jaccard similarity, that is, 1 − Jaccard dissimilarity, with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7" w:name="tbl-sbm-icl"/>
          <w:tbl>
            <w:tblPr>
              <w:tblStyle w:val="Table"/>
              <w:tblW w:type="pct" w:w="5000"/>
              <w:tblLook w:firstRow="1" w:lastRow="0" w:firstColumn="0" w:lastColumn="0" w:noHBand="0" w:noVBand="0" w:val="0020"/>
              <w:jc w:val="start"/>
              <w:tblLayout w:type="fixed"/>
            </w:tblPr>
            <w:tblGrid>
              <w:gridCol w:w="1108"/>
              <w:gridCol w:w="1267"/>
              <w:gridCol w:w="792"/>
              <w:gridCol w:w="792"/>
              <w:gridCol w:w="792"/>
              <w:gridCol w:w="792"/>
              <w:gridCol w:w="792"/>
              <w:gridCol w:w="1584"/>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K = 1</w:t>
                  </w:r>
                </w:p>
              </w:tc>
              <w:tc>
                <w:tcPr/>
                <w:p>
                  <w:pPr>
                    <w:pStyle w:val="Compact"/>
                    <w:jc w:val="left"/>
                    <w:jc w:val="left"/>
                  </w:pPr>
                  <w:r>
                    <w:t xml:space="preserve">K = 2</w:t>
                  </w:r>
                </w:p>
              </w:tc>
              <w:tc>
                <w:tcPr/>
                <w:p>
                  <w:pPr>
                    <w:pStyle w:val="Compact"/>
                    <w:jc w:val="left"/>
                    <w:jc w:val="left"/>
                  </w:pPr>
                  <w:r>
                    <w:t xml:space="preserve">K = 3</w:t>
                  </w:r>
                </w:p>
              </w:tc>
              <w:tc>
                <w:tcPr/>
                <w:p>
                  <w:pPr>
                    <w:pStyle w:val="Compact"/>
                    <w:jc w:val="left"/>
                    <w:jc w:val="left"/>
                  </w:pPr>
                  <w:r>
                    <w:t xml:space="preserve">K = 4</w:t>
                  </w:r>
                </w:p>
              </w:tc>
              <w:tc>
                <w:tcPr/>
                <w:p>
                  <w:pPr>
                    <w:pStyle w:val="Compact"/>
                    <w:jc w:val="left"/>
                    <w:jc w:val="left"/>
                  </w:pPr>
                  <w:r>
                    <w:t xml:space="preserve">K = 5</w:t>
                  </w:r>
                </w:p>
              </w:tc>
              <w:tc>
                <w:tcPr/>
                <w:p>
                  <w:pPr>
                    <w:pStyle w:val="Compact"/>
                    <w:jc w:val="left"/>
                    <w:jc w:val="left"/>
                  </w:pPr>
                  <w:r>
                    <w:t xml:space="preserve">Best K</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-130.1</w:t>
                  </w:r>
                </w:p>
              </w:tc>
              <w:tc>
                <w:tcPr/>
                <w:p>
                  <w:pPr>
                    <w:pStyle w:val="Compact"/>
                    <w:jc w:val="left"/>
                    <w:jc w:val="left"/>
                  </w:pPr>
                  <w:r>
                    <w:t xml:space="preserve">-115.7</w:t>
                  </w:r>
                </w:p>
              </w:tc>
              <w:tc>
                <w:tcPr/>
                <w:p>
                  <w:pPr>
                    <w:pStyle w:val="Compact"/>
                    <w:jc w:val="left"/>
                    <w:jc w:val="left"/>
                  </w:pPr>
                  <w:r>
                    <w:t xml:space="preserve">-110.1</w:t>
                  </w:r>
                </w:p>
              </w:tc>
              <w:tc>
                <w:tcPr/>
                <w:p>
                  <w:pPr>
                    <w:pStyle w:val="Compact"/>
                    <w:jc w:val="left"/>
                    <w:jc w:val="left"/>
                  </w:pPr>
                  <w:r>
                    <w:t xml:space="preserve">-114.9</w:t>
                  </w:r>
                </w:p>
              </w:tc>
              <w:tc>
                <w:tcPr/>
                <w:p>
                  <w:pPr>
                    <w:pStyle w:val="Compact"/>
                    <w:jc w:val="left"/>
                    <w:jc w:val="left"/>
                  </w:pPr>
                  <w:r>
                    <w:t xml:space="preserve">-120.0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8.2</w:t>
                  </w:r>
                </w:p>
              </w:tc>
              <w:tc>
                <w:tcPr/>
                <w:p>
                  <w:pPr>
                    <w:pStyle w:val="Compact"/>
                    <w:jc w:val="left"/>
                    <w:jc w:val="left"/>
                  </w:pPr>
                  <w:r>
                    <w:t xml:space="preserve">47.2</w:t>
                  </w:r>
                </w:p>
              </w:tc>
              <w:tc>
                <w:tcPr/>
                <w:p>
                  <w:pPr>
                    <w:pStyle w:val="Compact"/>
                    <w:jc w:val="left"/>
                    <w:jc w:val="left"/>
                  </w:pPr>
                  <w:r>
                    <w:t xml:space="preserve">59.8</w:t>
                  </w:r>
                </w:p>
              </w:tc>
              <w:tc>
                <w:tcPr/>
                <w:p>
                  <w:pPr>
                    <w:pStyle w:val="Compact"/>
                    <w:jc w:val="left"/>
                    <w:jc w:val="left"/>
                  </w:pPr>
                  <w:r>
                    <w:t xml:space="preserve">73.5</w:t>
                  </w:r>
                </w:p>
              </w:tc>
              <w:tc>
                <w:tcPr/>
                <w:p>
                  <w:pPr>
                    <w:pStyle w:val="Compact"/>
                    <w:jc w:val="left"/>
                    <w:jc w:val="left"/>
                  </w:pPr>
                  <w:r>
                    <w:t xml:space="preserve">70.1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-326.0</w:t>
                  </w:r>
                </w:p>
              </w:tc>
              <w:tc>
                <w:tcPr/>
                <w:p>
                  <w:pPr>
                    <w:pStyle w:val="Compact"/>
                    <w:jc w:val="left"/>
                    <w:jc w:val="left"/>
                  </w:pPr>
                  <w:r>
                    <w:t xml:space="preserve">-265.9</w:t>
                  </w:r>
                </w:p>
              </w:tc>
              <w:tc>
                <w:tcPr/>
                <w:p>
                  <w:pPr>
                    <w:pStyle w:val="Compact"/>
                    <w:jc w:val="left"/>
                    <w:jc w:val="left"/>
                  </w:pPr>
                  <w:r>
                    <w:t xml:space="preserve">-263.3</w:t>
                  </w:r>
                </w:p>
              </w:tc>
              <w:tc>
                <w:tcPr/>
                <w:p>
                  <w:pPr>
                    <w:pStyle w:val="Compact"/>
                    <w:jc w:val="left"/>
                    <w:jc w:val="left"/>
                  </w:pPr>
                  <w:r>
                    <w:t xml:space="preserve">-272.0</w:t>
                  </w:r>
                </w:p>
              </w:tc>
              <w:tc>
                <w:tcPr/>
                <w:p>
                  <w:pPr>
                    <w:pStyle w:val="Compact"/>
                    <w:jc w:val="left"/>
                    <w:jc w:val="left"/>
                  </w:pPr>
                  <w:r>
                    <w:t xml:space="preserve">-286.0</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-26.7</w:t>
                  </w:r>
                </w:p>
              </w:tc>
              <w:tc>
                <w:tcPr/>
                <w:p>
                  <w:pPr>
                    <w:pStyle w:val="Compact"/>
                    <w:jc w:val="left"/>
                    <w:jc w:val="left"/>
                  </w:pPr>
                  <w:r>
                    <w:t xml:space="preserve">-30.2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-2.2</w:t>
                  </w:r>
                </w:p>
              </w:tc>
              <w:tc>
                <w:tcPr/>
                <w:p>
                  <w:pPr>
                    <w:pStyle w:val="Compact"/>
                    <w:jc w:val="left"/>
                    <w:jc w:val="left"/>
                  </w:pPr>
                  <w:r>
                    <w:t xml:space="preserve">-1.3</w:t>
                  </w:r>
                </w:p>
              </w:tc>
              <w:tc>
                <w:tcPr/>
                <w:p>
                  <w:pPr>
                    <w:pStyle w:val="Compact"/>
                    <w:jc w:val="left"/>
                    <w:jc w:val="left"/>
                  </w:pPr>
                  <w:r>
                    <w:t xml:space="preserve">-9.9</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-49.0</w:t>
                  </w:r>
                </w:p>
              </w:tc>
              <w:tc>
                <w:tcPr/>
                <w:p>
                  <w:pPr>
                    <w:pStyle w:val="Compact"/>
                    <w:jc w:val="left"/>
                    <w:jc w:val="left"/>
                  </w:pPr>
                  <w:r>
                    <w:t xml:space="preserve">-53.2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w:t>
                  </w:r>
                </w:p>
              </w:tc>
            </w:tr>
          </w:tbl>
          <w:p>
            <w:pPr>
              <w:jc w:val="left"/>
            </w:pPr>
            <w:pPr>
              <w:jc w:val="start"/>
              <w:spacing w:before="200"/>
              <w:pStyle w:val="ImageCaption"/>
            </w:pPr>
            <w:r>
              <w:t xml:space="preserve">Table AH.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7"/>
        </w:tc>
      </w:tr>
    </w:tbl>
    <w:tbl>
      <w:tblPr>
        <w:tblStyle w:val="Table"/>
        <w:tblW w:type="pct" w:w="5000"/>
        <w:tblLook w:firstRow="0" w:lastRow="0" w:firstColumn="0" w:lastColumn="0" w:noHBand="0" w:noVBand="0" w:val="0000"/>
        <w:jc w:val="start"/>
        <w:tblLayout w:type="fixed"/>
      </w:tblPr>
      <w:tblGrid>
        <w:gridCol w:w="7920"/>
      </w:tblGrid>
      <w:tr>
        <w:tc>
          <w:tcPr/>
          <w:bookmarkStart w:id="181" w:name="fig-sbm-icl"/>
          <w:p>
            <w:pPr>
              <w:pStyle w:val="Compact"/>
              <w:jc w:val="left"/>
            </w:pPr>
            <w:r>
              <w:drawing>
                <wp:inline>
                  <wp:extent cx="5943600" cy="2971800"/>
                  <wp:effectExtent b="0" l="0" r="0" t="0"/>
                  <wp:docPr descr="" title="" id="179" name="Picture"/>
                  <a:graphic>
                    <a:graphicData uri="http://schemas.openxmlformats.org/drawingml/2006/picture">
                      <pic:pic>
                        <pic:nvPicPr>
                          <pic:cNvPr descr="S1-supplement-sensitivity_files/figure-docx/fig-sbm-icl-1.png" id="180" name="Picture"/>
                          <pic:cNvPicPr>
                            <a:picLocks noChangeArrowheads="1" noChangeAspect="1"/>
                          </pic:cNvPicPr>
                        </pic:nvPicPr>
                        <pic:blipFill>
                          <a:blip r:embed="rId178"/>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 I.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81"/>
        </w:tc>
      </w:tr>
    </w:tbl>
    <w:tbl>
      <w:tblPr>
        <w:tblStyle w:val="Table"/>
        <w:tblW w:type="pct" w:w="5000"/>
        <w:tblLook w:firstRow="0" w:lastRow="0" w:firstColumn="0" w:lastColumn="0" w:noHBand="0" w:noVBand="0" w:val="0000"/>
        <w:jc w:val="start"/>
        <w:tblLayout w:type="fixed"/>
      </w:tblPr>
      <w:tblGrid>
        <w:gridCol w:w="7920"/>
      </w:tblGrid>
      <w:tr>
        <w:tc>
          <w:tcPr/>
          <w:bookmarkStart w:id="182" w:name="tbl-sbm-membership"/>
          <w:tbl>
            <w:tblPr>
              <w:tblStyle w:val="Table"/>
              <w:tblW w:type="pct" w:w="5000"/>
              <w:tblLook w:firstRow="1" w:lastRow="0" w:firstColumn="0" w:lastColumn="0" w:noHBand="0" w:noVBand="0" w:val="0020"/>
              <w:jc w:val="start"/>
              <w:tblLayout w:type="fixed"/>
            </w:tblPr>
            <w:tblGrid>
              <w:gridCol w:w="792"/>
              <w:gridCol w:w="950"/>
              <w:gridCol w:w="2376"/>
              <w:gridCol w:w="950"/>
              <w:gridCol w:w="712"/>
              <w:gridCol w:w="712"/>
              <w:gridCol w:w="712"/>
              <w:gridCol w:w="712"/>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Site</w:t>
                  </w:r>
                </w:p>
              </w:tc>
              <w:tc>
                <w:tcPr/>
                <w:p>
                  <w:pPr>
                    <w:pStyle w:val="Compact"/>
                    <w:jc w:val="left"/>
                    <w:jc w:val="left"/>
                  </w:pPr>
                  <w:r>
                    <w:t xml:space="preserve">Modal block</w:t>
                  </w:r>
                </w:p>
              </w:tc>
              <w:tc>
                <w:tcPr/>
                <w:p>
                  <w:pPr>
                    <w:pStyle w:val="Compact"/>
                    <w:jc w:val="left"/>
                    <w:jc w:val="left"/>
                  </w:pPr>
                  <w:r>
                    <w:t xml:space="preserve">P(B1)</w:t>
                  </w:r>
                </w:p>
              </w:tc>
              <w:tc>
                <w:tcPr/>
                <w:p>
                  <w:pPr>
                    <w:pStyle w:val="Compact"/>
                    <w:jc w:val="left"/>
                    <w:jc w:val="left"/>
                  </w:pPr>
                  <w:r>
                    <w:t xml:space="preserve">P(B2)</w:t>
                  </w:r>
                </w:p>
              </w:tc>
              <w:tc>
                <w:tcPr/>
                <w:p>
                  <w:pPr>
                    <w:pStyle w:val="Compact"/>
                    <w:jc w:val="left"/>
                    <w:jc w:val="left"/>
                  </w:pPr>
                  <w:r>
                    <w:t xml:space="preserve">P(B3)</w:t>
                  </w:r>
                </w:p>
              </w:tc>
              <w:tc>
                <w:tcPr/>
                <w:p>
                  <w:pPr>
                    <w:pStyle w:val="Compact"/>
                    <w:jc w:val="left"/>
                    <w:jc w:val="left"/>
                  </w:pPr>
                  <w:r>
                    <w:t xml:space="preserve">P(B4)</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Abri Pataud</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Fumane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Pod Hradem</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Riparo Bombrini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Abri Pataud</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Fumane</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Gatzarria</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de la Verpillière I</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 du Renne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Pod Hradem</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Riparo Bombrini</w:t>
                  </w:r>
                </w:p>
              </w:tc>
              <w:tc>
                <w:tcPr/>
                <w:p>
                  <w:pPr>
                    <w:pStyle w:val="Compact"/>
                    <w:jc w:val="left"/>
                    <w:jc w:val="left"/>
                  </w:pPr>
                  <w:r>
                    <w:t xml:space="preserve">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Trou al’Wesse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0.01</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Fumane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Geissenklösterle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de la Verpillière 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 du Renne</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Grottes de Fonds-de-Forêt</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 Ferrassie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Labeko Koba</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Pod Hradem</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Solutré</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Vogelherd</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0.99</w:t>
                  </w:r>
                </w:p>
              </w:tc>
              <w:tc>
                <w:tcPr/>
                <w:p>
                  <w:pPr>
                    <w:pStyle w:val="Compact"/>
                    <w:jc w:val="left"/>
                    <w:jc w:val="left"/>
                  </w:pPr>
                  <w:r>
                    <w:t xml:space="preserve">0.01</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0.01</w:t>
                  </w:r>
                </w:p>
              </w:tc>
              <w:tc>
                <w:tcPr/>
                <w:p>
                  <w:pPr>
                    <w:pStyle w:val="Compact"/>
                    <w:jc w:val="left"/>
                    <w:jc w:val="left"/>
                  </w:pPr>
                  <w:r>
                    <w:t xml:space="preserve">0.99</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AI.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2"/>
        </w:tc>
      </w:tr>
    </w:tbl>
    <w:bookmarkEnd w:id="183"/>
    <w:bookmarkStart w:id="184"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AH</w:t>
        </w:r>
      </w:hyperlink>
      <w:r>
        <w:t xml:space="preserve">;</w:t>
      </w:r>
      <w:r>
        <w:t xml:space="preserve"> </w:t>
      </w:r>
      <w:hyperlink w:anchor="fig-sbm-icl">
        <w:r>
          <w:rPr>
            <w:rStyle w:val="Hyperlink"/>
          </w:rPr>
          <w:t xml:space="preserve">Fig I</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AH</w:t>
        </w:r>
      </w:hyperlink>
      <w:r>
        <w:t xml:space="preserve">, NA entries; truncated curves in</w:t>
      </w:r>
      <w:r>
        <w:t xml:space="preserve"> </w:t>
      </w:r>
      <w:hyperlink w:anchor="fig-sbm-icl">
        <w:r>
          <w:rPr>
            <w:rStyle w:val="Hyperlink"/>
          </w:rPr>
          <w:t xml:space="preserve">Fig I</w:t>
        </w:r>
      </w:hyperlink>
      <w:r>
        <w:t xml:space="preserve">), so the Aur-P2 block inference is indicative rather than conclusive. In Aur-P1, with 20 sites and 75 edges at threshold 0.2, all three emission models select more than one block;</w:t>
      </w:r>
      <w:r>
        <w:t xml:space="preserve"> </w:t>
      </w:r>
      <w:r>
        <w:t xml:space="preserve">Section S1.9.4</w:t>
      </w:r>
      <w:r>
        <w:t xml:space="preserve"> </w:t>
      </w:r>
      <w:r>
        <w:t xml:space="preserve">tests whether this preference exceeds a richness-preserving null.</w:t>
      </w:r>
    </w:p>
    <w:p>
      <w:pPr>
        <w:pStyle w:val="BodyText"/>
      </w:pPr>
      <w:r>
        <w:t xml:space="preserve">The membership table (</w:t>
      </w:r>
      <w:hyperlink w:anchor="tbl-sbm-membership">
        <w:r>
          <w:rPr>
            <w:rStyle w:val="Hyperlink"/>
          </w:rPr>
          <w:t xml:space="preserve">Table AI</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Under Bernoulli, the largest block contains only broad-range sites, the second block contains all restricted-range sites except Labeko Koba, and a third block holds Labeko Koba, Les Cottés and Trou al’Wesse. The Gaussian model has the same broad-range block and the same third block, and it divides the other restricted-range sites into two blocks: Gatzarria, Grotte de la Verpillière I, Grottes de Fonds-de-Forêt and Hohlenstein-Stadel; and Abri Pataud, Fumane, Pod Hradem and Riparo Bombrini. The Poisson model places Grotte du Renne in the same block as all the restricted-range sites, places Les Cottés and Trou al’Wesse in a block of their own, and places the other broad-range sites in a third block. In Aur-P2 the Bernoulli and Poisson posteriors are trivially 1.00 because a single block is selected. Only the Gaussian model divides the sites into two blocks: Gargas, La Viña, Mladeč and Sirgenstein Cave; and Bockstein-Törle, Hohle Fels, Les Rois, Trou Magrite and Vindija Cave. Thus in Aur-P1 the SBM separates most broad-range sites from most restricted-range sites, with additional small blocks, and in Aur-P2 it gives no support for the manual split.</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all three models place most broad-range and most restricted-range sites in different blocks, and they add substructure. The Bernoulli and Gaussian models place Labeko Koba, Les Cottés and Trou al’Wesse in a small separate block, the Gaussian model also divides the remaining restricted-range sites into two blocks, and the Poisson model places Les Cottés and Trou al’Wesse in a block of their own and Grotte du Renne with the restricted-range sites (</w:t>
      </w:r>
      <w:hyperlink w:anchor="tbl-sbm-membership">
        <w:r>
          <w:rPr>
            <w:rStyle w:val="Hyperlink"/>
          </w:rPr>
          <w:t xml:space="preserve">Table AI</w:t>
        </w:r>
      </w:hyperlink>
      <w:r>
        <w:t xml:space="preserve">). This mirrors the Louvain finding of additional communities beyond the binary split. In Aur-P2 the SBM does not recover the two-group partition (Bernoulli K = 1, 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this result does not depend on how the adjacency is encoded, but</w:t>
      </w:r>
      <w:r>
        <w:t xml:space="preserve"> </w:t>
      </w:r>
      <w:r>
        <w:t xml:space="preserve">Section S1.9.4</w:t>
      </w:r>
      <w:r>
        <w:t xml:space="preserve"> </w:t>
      </w:r>
      <w:r>
        <w:t xml:space="preserve">shows that it does not exceed the Curveball null.</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w:t>
      </w:r>
    </w:p>
    <w:p>
      <w:pPr>
        <w:pStyle w:val="BodyText"/>
      </w:pPr>
      <w:r>
        <w:rPr>
          <w:bCs/>
          <w:b/>
        </w:rPr>
        <w:t xml:space="preserve">Implication for the main text.</w:t>
      </w:r>
      <w:r>
        <w:t xml:space="preserve"> </w:t>
      </w:r>
      <w:r>
        <w:t xml:space="preserve">In Aur-P1, all three emission models place most broad-range and most restricted-range sites in different blocks, and the Bernoulli and Gaussian models also isolate Labeko Koba, Les Cottés and Trou al’Wesse. In Aur-P2, the Bernoulli and Poisson models select a single block. The null test in</w:t>
      </w:r>
      <w:r>
        <w:t xml:space="preserve"> </w:t>
      </w:r>
      <w:r>
        <w:t xml:space="preserve">Section S1.9.4</w:t>
      </w:r>
      <w:r>
        <w:t xml:space="preserve"> </w:t>
      </w:r>
      <w:r>
        <w:t xml:space="preserve">shows that none of these multi-block preferences exceeds what site richness and sign-type frequencies alone produce. The restricted/broad division is therefore best read as the dominant axis of variation in repertoire size, not as evidence that a generative model supports two discrete groups.</w:t>
      </w:r>
    </w:p>
    <w:bookmarkEnd w:id="184"/>
    <w:bookmarkEnd w:id="185"/>
    <w:bookmarkStart w:id="193" w:name="sec-s9-4"/>
    <w:p>
      <w:pPr>
        <w:pStyle w:val="Heading2"/>
      </w:pPr>
      <w:r>
        <w:t xml:space="preserve">S1.9.4 SBM Block Recovery Null Test</w:t>
      </w:r>
    </w:p>
    <w:bookmarkStart w:id="191" w:name="rationale-16"/>
    <w:p>
      <w:pPr>
        <w:pStyle w:val="Heading3"/>
      </w:pPr>
      <w:r>
        <w:t xml:space="preserve">Rationale</w:t>
      </w:r>
    </w:p>
    <w:p>
      <w:pPr>
        <w:pStyle w:val="FirstParagraph"/>
      </w:pPr>
      <w:r>
        <w:t xml:space="preserve">The SBM analysis in</w:t>
      </w:r>
      <w:r>
        <w:t xml:space="preserve"> </w:t>
      </w:r>
      <w:r>
        <w:t xml:space="preserve">Section S1.9.3</w:t>
      </w:r>
      <w:r>
        <w:t xml:space="preserve"> </w:t>
      </w:r>
      <w:r>
        <w:t xml:space="preserve">selects the number of blocks by maximising the Integrated Classification Likelihood (ICL) for K = 1:5. The observed best K values (Aur-P1: Bernoulli 3, Gaussian 4, Poisson 3; Aur-P2: Bernoulli 1, Gaussian 2, Poisson 1) indicate a multi-block preference in Aur-P1 and a single-block preference in Aur-P2 (except Gaussian). However, ICL maximisation alone does not test whether the preference for K &gt; 1 exceeds what the same SBM pipeline would find on data where genuine block structure has been destroyed but site richness and sign-type frequency margins are preserved. Without such a null comparison, it is unclear whether the observed ICL gaps (best K versus K = 1) represent genuine structure or are consistent with chance variation from the marginal constraints alone.</w:t>
      </w:r>
    </w:p>
    <w:p>
      <w:pPr>
        <w:pStyle w:val="BodyText"/>
      </w:pPr>
      <w:r>
        <w:t xml:space="preserve">To address this, we test the null hypothesis that the observed preference for K &gt; 1 comes only from site richness and sign-type frequency margins, not from genuine block structure. We generate null site-by-sign matrices using the Curveball fixed-fixed algorithm</w:t>
      </w:r>
      <w:r>
        <w:t xml:space="preserve"> </w:t>
      </w:r>
      <w:r>
        <w:t xml:space="preserve">[21]</w:t>
      </w:r>
      <w:r>
        <w:t xml:space="preserve"> </w:t>
      </w:r>
      <w:r>
        <w:t xml:space="preserve">via</w:t>
      </w:r>
      <w:r>
        <w:t xml:space="preserve"> </w:t>
      </w:r>
      <w:r>
        <w:rPr>
          <w:rStyle w:val="VerbatimChar"/>
        </w:rPr>
        <w:t xml:space="preserve">vegan::nullmodel()</w:t>
      </w:r>
      <w:r>
        <w:t xml:space="preserve">, which preserves row sums (site richness) and column sums (sign-type frequencies) while randomising the rest. For each of B = 499 null replicates we rebuild the three SBM adjacencies (binarized for Bernoulli, weighted for Gaussian, count for Poisson) and refit the three emission models with K capped at 3 (to avoid failed higher-K fits in the small Aur-P2 sample). The primary test statistic is the ICL gap between the best K and K = 1: gap_K1 = ICL(bestK) - ICL(1). A secondary statistic is the K = 2 versus K = 1 gap: gap_K2 = ICL(2) - ICL(1). One-sided p-values are computed as (1 + sum(null &gt;= obs)) / (1 + B_finite) over finite null replicates. We apply Benjamini-Hochberg correction across the six phase-by-model tests.</w:t>
      </w:r>
    </w:p>
    <w:p>
      <w:pPr>
        <w:pStyle w:val="BodyText"/>
      </w:pPr>
      <w:r>
        <w:rPr>
          <w:bCs/>
          <w:b/>
        </w:rPr>
        <w:t xml:space="preserve">Question: does the SBM’s preference for multi-block structure exceed the Curveball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86" w:name="tbl-sbm-null"/>
          <w:tbl>
            <w:tblPr>
              <w:tblStyle w:val="Table"/>
              <w:tblW w:type="pct" w:w="5000"/>
              <w:tblLook w:firstRow="1" w:lastRow="0" w:firstColumn="0" w:lastColumn="0" w:noHBand="0" w:noVBand="0" w:val="0020"/>
              <w:jc w:val="start"/>
              <w:tblLayout w:type="fixed"/>
            </w:tblPr>
            <w:tblGrid>
              <w:gridCol w:w="633"/>
              <w:gridCol w:w="712"/>
              <w:gridCol w:w="475"/>
              <w:gridCol w:w="554"/>
              <w:gridCol w:w="554"/>
              <w:gridCol w:w="712"/>
              <w:gridCol w:w="633"/>
              <w:gridCol w:w="554"/>
              <w:gridCol w:w="633"/>
              <w:gridCol w:w="554"/>
              <w:gridCol w:w="633"/>
              <w:gridCol w:w="633"/>
              <w:gridCol w:w="396"/>
              <w:gridCol w:w="237"/>
            </w:tblGrid>
            <w:tr>
              <w:trPr>
                <w:tblHeader w:val="true"/>
              </w:trPr>
              <w:tc>
                <w:tcPr/>
                <w:p>
                  <w:pPr>
                    <w:pStyle w:val="Compact"/>
                    <w:jc w:val="left"/>
                    <w:jc w:val="left"/>
                  </w:pPr>
                  <w:r>
                    <w:t xml:space="preserve">Phase</w:t>
                  </w:r>
                </w:p>
              </w:tc>
              <w:tc>
                <w:tcPr/>
                <w:p>
                  <w:pPr>
                    <w:pStyle w:val="Compact"/>
                    <w:jc w:val="left"/>
                    <w:jc w:val="left"/>
                  </w:pPr>
                  <w:r>
                    <w:t xml:space="preserve">Model</w:t>
                  </w:r>
                </w:p>
              </w:tc>
              <w:tc>
                <w:tcPr/>
                <w:p>
                  <w:pPr>
                    <w:pStyle w:val="Compact"/>
                    <w:jc w:val="left"/>
                    <w:jc w:val="left"/>
                  </w:pPr>
                  <w:r>
                    <w:t xml:space="preserve">obs best K</w:t>
                  </w:r>
                </w:p>
              </w:tc>
              <w:tc>
                <w:tcPr/>
                <w:p>
                  <w:pPr>
                    <w:pStyle w:val="Compact"/>
                    <w:jc w:val="left"/>
                    <w:jc w:val="left"/>
                  </w:pPr>
                  <w:r>
                    <w:t xml:space="preserve">obs gap K1</w:t>
                  </w:r>
                </w:p>
              </w:tc>
              <w:tc>
                <w:tcPr/>
                <w:p>
                  <w:pPr>
                    <w:pStyle w:val="Compact"/>
                    <w:jc w:val="left"/>
                    <w:jc w:val="left"/>
                  </w:pPr>
                  <w:r>
                    <w:t xml:space="preserve">obs gap K2</w:t>
                  </w:r>
                </w:p>
              </w:tc>
              <w:tc>
                <w:tcPr/>
                <w:p>
                  <w:pPr>
                    <w:pStyle w:val="Compact"/>
                    <w:jc w:val="left"/>
                    <w:jc w:val="left"/>
                  </w:pPr>
                  <w:r>
                    <w:t xml:space="preserve">null mean gap K1</w:t>
                  </w:r>
                </w:p>
              </w:tc>
              <w:tc>
                <w:tcPr/>
                <w:p>
                  <w:pPr>
                    <w:pStyle w:val="Compact"/>
                    <w:jc w:val="left"/>
                    <w:jc w:val="left"/>
                  </w:pPr>
                  <w:r>
                    <w:t xml:space="preserve">null SD gap K1</w:t>
                  </w:r>
                </w:p>
              </w:tc>
              <w:tc>
                <w:tcPr/>
                <w:p>
                  <w:pPr>
                    <w:pStyle w:val="Compact"/>
                    <w:jc w:val="left"/>
                    <w:jc w:val="left"/>
                  </w:pPr>
                  <w:r>
                    <w:t xml:space="preserve">p (gap K1)</w:t>
                  </w:r>
                </w:p>
              </w:tc>
              <w:tc>
                <w:tcPr/>
                <w:p>
                  <w:pPr>
                    <w:pStyle w:val="Compact"/>
                    <w:jc w:val="left"/>
                    <w:jc w:val="left"/>
                  </w:pPr>
                  <w:r>
                    <w:t xml:space="preserve">p_BH (gap K1)</w:t>
                  </w:r>
                </w:p>
              </w:tc>
              <w:tc>
                <w:tcPr/>
                <w:p>
                  <w:pPr>
                    <w:pStyle w:val="Compact"/>
                    <w:jc w:val="left"/>
                    <w:jc w:val="left"/>
                  </w:pPr>
                  <w:r>
                    <w:t xml:space="preserve">p (gap K2)</w:t>
                  </w:r>
                </w:p>
              </w:tc>
              <w:tc>
                <w:tcPr/>
                <w:p>
                  <w:pPr>
                    <w:pStyle w:val="Compact"/>
                    <w:jc w:val="left"/>
                    <w:jc w:val="left"/>
                  </w:pPr>
                  <w:r>
                    <w:t xml:space="preserve">p_BH (gap K2)</w:t>
                  </w:r>
                </w:p>
              </w:tc>
              <w:tc>
                <w:tcPr/>
                <w:p>
                  <w:pPr>
                    <w:pStyle w:val="Compact"/>
                    <w:jc w:val="left"/>
                    <w:jc w:val="left"/>
                  </w:pPr>
                  <w:r>
                    <w:t xml:space="preserve">null bestK&gt;1 rate</w:t>
                  </w:r>
                </w:p>
              </w:tc>
              <w:tc>
                <w:tcPr/>
                <w:p>
                  <w:pPr>
                    <w:pStyle w:val="Compact"/>
                    <w:jc w:val="left"/>
                    <w:jc w:val="left"/>
                  </w:pPr>
                  <w:r>
                    <w:t xml:space="preserve">B_finite</w:t>
                  </w:r>
                </w:p>
              </w:tc>
              <w:tc>
                <w:tcPr/>
                <w:p>
                  <w:pPr>
                    <w:pStyle w:val="Compact"/>
                    <w:jc w:val="left"/>
                    <w:jc w:val="left"/>
                  </w:pPr>
                  <w:r>
                    <w:t xml:space="preserve">failures</w:t>
                  </w:r>
                </w:p>
              </w:tc>
            </w:tr>
            <w:tr>
              <w:tc>
                <w:tcPr/>
                <w:p>
                  <w:pPr>
                    <w:pStyle w:val="Compact"/>
                    <w:jc w:val="left"/>
                    <w:jc w:val="left"/>
                  </w:pPr>
                  <w:r>
                    <w:t xml:space="preserve">Aur-P1</w:t>
                  </w:r>
                </w:p>
              </w:tc>
              <w:tc>
                <w:tcPr/>
                <w:p>
                  <w:pPr>
                    <w:pStyle w:val="Compact"/>
                    <w:jc w:val="left"/>
                    <w:jc w:val="left"/>
                  </w:pPr>
                  <w:r>
                    <w:t xml:space="preserve">bernoulli</w:t>
                  </w:r>
                </w:p>
              </w:tc>
              <w:tc>
                <w:tcPr/>
                <w:p>
                  <w:pPr>
                    <w:pStyle w:val="Compact"/>
                    <w:jc w:val="left"/>
                    <w:jc w:val="left"/>
                  </w:pPr>
                  <w:r>
                    <w:t xml:space="preserve">3</w:t>
                  </w:r>
                </w:p>
              </w:tc>
              <w:tc>
                <w:tcPr/>
                <w:p>
                  <w:pPr>
                    <w:pStyle w:val="Compact"/>
                    <w:jc w:val="left"/>
                    <w:jc w:val="left"/>
                  </w:pPr>
                  <w:r>
                    <w:t xml:space="preserve">20.03</w:t>
                  </w:r>
                </w:p>
              </w:tc>
              <w:tc>
                <w:tcPr/>
                <w:p>
                  <w:pPr>
                    <w:pStyle w:val="Compact"/>
                    <w:jc w:val="left"/>
                    <w:jc w:val="left"/>
                  </w:pPr>
                  <w:r>
                    <w:t xml:space="preserve">14.40</w:t>
                  </w:r>
                </w:p>
              </w:tc>
              <w:tc>
                <w:tcPr/>
                <w:p>
                  <w:pPr>
                    <w:pStyle w:val="Compact"/>
                    <w:jc w:val="left"/>
                    <w:jc w:val="left"/>
                  </w:pPr>
                  <w:r>
                    <w:t xml:space="preserve">15.11</w:t>
                  </w:r>
                </w:p>
              </w:tc>
              <w:tc>
                <w:tcPr/>
                <w:p>
                  <w:pPr>
                    <w:pStyle w:val="Compact"/>
                    <w:jc w:val="left"/>
                    <w:jc w:val="left"/>
                  </w:pPr>
                  <w:r>
                    <w:t xml:space="preserve">5.37</w:t>
                  </w:r>
                </w:p>
              </w:tc>
              <w:tc>
                <w:tcPr/>
                <w:p>
                  <w:pPr>
                    <w:pStyle w:val="Compact"/>
                    <w:jc w:val="left"/>
                    <w:jc w:val="left"/>
                  </w:pPr>
                  <w:r>
                    <w:t xml:space="preserve">0.160</w:t>
                  </w:r>
                </w:p>
              </w:tc>
              <w:tc>
                <w:tcPr/>
                <w:p>
                  <w:pPr>
                    <w:pStyle w:val="Compact"/>
                    <w:jc w:val="left"/>
                    <w:jc w:val="left"/>
                  </w:pPr>
                  <w:r>
                    <w:t xml:space="preserve">0.320</w:t>
                  </w:r>
                </w:p>
              </w:tc>
              <w:tc>
                <w:tcPr/>
                <w:p>
                  <w:pPr>
                    <w:pStyle w:val="Compact"/>
                    <w:jc w:val="left"/>
                    <w:jc w:val="left"/>
                  </w:pPr>
                  <w:r>
                    <w:t xml:space="preserve">0.270</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gaussian</w:t>
                  </w:r>
                </w:p>
              </w:tc>
              <w:tc>
                <w:tcPr/>
                <w:p>
                  <w:pPr>
                    <w:pStyle w:val="Compact"/>
                    <w:jc w:val="left"/>
                    <w:jc w:val="left"/>
                  </w:pPr>
                  <w:r>
                    <w:t xml:space="preserve">4</w:t>
                  </w:r>
                </w:p>
              </w:tc>
              <w:tc>
                <w:tcPr/>
                <w:p>
                  <w:pPr>
                    <w:pStyle w:val="Compact"/>
                    <w:jc w:val="left"/>
                    <w:jc w:val="left"/>
                  </w:pPr>
                  <w:r>
                    <w:t xml:space="preserve">65.31</w:t>
                  </w:r>
                </w:p>
              </w:tc>
              <w:tc>
                <w:tcPr/>
                <w:p>
                  <w:pPr>
                    <w:pStyle w:val="Compact"/>
                    <w:jc w:val="left"/>
                    <w:jc w:val="left"/>
                  </w:pPr>
                  <w:r>
                    <w:t xml:space="preserve">38.97</w:t>
                  </w:r>
                </w:p>
              </w:tc>
              <w:tc>
                <w:tcPr/>
                <w:p>
                  <w:pPr>
                    <w:pStyle w:val="Compact"/>
                    <w:jc w:val="left"/>
                    <w:jc w:val="left"/>
                  </w:pPr>
                  <w:r>
                    <w:t xml:space="preserve">45.24</w:t>
                  </w:r>
                </w:p>
              </w:tc>
              <w:tc>
                <w:tcPr/>
                <w:p>
                  <w:pPr>
                    <w:pStyle w:val="Compact"/>
                    <w:jc w:val="left"/>
                    <w:jc w:val="left"/>
                  </w:pPr>
                  <w:r>
                    <w:t xml:space="preserve">19.58</w:t>
                  </w:r>
                </w:p>
              </w:tc>
              <w:tc>
                <w:tcPr/>
                <w:p>
                  <w:pPr>
                    <w:pStyle w:val="Compact"/>
                    <w:jc w:val="left"/>
                    <w:jc w:val="left"/>
                  </w:pPr>
                  <w:r>
                    <w:t xml:space="preserve">0.086</w:t>
                  </w:r>
                </w:p>
              </w:tc>
              <w:tc>
                <w:tcPr/>
                <w:p>
                  <w:pPr>
                    <w:pStyle w:val="Compact"/>
                    <w:jc w:val="left"/>
                    <w:jc w:val="left"/>
                  </w:pPr>
                  <w:r>
                    <w:t xml:space="preserve">0.312</w:t>
                  </w:r>
                </w:p>
              </w:tc>
              <w:tc>
                <w:tcPr/>
                <w:p>
                  <w:pPr>
                    <w:pStyle w:val="Compact"/>
                    <w:jc w:val="left"/>
                    <w:jc w:val="left"/>
                  </w:pPr>
                  <w:r>
                    <w:t xml:space="preserve">0.276</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Aur-P1</w:t>
                  </w:r>
                </w:p>
              </w:tc>
              <w:tc>
                <w:tcPr/>
                <w:p>
                  <w:pPr>
                    <w:pStyle w:val="Compact"/>
                    <w:jc w:val="left"/>
                    <w:jc w:val="left"/>
                  </w:pPr>
                  <w:r>
                    <w:t xml:space="preserve">poisson</w:t>
                  </w:r>
                </w:p>
              </w:tc>
              <w:tc>
                <w:tcPr/>
                <w:p>
                  <w:pPr>
                    <w:pStyle w:val="Compact"/>
                    <w:jc w:val="left"/>
                    <w:jc w:val="left"/>
                  </w:pPr>
                  <w:r>
                    <w:t xml:space="preserve">3</w:t>
                  </w:r>
                </w:p>
              </w:tc>
              <w:tc>
                <w:tcPr/>
                <w:p>
                  <w:pPr>
                    <w:pStyle w:val="Compact"/>
                    <w:jc w:val="left"/>
                    <w:jc w:val="left"/>
                  </w:pPr>
                  <w:r>
                    <w:t xml:space="preserve">62.68</w:t>
                  </w:r>
                </w:p>
              </w:tc>
              <w:tc>
                <w:tcPr/>
                <w:p>
                  <w:pPr>
                    <w:pStyle w:val="Compact"/>
                    <w:jc w:val="left"/>
                    <w:jc w:val="left"/>
                  </w:pPr>
                  <w:r>
                    <w:t xml:space="preserve">60.04</w:t>
                  </w:r>
                </w:p>
              </w:tc>
              <w:tc>
                <w:tcPr/>
                <w:p>
                  <w:pPr>
                    <w:pStyle w:val="Compact"/>
                    <w:jc w:val="left"/>
                    <w:jc w:val="left"/>
                  </w:pPr>
                  <w:r>
                    <w:t xml:space="preserve">50.82</w:t>
                  </w:r>
                </w:p>
              </w:tc>
              <w:tc>
                <w:tcPr/>
                <w:p>
                  <w:pPr>
                    <w:pStyle w:val="Compact"/>
                    <w:jc w:val="left"/>
                    <w:jc w:val="left"/>
                  </w:pPr>
                  <w:r>
                    <w:t xml:space="preserve">7.38</w:t>
                  </w:r>
                </w:p>
              </w:tc>
              <w:tc>
                <w:tcPr/>
                <w:p>
                  <w:pPr>
                    <w:pStyle w:val="Compact"/>
                    <w:jc w:val="left"/>
                    <w:jc w:val="left"/>
                  </w:pPr>
                  <w:r>
                    <w:t xml:space="preserve">0.104</w:t>
                  </w:r>
                </w:p>
              </w:tc>
              <w:tc>
                <w:tcPr/>
                <w:p>
                  <w:pPr>
                    <w:pStyle w:val="Compact"/>
                    <w:jc w:val="left"/>
                    <w:jc w:val="left"/>
                  </w:pPr>
                  <w:r>
                    <w:t xml:space="preserve">0.312</w:t>
                  </w:r>
                </w:p>
              </w:tc>
              <w:tc>
                <w:tcPr/>
                <w:p>
                  <w:pPr>
                    <w:pStyle w:val="Compact"/>
                    <w:jc w:val="left"/>
                    <w:jc w:val="left"/>
                  </w:pPr>
                  <w:r>
                    <w:t xml:space="preserve">0.118</w:t>
                  </w:r>
                </w:p>
              </w:tc>
              <w:tc>
                <w:tcPr/>
                <w:p>
                  <w:pPr>
                    <w:pStyle w:val="Compact"/>
                    <w:jc w:val="left"/>
                    <w:jc w:val="left"/>
                  </w:pPr>
                  <w:r>
                    <w:t xml:space="preserve">0.552</w:t>
                  </w:r>
                </w:p>
              </w:tc>
              <w:tc>
                <w:tcPr/>
                <w:p>
                  <w:pPr>
                    <w:pStyle w:val="Compact"/>
                    <w:jc w:val="left"/>
                    <w:jc w:val="left"/>
                  </w:pPr>
                  <w:r>
                    <w:t xml:space="preserve">1.00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bernoulli</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-3.54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0.00</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gaussian</w:t>
                  </w:r>
                </w:p>
              </w:tc>
              <w:tc>
                <w:tcPr/>
                <w:p>
                  <w:pPr>
                    <w:pStyle w:val="Compact"/>
                    <w:jc w:val="left"/>
                    <w:jc w:val="left"/>
                  </w:pPr>
                  <w:r>
                    <w:t xml:space="preserve">2</w:t>
                  </w:r>
                </w:p>
              </w:tc>
              <w:tc>
                <w:tcPr/>
                <w:p>
                  <w:pPr>
                    <w:pStyle w:val="Compact"/>
                    <w:jc w:val="left"/>
                    <w:jc w:val="left"/>
                  </w:pPr>
                  <w:r>
                    <w:t xml:space="preserve">0.90</w:t>
                  </w:r>
                </w:p>
              </w:tc>
              <w:tc>
                <w:tcPr/>
                <w:p>
                  <w:pPr>
                    <w:pStyle w:val="Compact"/>
                    <w:jc w:val="left"/>
                    <w:jc w:val="left"/>
                  </w:pPr>
                  <w:r>
                    <w:t xml:space="preserve">0.90</w:t>
                  </w:r>
                </w:p>
              </w:tc>
              <w:tc>
                <w:tcPr/>
                <w:p>
                  <w:pPr>
                    <w:pStyle w:val="Compact"/>
                    <w:jc w:val="left"/>
                    <w:jc w:val="left"/>
                  </w:pPr>
                  <w:r>
                    <w:t xml:space="preserve">3.18</w:t>
                  </w:r>
                </w:p>
              </w:tc>
              <w:tc>
                <w:tcPr/>
                <w:p>
                  <w:pPr>
                    <w:pStyle w:val="Compact"/>
                    <w:jc w:val="left"/>
                    <w:jc w:val="left"/>
                  </w:pPr>
                  <w:r>
                    <w:t xml:space="preserve">3.93</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0.390</w:t>
                  </w:r>
                </w:p>
              </w:tc>
              <w:tc>
                <w:tcPr/>
                <w:p>
                  <w:pPr>
                    <w:pStyle w:val="Compact"/>
                    <w:jc w:val="left"/>
                    <w:jc w:val="left"/>
                  </w:pPr>
                  <w:r>
                    <w:t xml:space="preserve">0.585</w:t>
                  </w:r>
                </w:p>
              </w:tc>
              <w:tc>
                <w:tcPr/>
                <w:p>
                  <w:pPr>
                    <w:pStyle w:val="Compact"/>
                    <w:jc w:val="left"/>
                    <w:jc w:val="left"/>
                  </w:pPr>
                  <w:r>
                    <w:t xml:space="preserve">0.98</w:t>
                  </w:r>
                </w:p>
              </w:tc>
              <w:tc>
                <w:tcPr/>
                <w:p>
                  <w:pPr>
                    <w:pStyle w:val="Compact"/>
                    <w:jc w:val="left"/>
                    <w:jc w:val="left"/>
                  </w:pPr>
                  <w:r>
                    <w:t xml:space="preserve">499</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poisson</w:t>
                  </w:r>
                </w:p>
              </w:tc>
              <w:tc>
                <w:tcPr/>
                <w:p>
                  <w:pPr>
                    <w:pStyle w:val="Compact"/>
                    <w:jc w:val="left"/>
                    <w:jc w:val="left"/>
                  </w:pPr>
                  <w:r>
                    <w:t xml:space="preserve">1</w:t>
                  </w:r>
                </w:p>
              </w:tc>
              <w:tc>
                <w:tcPr/>
                <w:p>
                  <w:pPr>
                    <w:pStyle w:val="Compact"/>
                    <w:jc w:val="left"/>
                    <w:jc w:val="left"/>
                  </w:pPr>
                  <w:r>
                    <w:t xml:space="preserve">0.00</w:t>
                  </w:r>
                </w:p>
              </w:tc>
              <w:tc>
                <w:tcPr/>
                <w:p>
                  <w:pPr>
                    <w:pStyle w:val="Compact"/>
                    <w:jc w:val="left"/>
                    <w:jc w:val="left"/>
                  </w:pPr>
                  <w:r>
                    <w:t xml:space="preserve">-4.17</w:t>
                  </w:r>
                </w:p>
              </w:tc>
              <w:tc>
                <w:tcPr/>
                <w:p>
                  <w:pPr>
                    <w:pStyle w:val="Compact"/>
                    <w:jc w:val="left"/>
                    <w:jc w:val="left"/>
                  </w:pPr>
                  <w:r>
                    <w:t xml:space="preserve">0.14</w:t>
                  </w:r>
                </w:p>
              </w:tc>
              <w:tc>
                <w:tcPr/>
                <w:p>
                  <w:pPr>
                    <w:pStyle w:val="Compact"/>
                    <w:jc w:val="left"/>
                    <w:jc w:val="left"/>
                  </w:pPr>
                  <w:r>
                    <w:t xml:space="preserve">0.42</w:t>
                  </w:r>
                </w:p>
              </w:tc>
              <w:tc>
                <w:tcPr/>
                <w:p>
                  <w:pPr>
                    <w:pStyle w:val="Compact"/>
                    <w:jc w:val="left"/>
                    <w:jc w:val="left"/>
                  </w:pPr>
                  <w:r>
                    <w:t xml:space="preserve">1.000</w:t>
                  </w:r>
                </w:p>
              </w:tc>
              <w:tc>
                <w:tcPr/>
                <w:p>
                  <w:pPr>
                    <w:pStyle w:val="Compact"/>
                    <w:jc w:val="left"/>
                    <w:jc w:val="left"/>
                  </w:pPr>
                  <w:r>
                    <w:t xml:space="preserve">1.000</w:t>
                  </w:r>
                </w:p>
              </w:tc>
              <w:tc>
                <w:tcPr/>
                <w:p>
                  <w:pPr>
                    <w:pStyle w:val="Compact"/>
                    <w:jc w:val="left"/>
                    <w:jc w:val="left"/>
                  </w:pPr>
                  <w:r>
                    <w:t xml:space="preserve">0.804</w:t>
                  </w:r>
                </w:p>
              </w:tc>
              <w:tc>
                <w:tcPr/>
                <w:p>
                  <w:pPr>
                    <w:pStyle w:val="Compact"/>
                    <w:jc w:val="left"/>
                    <w:jc w:val="left"/>
                  </w:pPr>
                  <w:r>
                    <w:t xml:space="preserve">0.804</w:t>
                  </w:r>
                </w:p>
              </w:tc>
              <w:tc>
                <w:tcPr/>
                <w:p>
                  <w:pPr>
                    <w:pStyle w:val="Compact"/>
                    <w:jc w:val="left"/>
                    <w:jc w:val="left"/>
                  </w:pPr>
                  <w:r>
                    <w:t xml:space="preserve">0.10</w:t>
                  </w:r>
                </w:p>
              </w:tc>
              <w:tc>
                <w:tcPr/>
                <w:p>
                  <w:pPr>
                    <w:pStyle w:val="Compact"/>
                    <w:jc w:val="left"/>
                    <w:jc w:val="left"/>
                  </w:pPr>
                  <w:r>
                    <w:t xml:space="preserve">499</w:t>
                  </w:r>
                </w:p>
              </w:tc>
              <w:tc>
                <w:tcPr/>
                <w:p>
                  <w:pPr>
                    <w:pStyle w:val="Compact"/>
                    <w:jc w:val="left"/>
                    <w:jc w:val="left"/>
                  </w:pPr>
                  <w:r>
                    <w:t xml:space="preserve">0</w:t>
                  </w:r>
                </w:p>
              </w:tc>
            </w:tr>
          </w:tbl>
          <w:p>
            <w:pPr>
              <w:jc w:val="left"/>
            </w:pPr>
            <w:pPr>
              <w:jc w:val="start"/>
              <w:spacing w:before="200"/>
              <w:pStyle w:val="ImageCaption"/>
            </w:pPr>
            <w:r>
              <w:t xml:space="preserve">Table AJ. SBM block recovery null test results (B = 499 Curveball replicates, max K = 3 for null fits, seed = 7). Observed gap_K1 = ICL(bestK) - ICL(1); null mean/SD from 499 replicates. p_gap_K1 is the one-sided upper-tail p-value; p_gap_K1_bh is Benjamini-Hochberg adjusted across the six phase-by-model tests. null_bestK_gt1_rate is the proportion of null replicates where bestK &gt; 1. B_finite counts the null replicates that produced a finite statistic; failures counts those that failed to fit.</w:t>
            </w:r>
          </w:p>
          <w:bookmarkEnd w:id="186"/>
        </w:tc>
      </w:tr>
    </w:tbl>
    <w:tbl>
      <w:tblPr>
        <w:tblStyle w:val="Table"/>
        <w:tblW w:type="pct" w:w="5000"/>
        <w:tblLook w:firstRow="0" w:lastRow="0" w:firstColumn="0" w:lastColumn="0" w:noHBand="0" w:noVBand="0" w:val="0000"/>
        <w:jc w:val="start"/>
        <w:tblLayout w:type="fixed"/>
      </w:tblPr>
      <w:tblGrid>
        <w:gridCol w:w="7920"/>
      </w:tblGrid>
      <w:tr>
        <w:tc>
          <w:tcPr/>
          <w:bookmarkStart w:id="190" w:name="fig-sbm-null"/>
          <w:p>
            <w:pPr>
              <w:pStyle w:val="Compact"/>
              <w:jc w:val="left"/>
            </w:pPr>
            <w:r>
              <w:drawing>
                <wp:inline>
                  <wp:extent cx="5943600" cy="2971800"/>
                  <wp:effectExtent b="0" l="0" r="0" t="0"/>
                  <wp:docPr descr="" title="" id="188" name="Picture"/>
                  <a:graphic>
                    <a:graphicData uri="http://schemas.openxmlformats.org/drawingml/2006/picture">
                      <pic:pic>
                        <pic:nvPicPr>
                          <pic:cNvPr descr="S1-supplement-sensitivity_files/figure-docx/fig-sbm-null-1.png" id="189" name="Picture"/>
                          <pic:cNvPicPr>
                            <a:picLocks noChangeArrowheads="1" noChangeAspect="1"/>
                          </pic:cNvPicPr>
                        </pic:nvPicPr>
                        <pic:blipFill>
                          <a:blip r:embed="rId187"/>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 J. Observed ICL gap_K1 (best K vs K=1) against the null distribution from 499 Curveball-randomised site-by-sign matrices (B = 499, seed = 7, max K = 3 for null fits), by phase and emission model. Vertical lines mark the observed gap_K1; histograms show the null distribution. Y-scales are free because Bernoulli, Gaussian, and Poisson likelihoods are on different absolute scales. None of the six phase-by-model combinations has a Benjamini-Hochberg adjusted p-value below 0.05.</w:t>
            </w:r>
          </w:p>
          <w:bookmarkEnd w:id="190"/>
        </w:tc>
      </w:tr>
    </w:tbl>
    <w:bookmarkEnd w:id="191"/>
    <w:bookmarkStart w:id="192" w:name="interpretation-15"/>
    <w:p>
      <w:pPr>
        <w:pStyle w:val="Heading3"/>
      </w:pPr>
      <w:r>
        <w:t xml:space="preserve">Interpretation</w:t>
      </w:r>
    </w:p>
    <w:p>
      <w:pPr>
        <w:pStyle w:val="FirstParagraph"/>
      </w:pPr>
      <w:r>
        <w:rPr>
          <w:bCs/>
          <w:b/>
        </w:rPr>
        <w:t xml:space="preserve">Question: does the SBM’s preference for multi-block structure exceed the Curveball null in either phase?</w:t>
      </w:r>
      <w:r>
        <w:t xml:space="preserve"> </w:t>
      </w:r>
      <w:r>
        <w:t xml:space="preserve">No. Across the six phase-by-model cells, B_finite ranges from 499 to 499 and the total number of failed fits is 0 (</w:t>
      </w:r>
      <w:hyperlink w:anchor="tbl-sbm-null">
        <w:r>
          <w:rPr>
            <w:rStyle w:val="Hyperlink"/>
          </w:rPr>
          <w:t xml:space="preserve">Table AJ</w:t>
        </w:r>
      </w:hyperlink>
      <w:r>
        <w:t xml:space="preserve">), so no p-value below is affected by dropped replicates. In</w:t>
      </w:r>
      <w:r>
        <w:t xml:space="preserve"> </w:t>
      </w:r>
      <w:r>
        <w:rPr>
          <w:bCs/>
          <w:b/>
        </w:rPr>
        <w:t xml:space="preserve">Aur-P1</w:t>
      </w:r>
      <w:r>
        <w:t xml:space="preserve">, all three emission models select best K &gt; 1 (Bernoulli K = 3, Gaussian K = 4, Poisson K = 3), and the observed ICL gaps (Bernoulli gap_K1 = 20.03; Gaussian gap_K1 = 65.31; Poisson gap_K1 = 62.68) exceed their respective null means (Bernoulli null mean = 15.11; Gaussian null mean = 45.24; Poisson null mean = 50.82). However, the one-sided p-values are 0.160 (Bernoulli), 0.086 (Gaussian), and 0.104 (Poisson). After Benjamini-Hochberg correction across the six phase-by-model tests, the adjusted p-values are 0.320 (Bernoulli), 0.312 (Gaussian), and 0.312 (Poisson). None falls below 0.05. The null distributions also show that the Curveball null frequently selects best K &gt; 1 (Bernoulli rate = 1.00; Gaussian rate = 1.00; Poisson rate = 1.00), indicating that the observed multi-block preference is consistent with what richness and frequency margins alone produce.</w:t>
      </w:r>
    </w:p>
    <w:p>
      <w:pPr>
        <w:pStyle w:val="BodyText"/>
      </w:pPr>
      <w:r>
        <w:t xml:space="preserve">In</w:t>
      </w:r>
      <w:r>
        <w:t xml:space="preserve"> </w:t>
      </w:r>
      <w:r>
        <w:rPr>
          <w:bCs/>
          <w:b/>
        </w:rPr>
        <w:t xml:space="preserve">Aur-P2</w:t>
      </w:r>
      <w:r>
        <w:t xml:space="preserve">, the Bernoulli and Poisson models select a single block (Bernoulli best K = 1, Poisson best K = 1; gap_K1 = 0). The Gaussian model selects K = 2 with gap_K1 = 0.90, but its p-value is 0.390 (BH-adjusted 0.585), well above 0.05. The Bernoulli and Poisson null means are effectively zero because the null fits almost always return K = 1. The Gaussian null frequently selects best K &gt; 1 (rate = 0.98), again indicating the observed K = 2 preference is not exceptional.</w:t>
      </w:r>
    </w:p>
    <w:p>
      <w:pPr>
        <w:pStyle w:val="BodyText"/>
      </w:pPr>
      <w:r>
        <w:rPr>
          <w:bCs/>
          <w:b/>
        </w:rPr>
        <w:t xml:space="preserve">Implication for the main text.</w:t>
      </w:r>
      <w:r>
        <w:t xml:space="preserve"> </w:t>
      </w:r>
      <w:r>
        <w:t xml:space="preserve">The SBM block recovery null test shows that none of the six phase-by-model combinations has a statistically significant preference for K &gt; 1 after accounting for site richness and sign-type frequency margins. The multi-block solutions in Aur-P1 (Bernoulli K = 3, Gaussian K = 4, Poisson K = 3) and the Gaussian K = 2 in Aur-P2 are consistent with what the Curveball null produces. This does not mean the SBM blocks are meaningless—bootstrap consensus (</w:t>
      </w:r>
      <w:r>
        <w:t xml:space="preserve">Section S1.9.2</w:t>
      </w:r>
      <w:r>
        <w:t xml:space="preserve">) and Louvain community detection (</w:t>
      </w:r>
      <w:r>
        <w:t xml:space="preserve">Section S1.6.2</w:t>
      </w:r>
      <w:r>
        <w:t xml:space="preserve">) both find coherent substructure—but it means the</w:t>
      </w:r>
      <w:r>
        <w:t xml:space="preserve"> </w:t>
      </w:r>
      <w:r>
        <w:rPr>
          <w:iCs/>
          <w:i/>
        </w:rPr>
        <w:t xml:space="preserve">generative</w:t>
      </w:r>
      <w:r>
        <w:t xml:space="preserve"> </w:t>
      </w:r>
      <w:r>
        <w:t xml:space="preserve">SBM’s ICL criterion does not distinguish the observed block structure from the marginal constraints alone at conventional significance levels. The restricted/broad dichotomy and its SBM corroboration should therefore be read as a descriptive pattern supported by bootstrap stability and community detection, not as a generative model finding that exceeds chance expectations under the fixed-fixed null.</w:t>
      </w:r>
    </w:p>
    <w:bookmarkEnd w:id="192"/>
    <w:bookmarkEnd w:id="193"/>
    <w:bookmarkStart w:id="201" w:name="sec-s9-5"/>
    <w:p>
      <w:pPr>
        <w:pStyle w:val="Heading2"/>
      </w:pPr>
      <w:r>
        <w:t xml:space="preserve">S1.9.5 Seriation-Order Null Test</w:t>
      </w:r>
    </w:p>
    <w:bookmarkStart w:id="199" w:name="rationale-17"/>
    <w:p>
      <w:pPr>
        <w:pStyle w:val="Heading3"/>
      </w:pPr>
      <w:r>
        <w:t xml:space="preserve">Rationale</w:t>
      </w:r>
    </w:p>
    <w:p>
      <w:pPr>
        <w:pStyle w:val="FirstParagraph"/>
      </w:pPr>
      <w:r>
        <w:t xml:space="preserve">The seriation in the main text applies the Brower–Kile</w:t>
      </w:r>
      <w:r>
        <w:t xml:space="preserve"> </w:t>
      </w:r>
      <w:r>
        <w:rPr>
          <w:rStyle w:val="VerbatimChar"/>
        </w:rPr>
        <w:t xml:space="preserve">concentrate()</w:t>
      </w:r>
      <w:r>
        <w:t xml:space="preserve"> </w:t>
      </w:r>
      <w:r>
        <w:t xml:space="preserve">algorithm to the site × sign-type presence/absence matrix, producing a reordered matrix where presences cluster along the diagonal. This visual pattern is the starting point for the restricted/broad group hypothesis. However, a deterministic algorithm run on a single observed sample gives no measure of whether the diagonal concentration exceeds what richness margins alone would produce. The previous null tests (</w:t>
      </w:r>
      <w:r>
        <w:t xml:space="preserve">S1.9.4</w:t>
      </w:r>
      <w:r>
        <w:t xml:space="preserve">;</w:t>
      </w:r>
      <w:r>
        <w:t xml:space="preserve"> </w:t>
      </w:r>
      <w:r>
        <w:t xml:space="preserve">S1.10.2</w:t>
      </w:r>
      <w:r>
        <w:t xml:space="preserve">;</w:t>
      </w:r>
      <w:r>
        <w:t xml:space="preserve"> </w:t>
      </w:r>
      <w:r>
        <w:t xml:space="preserve">S1.10.3</w:t>
      </w:r>
      <w:r>
        <w:t xml:space="preserve">) test</w:t>
      </w:r>
      <w:r>
        <w:t xml:space="preserve"> </w:t>
      </w:r>
      <w:r>
        <w:rPr>
          <w:iCs/>
          <w:i/>
        </w:rPr>
        <w:t xml:space="preserve">downstream</w:t>
      </w:r>
      <w:r>
        <w:t xml:space="preserve"> </w:t>
      </w:r>
      <w:r>
        <w:t xml:space="preserve">partitions (SBM blocks, richness splits, manual groups), not the seriation ordering itself. This section fills that gap: we test whether the</w:t>
      </w:r>
      <w:r>
        <w:t xml:space="preserve"> </w:t>
      </w:r>
      <w:r>
        <w:rPr>
          <w:rStyle w:val="VerbatimChar"/>
        </w:rPr>
        <w:t xml:space="preserve">concentrate()</w:t>
      </w:r>
      <w:r>
        <w:t xml:space="preserve"> </w:t>
      </w:r>
      <w:r>
        <w:t xml:space="preserve">output is more ordered than the same pipeline applied to Curveball-fixed-fixed randomised matrices that preserve both site richness (row sums) and sign-type frequencies (column sums).</w:t>
      </w:r>
    </w:p>
    <w:p>
      <w:pPr>
        <w:pStyle w:val="BodyText"/>
      </w:pPr>
      <w:r>
        <w:rPr>
          <w:bCs/>
          <w:b/>
        </w:rPr>
        <w:t xml:space="preserve">Question: does the seriation diagonal concentration exceed the Curveball fixed-fixed null in either phase?</w:t>
      </w:r>
    </w:p>
    <w:tbl>
      <w:tblPr>
        <w:tblStyle w:val="Table"/>
        <w:tblW w:type="pct" w:w="5000"/>
        <w:tblLook w:firstRow="0" w:lastRow="0" w:firstColumn="0" w:lastColumn="0" w:noHBand="0" w:noVBand="0" w:val="0000"/>
        <w:jc w:val="start"/>
        <w:tblLayout w:type="fixed"/>
      </w:tblPr>
      <w:tblGrid>
        <w:gridCol w:w="7920"/>
      </w:tblGrid>
      <w:tr>
        <w:tc>
          <w:tcPr/>
          <w:bookmarkStart w:id="194" w:name="tbl-seriation-null"/>
          <w:tbl>
            <w:tblPr>
              <w:tblStyle w:val="Table"/>
              <w:tblW w:type="pct" w:w="5000"/>
              <w:tblLook w:firstRow="1" w:lastRow="0" w:firstColumn="0" w:lastColumn="0" w:noHBand="0" w:noVBand="0" w:val="0020"/>
              <w:jc w:val="start"/>
              <w:tblLayout w:type="fixed"/>
            </w:tblPr>
            <w:tblGrid>
              <w:gridCol w:w="792"/>
              <w:gridCol w:w="792"/>
              <w:gridCol w:w="792"/>
              <w:gridCol w:w="792"/>
              <w:gridCol w:w="792"/>
              <w:gridCol w:w="792"/>
              <w:gridCol w:w="792"/>
              <w:gridCol w:w="792"/>
              <w:gridCol w:w="792"/>
              <w:gridCol w:w="792"/>
            </w:tblGrid>
            <w:tr>
              <w:trPr>
                <w:tblHeader w:val="true"/>
              </w:trPr>
              <w:tc>
                <w:tcPr/>
                <w:p>
                  <w:pPr>
                    <w:pStyle w:val="Compact"/>
                    <w:jc w:val="left"/>
                    <w:jc w:val="left"/>
                  </w:pPr>
                  <w:r>
                    <w:t xml:space="preserve">Phase</w:t>
                  </w:r>
                </w:p>
              </w:tc>
              <w:tc>
                <w:tcPr/>
                <w:p>
                  <w:pPr>
                    <w:pStyle w:val="Compact"/>
                    <w:jc w:val="left"/>
                    <w:jc w:val="left"/>
                  </w:pPr>
                  <w:r>
                    <w:t xml:space="preserve">Obs_concentration</w:t>
                  </w:r>
                </w:p>
              </w:tc>
              <w:tc>
                <w:tcPr/>
                <w:p>
                  <w:pPr>
                    <w:pStyle w:val="Compact"/>
                    <w:jc w:val="left"/>
                    <w:jc w:val="left"/>
                  </w:pPr>
                  <w:r>
                    <w:t xml:space="preserve">Null_mean_conc</w:t>
                  </w:r>
                </w:p>
              </w:tc>
              <w:tc>
                <w:tcPr/>
                <w:p>
                  <w:pPr>
                    <w:pStyle w:val="Compact"/>
                    <w:jc w:val="left"/>
                    <w:jc w:val="left"/>
                  </w:pPr>
                  <w:r>
                    <w:t xml:space="preserve">Null_sd_conc</w:t>
                  </w:r>
                </w:p>
              </w:tc>
              <w:tc>
                <w:tcPr/>
                <w:p>
                  <w:pPr>
                    <w:pStyle w:val="Compact"/>
                    <w:jc w:val="left"/>
                    <w:jc w:val="left"/>
                  </w:pPr>
                  <w:r>
                    <w:t xml:space="preserve">p_concentration</w:t>
                  </w:r>
                </w:p>
              </w:tc>
              <w:tc>
                <w:tcPr/>
                <w:p>
                  <w:pPr>
                    <w:pStyle w:val="Compact"/>
                    <w:jc w:val="left"/>
                    <w:jc w:val="left"/>
                  </w:pPr>
                  <w:r>
                    <w:t xml:space="preserve">Obs_path_length</w:t>
                  </w:r>
                </w:p>
              </w:tc>
              <w:tc>
                <w:tcPr/>
                <w:p>
                  <w:pPr>
                    <w:pStyle w:val="Compact"/>
                    <w:jc w:val="left"/>
                    <w:jc w:val="left"/>
                  </w:pPr>
                  <w:r>
                    <w:t xml:space="preserve">Null_mean_path</w:t>
                  </w:r>
                </w:p>
              </w:tc>
              <w:tc>
                <w:tcPr/>
                <w:p>
                  <w:pPr>
                    <w:pStyle w:val="Compact"/>
                    <w:jc w:val="left"/>
                    <w:jc w:val="left"/>
                  </w:pPr>
                  <w:r>
                    <w:t xml:space="preserve">Null_sd_path</w:t>
                  </w:r>
                </w:p>
              </w:tc>
              <w:tc>
                <w:tcPr/>
                <w:p>
                  <w:pPr>
                    <w:pStyle w:val="Compact"/>
                    <w:jc w:val="left"/>
                    <w:jc w:val="left"/>
                  </w:pPr>
                  <w:r>
                    <w:t xml:space="preserve">p_path_length</w:t>
                  </w:r>
                </w:p>
              </w:tc>
              <w:tc>
                <w:tcPr/>
                <w:p>
                  <w:pPr>
                    <w:pStyle w:val="Compact"/>
                    <w:jc w:val="left"/>
                    <w:jc w:val="left"/>
                  </w:pPr>
                  <w:r>
                    <w:t xml:space="preserve">B_finite</w:t>
                  </w:r>
                </w:p>
              </w:tc>
            </w:tr>
            <w:tr>
              <w:tc>
                <w:tcPr/>
                <w:p>
                  <w:pPr>
                    <w:pStyle w:val="Compact"/>
                    <w:jc w:val="left"/>
                    <w:jc w:val="left"/>
                  </w:pPr>
                  <w:r>
                    <w:t xml:space="preserve">Aur-P1</w:t>
                  </w:r>
                </w:p>
              </w:tc>
              <w:tc>
                <w:tcPr/>
                <w:p>
                  <w:pPr>
                    <w:pStyle w:val="Compact"/>
                    <w:jc w:val="left"/>
                    <w:jc w:val="left"/>
                  </w:pPr>
                  <w:r>
                    <w:t xml:space="preserve">0.292</w:t>
                  </w:r>
                </w:p>
              </w:tc>
              <w:tc>
                <w:tcPr/>
                <w:p>
                  <w:pPr>
                    <w:pStyle w:val="Compact"/>
                    <w:jc w:val="left"/>
                    <w:jc w:val="left"/>
                  </w:pPr>
                  <w:r>
                    <w:t xml:space="preserve">0.314</w:t>
                  </w:r>
                </w:p>
              </w:tc>
              <w:tc>
                <w:tcPr/>
                <w:p>
                  <w:pPr>
                    <w:pStyle w:val="Compact"/>
                    <w:jc w:val="left"/>
                    <w:jc w:val="left"/>
                  </w:pPr>
                  <w:r>
                    <w:t xml:space="preserve">0.040</w:t>
                  </w:r>
                </w:p>
              </w:tc>
              <w:tc>
                <w:tcPr/>
                <w:p>
                  <w:pPr>
                    <w:pStyle w:val="Compact"/>
                    <w:jc w:val="left"/>
                    <w:jc w:val="left"/>
                  </w:pPr>
                  <w:r>
                    <w:t xml:space="preserve">0.311</w:t>
                  </w:r>
                </w:p>
              </w:tc>
              <w:tc>
                <w:tcPr/>
                <w:p>
                  <w:pPr>
                    <w:pStyle w:val="Compact"/>
                    <w:jc w:val="left"/>
                    <w:jc w:val="left"/>
                  </w:pPr>
                  <w:r>
                    <w:t xml:space="preserve">10.211</w:t>
                  </w:r>
                </w:p>
              </w:tc>
              <w:tc>
                <w:tcPr/>
                <w:p>
                  <w:pPr>
                    <w:pStyle w:val="Compact"/>
                    <w:jc w:val="left"/>
                    <w:jc w:val="left"/>
                  </w:pPr>
                  <w:r>
                    <w:t xml:space="preserve">11.213</w:t>
                  </w:r>
                </w:p>
              </w:tc>
              <w:tc>
                <w:tcPr/>
                <w:p>
                  <w:pPr>
                    <w:pStyle w:val="Compact"/>
                    <w:jc w:val="left"/>
                    <w:jc w:val="left"/>
                  </w:pPr>
                  <w:r>
                    <w:t xml:space="preserve">0.899</w:t>
                  </w:r>
                </w:p>
              </w:tc>
              <w:tc>
                <w:tcPr/>
                <w:p>
                  <w:pPr>
                    <w:pStyle w:val="Compact"/>
                    <w:jc w:val="left"/>
                    <w:jc w:val="left"/>
                  </w:pPr>
                  <w:r>
                    <w:t xml:space="preserve">0.169</w:t>
                  </w:r>
                </w:p>
              </w:tc>
              <w:tc>
                <w:tcPr/>
                <w:p>
                  <w:pPr>
                    <w:pStyle w:val="Compact"/>
                    <w:jc w:val="left"/>
                    <w:jc w:val="left"/>
                  </w:pPr>
                  <w:r>
                    <w:t xml:space="preserve">999</w:t>
                  </w:r>
                </w:p>
              </w:tc>
            </w:tr>
            <w:tr>
              <w:tc>
                <w:tcPr/>
                <w:p>
                  <w:pPr>
                    <w:pStyle w:val="Compact"/>
                    <w:jc w:val="left"/>
                    <w:jc w:val="left"/>
                  </w:pPr>
                  <w:r>
                    <w:t xml:space="preserve">Aur-P2</w:t>
                  </w:r>
                </w:p>
              </w:tc>
              <w:tc>
                <w:tcPr/>
                <w:p>
                  <w:pPr>
                    <w:pStyle w:val="Compact"/>
                    <w:jc w:val="left"/>
                    <w:jc w:val="left"/>
                  </w:pPr>
                  <w:r>
                    <w:t xml:space="preserve">0.415</w:t>
                  </w:r>
                </w:p>
              </w:tc>
              <w:tc>
                <w:tcPr/>
                <w:p>
                  <w:pPr>
                    <w:pStyle w:val="Compact"/>
                    <w:jc w:val="left"/>
                    <w:jc w:val="left"/>
                  </w:pPr>
                  <w:r>
                    <w:t xml:space="preserve">0.366</w:t>
                  </w:r>
                </w:p>
              </w:tc>
              <w:tc>
                <w:tcPr/>
                <w:p>
                  <w:pPr>
                    <w:pStyle w:val="Compact"/>
                    <w:jc w:val="left"/>
                    <w:jc w:val="left"/>
                  </w:pPr>
                  <w:r>
                    <w:t xml:space="preserve">0.035</w:t>
                  </w:r>
                </w:p>
              </w:tc>
              <w:tc>
                <w:tcPr/>
                <w:p>
                  <w:pPr>
                    <w:pStyle w:val="Compact"/>
                    <w:jc w:val="left"/>
                    <w:jc w:val="left"/>
                  </w:pPr>
                  <w:r>
                    <w:t xml:space="preserve">0.912</w:t>
                  </w:r>
                </w:p>
              </w:tc>
              <w:tc>
                <w:tcPr/>
                <w:p>
                  <w:pPr>
                    <w:pStyle w:val="Compact"/>
                    <w:jc w:val="left"/>
                    <w:jc w:val="left"/>
                  </w:pPr>
                  <w:r>
                    <w:t xml:space="preserve">4.381</w:t>
                  </w:r>
                </w:p>
              </w:tc>
              <w:tc>
                <w:tcPr/>
                <w:p>
                  <w:pPr>
                    <w:pStyle w:val="Compact"/>
                    <w:jc w:val="left"/>
                    <w:jc w:val="left"/>
                  </w:pPr>
                  <w:r>
                    <w:t xml:space="preserve">4.046</w:t>
                  </w:r>
                </w:p>
              </w:tc>
              <w:tc>
                <w:tcPr/>
                <w:p>
                  <w:pPr>
                    <w:pStyle w:val="Compact"/>
                    <w:jc w:val="left"/>
                    <w:jc w:val="left"/>
                  </w:pPr>
                  <w:r>
                    <w:t xml:space="preserve">0.359</w:t>
                  </w:r>
                </w:p>
              </w:tc>
              <w:tc>
                <w:tcPr/>
                <w:p>
                  <w:pPr>
                    <w:pStyle w:val="Compact"/>
                    <w:jc w:val="left"/>
                    <w:jc w:val="left"/>
                  </w:pPr>
                  <w:r>
                    <w:t xml:space="preserve">0.854</w:t>
                  </w:r>
                </w:p>
              </w:tc>
              <w:tc>
                <w:tcPr/>
                <w:p>
                  <w:pPr>
                    <w:pStyle w:val="Compact"/>
                    <w:jc w:val="left"/>
                    <w:jc w:val="left"/>
                  </w:pPr>
                  <w:r>
                    <w:t xml:space="preserve">999</w:t>
                  </w:r>
                </w:p>
              </w:tc>
            </w:tr>
          </w:tbl>
          <w:p>
            <w:pPr>
              <w:jc w:val="left"/>
            </w:pPr>
            <w:pPr>
              <w:jc w:val="start"/>
              <w:spacing w:before="200"/>
              <w:pStyle w:val="ImageCaption"/>
            </w:pPr>
            <w:r>
              <w:t xml:space="preserve">Table AK. Seriation-order null test results (B = 999 Curveball replicates per phase, seed = 1). Concentration = mean normalised distance of presences from diagonal; Path length = sum of consecutive Jaccard distances along seriated order. One-sided p-values: smaller observed statistic = more ordered. B_finite = replicates that converged.</w:t>
            </w:r>
          </w:p>
          <w:bookmarkEnd w:id="194"/>
        </w:tc>
      </w:tr>
    </w:tbl>
    <w:tbl>
      <w:tblPr>
        <w:tblStyle w:val="Table"/>
        <w:tblW w:type="pct" w:w="5000"/>
        <w:tblLook w:firstRow="0" w:lastRow="0" w:firstColumn="0" w:lastColumn="0" w:noHBand="0" w:noVBand="0" w:val="0000"/>
        <w:jc w:val="start"/>
        <w:tblLayout w:type="fixed"/>
      </w:tblPr>
      <w:tblGrid>
        <w:gridCol w:w="7920"/>
      </w:tblGrid>
      <w:tr>
        <w:tc>
          <w:tcPr/>
          <w:bookmarkStart w:id="198" w:name="fig-seriation-null"/>
          <w:p>
            <w:pPr>
              <w:pStyle w:val="Compact"/>
              <w:jc w:val="left"/>
            </w:pPr>
            <w:r>
              <w:drawing>
                <wp:inline>
                  <wp:extent cx="5943600" cy="2971800"/>
                  <wp:effectExtent b="0" l="0" r="0" t="0"/>
                  <wp:docPr descr="" title="" id="196" name="Picture"/>
                  <a:graphic>
                    <a:graphicData uri="http://schemas.openxmlformats.org/drawingml/2006/picture">
                      <pic:pic>
                        <pic:nvPicPr>
                          <pic:cNvPr descr="S1-supplement-sensitivity_files/figure-docx/fig-seriation-null-1.png" id="197" name="Picture"/>
                          <pic:cNvPicPr>
                            <a:picLocks noChangeArrowheads="1" noChangeAspect="1"/>
                          </pic:cNvPicPr>
                        </pic:nvPicPr>
                        <pic:blipFill>
                          <a:blip r:embed="rId195"/>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 K. Seriation concentration null distributions (B = 999 Curveball replicates). Vertical lines mark the observed concentration; smaller = tighter diagonal clustering. Aur-P1 (left) and Aur-P2 (right) shown separately. If the observed line falls in the left tail of the null, the seriation ordering exceeds what richness margins alone produce.</w:t>
            </w:r>
          </w:p>
          <w:bookmarkEnd w:id="198"/>
        </w:tc>
      </w:tr>
    </w:tbl>
    <w:bookmarkEnd w:id="199"/>
    <w:bookmarkStart w:id="200" w:name="interpretation-16"/>
    <w:p>
      <w:pPr>
        <w:pStyle w:val="Heading3"/>
      </w:pPr>
      <w:r>
        <w:t xml:space="preserve">Interpretation</w:t>
      </w:r>
    </w:p>
    <w:p>
      <w:pPr>
        <w:pStyle w:val="FirstParagraph"/>
      </w:pPr>
      <w:r>
        <w:rPr>
          <w:bCs/>
          <w:b/>
        </w:rPr>
        <w:t xml:space="preserve">Question: does the seriation diagonal concentration exceed the Curveball fixed-fixed null in either phase?</w:t>
      </w:r>
      <w:r>
        <w:t xml:space="preserve"> </w:t>
      </w:r>
      <w:r>
        <w:t xml:space="preserve">In</w:t>
      </w:r>
      <w:r>
        <w:t xml:space="preserve"> </w:t>
      </w:r>
      <w:r>
        <w:rPr>
          <w:bCs/>
          <w:b/>
        </w:rPr>
        <w:t xml:space="preserve">Aur-P1</w:t>
      </w:r>
      <w:r>
        <w:t xml:space="preserve">, the observed concentration is 0.292 against a null mean of 0.314 (SD 0.040, 999 finite replicates), giving a one-sided p-value of 0.311. The path-length statistic gives a congruent p-value of 0.169. In</w:t>
      </w:r>
      <w:r>
        <w:t xml:space="preserve"> </w:t>
      </w:r>
      <w:r>
        <w:rPr>
          <w:bCs/>
          <w:b/>
        </w:rPr>
        <w:t xml:space="preserve">Aur-P2</w:t>
      </w:r>
      <w:r>
        <w:t xml:space="preserve">, the observed concentration is 0.415 against a null mean of 0.366 (SD 0.035, 999 finite replicates), p = 0.912; path-length p = 0.854. Neither statistic reaches significance in either phase at α = 0.05.</w:t>
      </w:r>
    </w:p>
    <w:p>
      <w:pPr>
        <w:pStyle w:val="BodyText"/>
      </w:pPr>
      <w:r>
        <w:rPr>
          <w:bCs/>
          <w:b/>
        </w:rPr>
        <w:t xml:space="preserve">Implication for the main text.</w:t>
      </w:r>
      <w:r>
        <w:t xml:space="preserve"> </w:t>
      </w:r>
      <w:r>
        <w:t xml:space="preserve">The Brower–Kile seriation produces a visually compelling diagonal pattern in both phases, but this pattern is not statistically distinguishable from what the fixed-fixed Curveball null generates when only site richness and sign-type frequencies are preserved. The seriation should therefore be read as a descriptive ordering device that reveals a richness gradient, not as evidence for discrete structure exceeding marginal constraints. This is consistent with the SBM null (</w:t>
      </w:r>
      <w:r>
        <w:t xml:space="preserve">Section S1.9.4</w:t>
      </w:r>
      <w:r>
        <w:t xml:space="preserve">), the maximally-selected split null (</w:t>
      </w:r>
      <w:r>
        <w:t xml:space="preserve">Section S1.10.2</w:t>
      </w:r>
      <w:r>
        <w:t xml:space="preserve">), and the Simpson-turnover null (</w:t>
      </w:r>
      <w:r>
        <w:t xml:space="preserve">Section S1.10.3</w:t>
      </w:r>
      <w:r>
        <w:t xml:space="preserve">), which all fail to reject richness-preserving nulls. The two-group visual impression from the seriation is a real and reproducible gradient (supported by bootstrap consensus in</w:t>
      </w:r>
      <w:r>
        <w:t xml:space="preserve"> </w:t>
      </w:r>
      <w:r>
        <w:t xml:space="preserve">Section S1.9.2</w:t>
      </w:r>
      <w:r>
        <w:t xml:space="preserve">), but its independence from sampling effort is not demonstrated for small-assemblage sites.</w:t>
      </w:r>
    </w:p>
    <w:bookmarkEnd w:id="200"/>
    <w:bookmarkEnd w:id="201"/>
    <w:bookmarkStart w:id="205" w:name="sec-s9-6"/>
    <w:p>
      <w:pPr>
        <w:pStyle w:val="Heading2"/>
      </w:pPr>
      <w:r>
        <w:t xml:space="preserve">S1.9.6 Cross-Validation of Group Assignments (ARI)</w:t>
      </w:r>
    </w:p>
    <w:bookmarkStart w:id="203" w:name="rationale-18"/>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202" w:name="tbl-ari-bootstrap-sbm"/>
          <w:tbl>
            <w:tblPr>
              <w:tblStyle w:val="Table"/>
              <w:tblW w:type="pct" w:w="5000"/>
              <w:tblLook w:firstRow="1" w:lastRow="0" w:firstColumn="0" w:lastColumn="0" w:noHBand="0" w:noVBand="0" w:val="0020"/>
              <w:jc w:val="start"/>
              <w:tblLayout w:type="fixed"/>
            </w:tblPr>
            <w:tblGrid>
              <w:gridCol w:w="950"/>
              <w:gridCol w:w="1029"/>
              <w:gridCol w:w="1029"/>
              <w:gridCol w:w="950"/>
              <w:gridCol w:w="1029"/>
              <w:gridCol w:w="950"/>
              <w:gridCol w:w="1029"/>
              <w:gridCol w:w="950"/>
            </w:tblGrid>
            <w:tr>
              <w:trPr>
                <w:tblHeader w:val="true"/>
              </w:trPr>
              <w:tc>
                <w:tcPr/>
                <w:p>
                  <w:pPr>
                    <w:pStyle w:val="Compact"/>
                    <w:jc w:val="left"/>
                    <w:jc w:val="left"/>
                  </w:pPr>
                  <w:r>
                    <w:t xml:space="preserve">Phase</w:t>
                  </w:r>
                </w:p>
              </w:tc>
              <w:tc>
                <w:tcPr/>
                <w:p>
                  <w:pPr>
                    <w:pStyle w:val="Compact"/>
                    <w:jc w:val="left"/>
                    <w:jc w:val="left"/>
                  </w:pPr>
                  <w:r>
                    <w:t xml:space="preserve">ARI manual vs bootstrap</w:t>
                  </w:r>
                </w:p>
              </w:tc>
              <w:tc>
                <w:tcPr/>
                <w:p>
                  <w:pPr>
                    <w:pStyle w:val="Compact"/>
                    <w:jc w:val="left"/>
                    <w:jc w:val="left"/>
                  </w:pPr>
                  <w:r>
                    <w:t xml:space="preserve">ARI manual vs SBM (Bern)</w:t>
                  </w:r>
                </w:p>
              </w:tc>
              <w:tc>
                <w:tcPr/>
                <w:p>
                  <w:pPr>
                    <w:pStyle w:val="Compact"/>
                    <w:jc w:val="left"/>
                    <w:jc w:val="left"/>
                  </w:pPr>
                  <w:r>
                    <w:t xml:space="preserve">ARI boot vs SBM (Bern)</w:t>
                  </w:r>
                </w:p>
              </w:tc>
              <w:tc>
                <w:tcPr/>
                <w:p>
                  <w:pPr>
                    <w:pStyle w:val="Compact"/>
                    <w:jc w:val="left"/>
                    <w:jc w:val="left"/>
                  </w:pPr>
                  <w:r>
                    <w:t xml:space="preserve">ARI manual vs SBM (Gauss)</w:t>
                  </w:r>
                </w:p>
              </w:tc>
              <w:tc>
                <w:tcPr/>
                <w:p>
                  <w:pPr>
                    <w:pStyle w:val="Compact"/>
                    <w:jc w:val="left"/>
                    <w:jc w:val="left"/>
                  </w:pPr>
                  <w:r>
                    <w:t xml:space="preserve">ARI boot vs SBM (Gauss)</w:t>
                  </w:r>
                </w:p>
              </w:tc>
              <w:tc>
                <w:tcPr/>
                <w:p>
                  <w:pPr>
                    <w:pStyle w:val="Compact"/>
                    <w:jc w:val="left"/>
                    <w:jc w:val="left"/>
                  </w:pPr>
                  <w:r>
                    <w:t xml:space="preserve">ARI manual vs SBM (Pois)</w:t>
                  </w:r>
                </w:p>
              </w:tc>
              <w:tc>
                <w:tcPr/>
                <w:p>
                  <w:pPr>
                    <w:pStyle w:val="Compact"/>
                    <w:jc w:val="left"/>
                    <w:jc w:val="left"/>
                  </w:pPr>
                  <w:r>
                    <w:t xml:space="preserve">ARI boot vs SBM (Pois)</w:t>
                  </w:r>
                </w:p>
              </w:tc>
            </w:tr>
            <w:tr>
              <w:tc>
                <w:tcPr/>
                <w:p>
                  <w:pPr>
                    <w:pStyle w:val="Compact"/>
                    <w:jc w:val="left"/>
                    <w:jc w:val="left"/>
                  </w:pPr>
                  <w:r>
                    <w:t xml:space="preserve">Aur-P1</w:t>
                  </w:r>
                </w:p>
              </w:tc>
              <w:tc>
                <w:tcPr/>
                <w:p>
                  <w:pPr>
                    <w:pStyle w:val="Compact"/>
                    <w:jc w:val="left"/>
                    <w:jc w:val="left"/>
                  </w:pPr>
                  <w:r>
                    <w:t xml:space="preserve">0.80</w:t>
                  </w:r>
                </w:p>
              </w:tc>
              <w:tc>
                <w:tcPr/>
                <w:p>
                  <w:pPr>
                    <w:pStyle w:val="Compact"/>
                    <w:jc w:val="left"/>
                    <w:jc w:val="left"/>
                  </w:pPr>
                  <w:r>
                    <w:t xml:space="preserve">0.7</w:t>
                  </w:r>
                </w:p>
              </w:tc>
              <w:tc>
                <w:tcPr/>
                <w:p>
                  <w:pPr>
                    <w:pStyle w:val="Compact"/>
                    <w:jc w:val="left"/>
                    <w:jc w:val="left"/>
                  </w:pPr>
                  <w:r>
                    <w:t xml:space="preserve">0.71</w:t>
                  </w:r>
                </w:p>
              </w:tc>
              <w:tc>
                <w:tcPr/>
                <w:p>
                  <w:pPr>
                    <w:pStyle w:val="Compact"/>
                    <w:jc w:val="left"/>
                    <w:jc w:val="left"/>
                  </w:pPr>
                  <w:r>
                    <w:t xml:space="preserve">0.53</w:t>
                  </w:r>
                </w:p>
              </w:tc>
              <w:tc>
                <w:tcPr/>
                <w:p>
                  <w:pPr>
                    <w:pStyle w:val="Compact"/>
                    <w:jc w:val="left"/>
                    <w:jc w:val="left"/>
                  </w:pPr>
                  <w:r>
                    <w:t xml:space="preserve">0.55</w:t>
                  </w:r>
                </w:p>
              </w:tc>
              <w:tc>
                <w:tcPr/>
                <w:p>
                  <w:pPr>
                    <w:pStyle w:val="Compact"/>
                    <w:jc w:val="left"/>
                    <w:jc w:val="left"/>
                  </w:pPr>
                  <w:r>
                    <w:t xml:space="preserve">0.63</w:t>
                  </w:r>
                </w:p>
              </w:tc>
              <w:tc>
                <w:tcPr/>
                <w:p>
                  <w:pPr>
                    <w:pStyle w:val="Compact"/>
                    <w:jc w:val="left"/>
                    <w:jc w:val="left"/>
                  </w:pPr>
                  <w:r>
                    <w:t xml:space="preserve">0.45</w:t>
                  </w:r>
                </w:p>
              </w:tc>
            </w:tr>
            <w:tr>
              <w:tc>
                <w:tcPr/>
                <w:p>
                  <w:pPr>
                    <w:pStyle w:val="Compact"/>
                    <w:jc w:val="left"/>
                    <w:jc w:val="left"/>
                  </w:pPr>
                  <w:r>
                    <w:t xml:space="preserve">Aur-P2</w:t>
                  </w:r>
                </w:p>
              </w:tc>
              <w:tc>
                <w:tcPr/>
                <w:p>
                  <w:pPr>
                    <w:pStyle w:val="Compact"/>
                    <w:jc w:val="left"/>
                    <w:jc w:val="left"/>
                  </w:pPr>
                  <w:r>
                    <w:t xml:space="preserve">0.22</w:t>
                  </w:r>
                </w:p>
              </w:tc>
              <w:tc>
                <w:tcPr/>
                <w:p>
                  <w:pPr>
                    <w:pStyle w:val="Compact"/>
                    <w:jc w:val="left"/>
                    <w:jc w:val="left"/>
                  </w:pPr>
                  <w:r>
                    <w:t xml:space="preserve">0.0</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AL.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w:t>
            </w:r>
          </w:p>
          <w:bookmarkEnd w:id="202"/>
        </w:tc>
      </w:tr>
    </w:tbl>
    <w:bookmarkEnd w:id="203"/>
    <w:bookmarkStart w:id="204" w:name="interpretation-17"/>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AL</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AL</w:t>
        </w:r>
      </w:hyperlink>
      <w:r>
        <w:t xml:space="preserve">). Thus subsampling of sites reproduces the manual labels closely in Aur-P1 and only weakly in Aur-P2. In Aur-P1 the Bernoulli SBM also agrees with the manual labels (manual–SBM 0.7) and with the bootstrap partition (bootstrap–SBM 0.71), and agreement is moderate under the other emission models (Gaussian manual–SBM 0.53; Poisson manual–SBM 0.63). In Aur-P2 the Bernoulli and Poisson values are 0 and 0, because those solutions are single blocks, and the Gaussian K = 2 solution is selected by only 0.90 ICL points (</w:t>
      </w:r>
      <w:r>
        <w:t xml:space="preserve">Section S1.9.4</w:t>
      </w:r>
      <w:r>
        <w:t xml:space="preserve">). All these partitions come from the same sign data. Their agreement shows that the restricted/broad labels are stable and recoverable, not that two discrete groups exist (</w:t>
      </w:r>
      <w:r>
        <w:t xml:space="preserve">Section S1.10</w:t>
      </w:r>
      <w:r>
        <w:t xml:space="preserve">).</w:t>
      </w:r>
    </w:p>
    <w:bookmarkEnd w:id="204"/>
    <w:bookmarkEnd w:id="205"/>
    <w:bookmarkEnd w:id="206"/>
    <w:bookmarkStart w:id="214" w:name="sec-s10"/>
    <w:p>
      <w:pPr>
        <w:pStyle w:val="Heading1"/>
      </w:pPr>
      <w:r>
        <w:t xml:space="preserve">S1.10 Withheld-Data Validation</w:t>
      </w:r>
    </w:p>
    <w:bookmarkStart w:id="208"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10"/>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10"/>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10"/>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[22,23]</w:t>
      </w:r>
      <w:r>
        <w:t xml:space="preserve">. P-values from 100 dependent splits are reported as median p, and proportion significant. Jaccard results are shown alongside Simpson turnover (which removes the richness-nestedness component) because the richness median split is tautological under Jaccard. This section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207" w:name="tbl-validation-summary"/>
          <w:tbl>
            <w:tblPr>
              <w:tblStyle w:val="Table"/>
              <w:tblW w:type="pct" w:w="5000"/>
              <w:tblLook w:firstRow="1" w:lastRow="0" w:firstColumn="0" w:lastColumn="0" w:noHBand="0" w:noVBand="0" w:val="0020"/>
              <w:jc w:val="start"/>
              <w:tblLayout w:type="fixed"/>
            </w:tblPr>
            <w:tblGrid>
              <w:gridCol w:w="3168"/>
              <w:gridCol w:w="2534"/>
              <w:gridCol w:w="2217"/>
            </w:tblGrid>
            <w:tr>
              <w:trPr>
                <w:tblHeader w:val="true"/>
              </w:trPr>
              <w:tc>
                <w:tcPr/>
                <w:p>
                  <w:pPr>
                    <w:pStyle w:val="Compact"/>
                    <w:jc w:val="left"/>
                    <w:jc w:val="left"/>
                  </w:pPr>
                  <w:r>
                    <w:t xml:space="preserve">Method</w:t>
                  </w:r>
                </w:p>
              </w:tc>
              <w:tc>
                <w:tcPr/>
                <w:p>
                  <w:pPr>
                    <w:pStyle w:val="Compact"/>
                    <w:jc w:val="left"/>
                    <w:jc w:val="left"/>
                  </w:pPr>
                  <w:r>
                    <w:t xml:space="preserve">Statistic</w:t>
                  </w:r>
                </w:p>
              </w:tc>
              <w:tc>
                <w:tcPr/>
                <w:p>
                  <w:pPr>
                    <w:pStyle w:val="Compact"/>
                    <w:jc w:val="left"/>
                    <w:jc w:val="left"/>
                  </w:pPr>
                  <w:r>
                    <w:t xml:space="preserve">p.value</w:t>
                  </w:r>
                </w:p>
              </w:tc>
            </w:tr>
            <w:tr>
              <w:tc>
                <w:tcPr/>
                <w:p>
                  <w:pPr>
                    <w:pStyle w:val="Compact"/>
                    <w:jc w:val="left"/>
                    <w:jc w:val="left"/>
                  </w:pPr>
                  <w:r>
                    <w:t xml:space="preserve">A: Maximally-selected split (P1)</w:t>
                  </w:r>
                </w:p>
              </w:tc>
              <w:tc>
                <w:tcPr/>
                <w:p>
                  <w:pPr>
                    <w:pStyle w:val="Compact"/>
                    <w:jc w:val="left"/>
                    <w:jc w:val="left"/>
                  </w:pPr>
                  <w:r>
                    <w:t xml:space="preserve">3.72</w:t>
                  </w:r>
                </w:p>
              </w:tc>
              <w:tc>
                <w:tcPr/>
                <w:p>
                  <w:pPr>
                    <w:pStyle w:val="Compact"/>
                    <w:jc w:val="left"/>
                    <w:jc w:val="left"/>
                  </w:pPr>
                  <w:r>
                    <w:t xml:space="preserve">0.139</w:t>
                  </w:r>
                </w:p>
              </w:tc>
            </w:tr>
            <w:tr>
              <w:tc>
                <w:tcPr/>
                <w:p>
                  <w:pPr>
                    <w:pStyle w:val="Compact"/>
                    <w:jc w:val="left"/>
                    <w:jc w:val="left"/>
                  </w:pPr>
                  <w:r>
                    <w:t xml:space="preserve">A: Maximally-selected split (P2)</w:t>
                  </w:r>
                </w:p>
              </w:tc>
              <w:tc>
                <w:tcPr/>
                <w:p>
                  <w:pPr>
                    <w:pStyle w:val="Compact"/>
                    <w:jc w:val="left"/>
                    <w:jc w:val="left"/>
                  </w:pPr>
                  <w:r>
                    <w:t xml:space="preserve">1.77</w:t>
                  </w:r>
                </w:p>
              </w:tc>
              <w:tc>
                <w:tcPr/>
                <w:p>
                  <w:pPr>
                    <w:pStyle w:val="Compact"/>
                    <w:jc w:val="left"/>
                    <w:jc w:val="left"/>
                  </w:pPr>
                  <w:r>
                    <w:t xml:space="preserve">1</w:t>
                  </w:r>
                </w:p>
              </w:tc>
            </w:tr>
            <w:tr>
              <w:tc>
                <w:tcPr/>
                <w:p>
                  <w:pPr>
                    <w:pStyle w:val="Compact"/>
                    <w:jc w:val="left"/>
                    <w:jc w:val="left"/>
                  </w:pPr>
                  <w:r>
                    <w:t xml:space="preserve">B-i: LOOCV site classification (P1)</w:t>
                  </w:r>
                </w:p>
              </w:tc>
              <w:tc>
                <w:tcPr/>
                <w:p>
                  <w:pPr>
                    <w:pStyle w:val="Compact"/>
                    <w:jc w:val="left"/>
                    <w:jc w:val="left"/>
                  </w:pPr>
                  <w:r>
                    <w:t xml:space="preserve">100 %</w:t>
                  </w:r>
                </w:p>
              </w:tc>
              <w:tc>
                <w:tcPr/>
                <w:p>
                  <w:pPr>
                    <w:pStyle w:val="Compact"/>
                    <w:jc w:val="left"/>
                    <w:jc w:val="left"/>
                  </w:pPr>
                  <w:r>
                    <w:t xml:space="preserve">0.001</w:t>
                  </w:r>
                </w:p>
              </w:tc>
            </w:tr>
            <w:tr>
              <w:tc>
                <w:tcPr/>
                <w:p>
                  <w:pPr>
                    <w:pStyle w:val="Compact"/>
                    <w:jc w:val="left"/>
                    <w:jc w:val="left"/>
                  </w:pPr>
                  <w:r>
                    <w:t xml:space="preserve">B-i: LOOCV site classification (P2)</w:t>
                  </w:r>
                </w:p>
              </w:tc>
              <w:tc>
                <w:tcPr/>
                <w:p>
                  <w:pPr>
                    <w:pStyle w:val="Compact"/>
                    <w:jc w:val="left"/>
                    <w:jc w:val="left"/>
                  </w:pPr>
                  <w:r>
                    <w:t xml:space="preserve">89 %</w:t>
                  </w:r>
                </w:p>
              </w:tc>
              <w:tc>
                <w:tcPr/>
                <w:p>
                  <w:pPr>
                    <w:pStyle w:val="Compact"/>
                    <w:jc w:val="left"/>
                    <w:jc w:val="left"/>
                  </w:pPr>
                  <w:r>
                    <w:t xml:space="preserve">0.028</w:t>
                  </w:r>
                </w:p>
              </w:tc>
            </w:tr>
            <w:tr>
              <w:tc>
                <w:tcPr/>
                <w:p>
                  <w:pPr>
                    <w:pStyle w:val="Compact"/>
                    <w:jc w:val="left"/>
                    <w:jc w:val="left"/>
                  </w:pPr>
                  <w:r>
                    <w:t xml:space="preserve">B-ii: Object-half holdout Jaccard (P1)</w:t>
                  </w:r>
                </w:p>
              </w:tc>
              <w:tc>
                <w:tcPr/>
                <w:p>
                  <w:pPr>
                    <w:pStyle w:val="Compact"/>
                    <w:jc w:val="left"/>
                    <w:jc w:val="left"/>
                  </w:pPr>
                  <w:r>
                    <w:t xml:space="preserve">55% sig, med p=0.04</w:t>
                  </w:r>
                </w:p>
              </w:tc>
              <w:tc>
                <w:tcPr/>
                <w:p>
                  <w:pPr>
                    <w:pStyle w:val="Compact"/>
                    <w:jc w:val="left"/>
                    <w:jc w:val="left"/>
                  </w:pPr>
                  <w:r>
                    <w:t xml:space="preserve">not combined (dependent splits)</w:t>
                  </w:r>
                </w:p>
              </w:tc>
            </w:tr>
            <w:tr>
              <w:tc>
                <w:tcPr/>
                <w:p>
                  <w:pPr>
                    <w:pStyle w:val="Compact"/>
                    <w:jc w:val="left"/>
                    <w:jc w:val="left"/>
                  </w:pPr>
                  <w:r>
                    <w:t xml:space="preserve">B-ii: Object-half holdout Jaccard (P2)</w:t>
                  </w:r>
                </w:p>
              </w:tc>
              <w:tc>
                <w:tcPr/>
                <w:p>
                  <w:pPr>
                    <w:pStyle w:val="Compact"/>
                    <w:jc w:val="left"/>
                    <w:jc w:val="left"/>
                  </w:pPr>
                  <w:r>
                    <w:t xml:space="preserve">0% sig, med p=0.199</w:t>
                  </w:r>
                </w:p>
              </w:tc>
              <w:tc>
                <w:tcPr/>
                <w:p>
                  <w:pPr>
                    <w:pStyle w:val="Compact"/>
                    <w:jc w:val="left"/>
                    <w:jc w:val="left"/>
                  </w:pPr>
                  <w:r>
                    <w:t xml:space="preserve">not combined (dependent splits)</w:t>
                  </w:r>
                </w:p>
              </w:tc>
            </w:tr>
            <w:tr>
              <w:tc>
                <w:tcPr/>
                <w:p>
                  <w:pPr>
                    <w:pStyle w:val="Compact"/>
                    <w:jc w:val="left"/>
                    <w:jc w:val="left"/>
                  </w:pPr>
                  <w:r>
                    <w:t xml:space="preserve">B-ii: Object-half holdout Simpson (P1)</w:t>
                  </w:r>
                </w:p>
              </w:tc>
              <w:tc>
                <w:tcPr/>
                <w:p>
                  <w:pPr>
                    <w:pStyle w:val="Compact"/>
                    <w:jc w:val="left"/>
                    <w:jc w:val="left"/>
                  </w:pPr>
                  <w:r>
                    <w:t xml:space="preserve">0% sig, med p=0.976</w:t>
                  </w:r>
                </w:p>
              </w:tc>
              <w:tc>
                <w:tcPr/>
                <w:p>
                  <w:pPr>
                    <w:pStyle w:val="Compact"/>
                    <w:jc w:val="left"/>
                    <w:jc w:val="left"/>
                  </w:pPr>
                  <w:r>
                    <w:t xml:space="preserve">not combined (dependent splits)</w:t>
                  </w:r>
                </w:p>
              </w:tc>
            </w:tr>
            <w:tr>
              <w:tc>
                <w:tcPr/>
                <w:p>
                  <w:pPr>
                    <w:pStyle w:val="Compact"/>
                    <w:jc w:val="left"/>
                    <w:jc w:val="left"/>
                  </w:pPr>
                  <w:r>
                    <w:t xml:space="preserve">B-ii: Object-half holdout Simpson (P2)</w:t>
                  </w:r>
                </w:p>
              </w:tc>
              <w:tc>
                <w:tcPr/>
                <w:p>
                  <w:pPr>
                    <w:pStyle w:val="Compact"/>
                    <w:jc w:val="left"/>
                    <w:jc w:val="left"/>
                  </w:pPr>
                  <w:r>
                    <w:t xml:space="preserve">0% sig, med p=0.917</w:t>
                  </w:r>
                </w:p>
              </w:tc>
              <w:tc>
                <w:tcPr/>
                <w:p>
                  <w:pPr>
                    <w:pStyle w:val="Compact"/>
                    <w:jc w:val="left"/>
                    <w:jc w:val="left"/>
                  </w:pPr>
                  <w:r>
                    <w:t xml:space="preserve">not combined (dependent splits)</w:t>
                  </w:r>
                </w:p>
              </w:tc>
            </w:tr>
            <w:tr>
              <w:tc>
                <w:tcPr/>
                <w:p>
                  <w:pPr>
                    <w:pStyle w:val="Compact"/>
                    <w:jc w:val="left"/>
                    <w:jc w:val="left"/>
                  </w:pPr>
                  <w:r>
                    <w:t xml:space="preserve">C: Gradient log(nobjects) (P1)</w:t>
                  </w:r>
                </w:p>
              </w:tc>
              <w:tc>
                <w:tcPr/>
                <w:p>
                  <w:pPr>
                    <w:pStyle w:val="Compact"/>
                    <w:jc w:val="left"/>
                    <w:jc w:val="left"/>
                  </w:pPr>
                  <w:r>
                    <w:t xml:space="preserve">R2=0.187</w:t>
                  </w:r>
                </w:p>
              </w:tc>
              <w:tc>
                <w:tcPr/>
                <w:p>
                  <w:pPr>
                    <w:pStyle w:val="Compact"/>
                    <w:jc w:val="left"/>
                    <w:jc w:val="left"/>
                  </w:pPr>
                  <w:r>
                    <w:t xml:space="preserve">0.001</w:t>
                  </w:r>
                </w:p>
              </w:tc>
            </w:tr>
            <w:tr>
              <w:tc>
                <w:tcPr/>
                <w:p>
                  <w:pPr>
                    <w:pStyle w:val="Compact"/>
                    <w:jc w:val="left"/>
                    <w:jc w:val="left"/>
                  </w:pPr>
                  <w:r>
                    <w:t xml:space="preserve">C: Gradient log(nobjects) (P2)</w:t>
                  </w:r>
                </w:p>
              </w:tc>
              <w:tc>
                <w:tcPr/>
                <w:p>
                  <w:pPr>
                    <w:pStyle w:val="Compact"/>
                    <w:jc w:val="left"/>
                    <w:jc w:val="left"/>
                  </w:pPr>
                  <w:r>
                    <w:t xml:space="preserve">R2=0.128</w:t>
                  </w:r>
                </w:p>
              </w:tc>
              <w:tc>
                <w:tcPr/>
                <w:p>
                  <w:pPr>
                    <w:pStyle w:val="Compact"/>
                    <w:jc w:val="left"/>
                    <w:jc w:val="left"/>
                  </w:pPr>
                  <w:r>
                    <w:t xml:space="preserve">0.428</w:t>
                  </w:r>
                </w:p>
              </w:tc>
            </w:tr>
            <w:tr>
              <w:tc>
                <w:tcPr/>
                <w:p>
                  <w:pPr>
                    <w:pStyle w:val="Compact"/>
                    <w:jc w:val="left"/>
                    <w:jc w:val="left"/>
                  </w:pPr>
                  <w:r>
                    <w:t xml:space="preserve">C: Gradient richness (P1)</w:t>
                  </w:r>
                </w:p>
              </w:tc>
              <w:tc>
                <w:tcPr/>
                <w:p>
                  <w:pPr>
                    <w:pStyle w:val="Compact"/>
                    <w:jc w:val="left"/>
                    <w:jc w:val="left"/>
                  </w:pPr>
                  <w:r>
                    <w:t xml:space="preserve">R2=0.207</w:t>
                  </w:r>
                </w:p>
              </w:tc>
              <w:tc>
                <w:tcPr/>
                <w:p>
                  <w:pPr>
                    <w:pStyle w:val="Compact"/>
                    <w:jc w:val="left"/>
                    <w:jc w:val="left"/>
                  </w:pPr>
                  <w:r>
                    <w:t xml:space="preserve">0.001</w:t>
                  </w:r>
                </w:p>
              </w:tc>
            </w:tr>
            <w:tr>
              <w:tc>
                <w:tcPr/>
                <w:p>
                  <w:pPr>
                    <w:pStyle w:val="Compact"/>
                    <w:jc w:val="left"/>
                    <w:jc w:val="left"/>
                  </w:pPr>
                  <w:r>
                    <w:t xml:space="preserve">C: Gradient richness (P2)</w:t>
                  </w:r>
                </w:p>
              </w:tc>
              <w:tc>
                <w:tcPr/>
                <w:p>
                  <w:pPr>
                    <w:pStyle w:val="Compact"/>
                    <w:jc w:val="left"/>
                    <w:jc w:val="left"/>
                  </w:pPr>
                  <w:r>
                    <w:t xml:space="preserve">R2=0.272</w:t>
                  </w:r>
                </w:p>
              </w:tc>
              <w:tc>
                <w:tcPr/>
                <w:p>
                  <w:pPr>
                    <w:pStyle w:val="Compact"/>
                    <w:jc w:val="left"/>
                    <w:jc w:val="left"/>
                  </w:pPr>
                  <w:r>
                    <w:t xml:space="preserve">0.038</w:t>
                  </w:r>
                </w:p>
              </w:tc>
            </w:tr>
          </w:tbl>
          <w:p>
            <w:pPr>
              <w:jc w:val="left"/>
            </w:pPr>
            <w:pPr>
              <w:jc w:val="start"/>
              <w:spacing w:before="200"/>
              <w:pStyle w:val="ImageCaption"/>
            </w:pPr>
            <w:r>
              <w:t xml:space="preserve">Table AM.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the proportion of splits reaching p &lt; 0.05 and the median p across splits, given in the Statistic column; no combined p is reported because the splits share sites and are not independent; Jaccard and Simpson turnover versions are shown because the richness median split is tautological under Jaccard. Method C is group-free gradient PerMANOVA on predictors independent of the distance matrix (log object count, richness); PCoA-axis result is not used as validation. A high proportion of significant B-ii splits indicates that the grouping rule extends to objects that did not define it.</w:t>
            </w:r>
          </w:p>
          <w:bookmarkEnd w:id="207"/>
        </w:tc>
      </w:tr>
    </w:tbl>
    <w:bookmarkEnd w:id="208"/>
    <w:bookmarkStart w:id="209"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3.72, permutation p = 0.139; Aur-P2 observed optimal pseudo-F = 1.77, permutation p = 1).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under Jaccard in Aur-P1, 55% of splits, but not under the nestedness-robust Simpson version in either phase).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 with 55% of 100 splits significant.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0.976 with 0% significant. Aur-P2 median p = 0.917 with 0% significant.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 without circularity.</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209"/>
    <w:bookmarkStart w:id="213" w:name="sec-s10-1"/>
    <w:p>
      <w:pPr>
        <w:pStyle w:val="Heading2"/>
      </w:pPr>
      <w:r>
        <w:t xml:space="preserve">S1.10.3 Richness-preserving nulls and Simpson turnover</w:t>
      </w:r>
    </w:p>
    <w:bookmarkStart w:id="211" w:name="rationale-19"/>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210" w:name="tbl-simpson-null"/>
          <w:tbl>
            <w:tblPr>
              <w:tblStyle w:val="Table"/>
              <w:tblW w:type="pct" w:w="5000"/>
              <w:tblLook w:firstRow="1" w:lastRow="0" w:firstColumn="0" w:lastColumn="0" w:noHBand="0" w:noVBand="0" w:val="0020"/>
              <w:jc w:val="start"/>
              <w:tblLayout w:type="fixed"/>
            </w:tblPr>
            <w:tblGrid>
              <w:gridCol w:w="792"/>
              <w:gridCol w:w="1108"/>
              <w:gridCol w:w="712"/>
              <w:gridCol w:w="792"/>
              <w:gridCol w:w="712"/>
              <w:gridCol w:w="792"/>
              <w:gridCol w:w="633"/>
              <w:gridCol w:w="633"/>
              <w:gridCol w:w="871"/>
              <w:gridCol w:w="871"/>
            </w:tblGrid>
            <w:tr>
              <w:trPr>
                <w:tblHeader w:val="true"/>
              </w:trPr>
              <w:tc>
                <w:tcPr/>
                <w:p>
                  <w:pPr>
                    <w:pStyle w:val="Compact"/>
                    <w:jc w:val="left"/>
                    <w:jc w:val="left"/>
                  </w:pPr>
                  <w:r>
                    <w:t xml:space="preserve">Phase</w:t>
                  </w:r>
                </w:p>
              </w:tc>
              <w:tc>
                <w:tcPr/>
                <w:p>
                  <w:pPr>
                    <w:pStyle w:val="Compact"/>
                    <w:jc w:val="left"/>
                    <w:jc w:val="left"/>
                  </w:pPr>
                  <w:r>
                    <w:t xml:space="preserve">Null</w:t>
                  </w:r>
                </w:p>
              </w:tc>
              <w:tc>
                <w:tcPr/>
                <w:p>
                  <w:pPr>
                    <w:pStyle w:val="Compact"/>
                    <w:jc w:val="left"/>
                    <w:jc w:val="left"/>
                  </w:pPr>
                  <w:r>
                    <w:t xml:space="preserve">R2_jac</w:t>
                  </w:r>
                </w:p>
              </w:tc>
              <w:tc>
                <w:tcPr/>
                <w:p>
                  <w:pPr>
                    <w:pStyle w:val="Compact"/>
                    <w:jc w:val="left"/>
                    <w:jc w:val="left"/>
                  </w:pPr>
                  <w:r>
                    <w:t xml:space="preserve">R2_jac_p</w:t>
                  </w:r>
                </w:p>
              </w:tc>
              <w:tc>
                <w:tcPr/>
                <w:p>
                  <w:pPr>
                    <w:pStyle w:val="Compact"/>
                    <w:jc w:val="left"/>
                    <w:jc w:val="left"/>
                  </w:pPr>
                  <w:r>
                    <w:t xml:space="preserve">R2_sim</w:t>
                  </w:r>
                </w:p>
              </w:tc>
              <w:tc>
                <w:tcPr/>
                <w:p>
                  <w:pPr>
                    <w:pStyle w:val="Compact"/>
                    <w:jc w:val="left"/>
                    <w:jc w:val="left"/>
                  </w:pPr>
                  <w:r>
                    <w:t xml:space="preserve">R2_sim_p</w:t>
                  </w:r>
                </w:p>
              </w:tc>
              <w:tc>
                <w:tcPr/>
                <w:p>
                  <w:pPr>
                    <w:pStyle w:val="Compact"/>
                    <w:jc w:val="left"/>
                    <w:jc w:val="left"/>
                  </w:pPr>
                  <w:r>
                    <w:t xml:space="preserve">ARI</w:t>
                  </w:r>
                </w:p>
              </w:tc>
              <w:tc>
                <w:tcPr/>
                <w:p>
                  <w:pPr>
                    <w:pStyle w:val="Compact"/>
                    <w:jc w:val="left"/>
                    <w:jc w:val="left"/>
                  </w:pPr>
                  <w:r>
                    <w:t xml:space="preserve">ARI_p</w:t>
                  </w:r>
                </w:p>
              </w:tc>
              <w:tc>
                <w:tcPr/>
                <w:p>
                  <w:pPr>
                    <w:pStyle w:val="Compact"/>
                    <w:jc w:val="left"/>
                    <w:jc w:val="left"/>
                  </w:pPr>
                  <w:r>
                    <w:t xml:space="preserve">adonis_jac_p</w:t>
                  </w:r>
                </w:p>
              </w:tc>
              <w:tc>
                <w:tcPr/>
                <w:p>
                  <w:pPr>
                    <w:pStyle w:val="Compact"/>
                    <w:jc w:val="left"/>
                    <w:jc w:val="left"/>
                  </w:pPr>
                  <w:r>
                    <w:t xml:space="preserve">adonis_sim_p</w:t>
                  </w:r>
                </w:p>
              </w:tc>
            </w:tr>
            <w:tr>
              <w:tc>
                <w:tcPr/>
                <w:p>
                  <w:pPr>
                    <w:pStyle w:val="Compact"/>
                    <w:jc w:val="left"/>
                    <w:jc w:val="left"/>
                  </w:pPr>
                  <w:r>
                    <w:t xml:space="preserve">Aur-P1</w:t>
                  </w:r>
                </w:p>
              </w:tc>
              <w:tc>
                <w:tcPr/>
                <w:p>
                  <w:pPr>
                    <w:pStyle w:val="Compact"/>
                    <w:jc w:val="left"/>
                    <w:jc w:val="left"/>
                  </w:pPr>
                  <w:r>
                    <w:t xml:space="preserve">Curveball</w:t>
                  </w:r>
                </w:p>
              </w:tc>
              <w:tc>
                <w:tcPr/>
                <w:p>
                  <w:pPr>
                    <w:pStyle w:val="Compact"/>
                    <w:jc w:val="left"/>
                    <w:jc w:val="left"/>
                  </w:pPr>
                  <w:r>
                    <w:t xml:space="preserve">0.196</w:t>
                  </w:r>
                </w:p>
              </w:tc>
              <w:tc>
                <w:tcPr/>
                <w:p>
                  <w:pPr>
                    <w:pStyle w:val="Compact"/>
                    <w:jc w:val="left"/>
                    <w:jc w:val="left"/>
                  </w:pPr>
                  <w:r>
                    <w:t xml:space="preserve">1.000</w:t>
                  </w:r>
                </w:p>
              </w:tc>
              <w:tc>
                <w:tcPr/>
                <w:p>
                  <w:pPr>
                    <w:pStyle w:val="Compact"/>
                    <w:jc w:val="left"/>
                    <w:jc w:val="left"/>
                  </w:pPr>
                  <w:r>
                    <w:t xml:space="preserve">-0.027</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Aur-P1</w:t>
                  </w:r>
                </w:p>
              </w:tc>
              <w:tc>
                <w:tcPr/>
                <w:p>
                  <w:pPr>
                    <w:pStyle w:val="Compact"/>
                    <w:jc w:val="left"/>
                    <w:jc w:val="left"/>
                  </w:pPr>
                  <w:r>
                    <w:t xml:space="preserve">Object-count</w:t>
                  </w:r>
                </w:p>
              </w:tc>
              <w:tc>
                <w:tcPr/>
                <w:p>
                  <w:pPr>
                    <w:pStyle w:val="Compact"/>
                    <w:jc w:val="left"/>
                    <w:jc w:val="left"/>
                  </w:pPr>
                  <w:r>
                    <w:t xml:space="preserve">0.196</w:t>
                  </w:r>
                </w:p>
              </w:tc>
              <w:tc>
                <w:tcPr/>
                <w:p>
                  <w:pPr>
                    <w:pStyle w:val="Compact"/>
                    <w:jc w:val="left"/>
                    <w:jc w:val="left"/>
                  </w:pPr>
                  <w:r>
                    <w:t xml:space="preserve">0.001</w:t>
                  </w:r>
                </w:p>
              </w:tc>
              <w:tc>
                <w:tcPr/>
                <w:p>
                  <w:pPr>
                    <w:pStyle w:val="Compact"/>
                    <w:jc w:val="left"/>
                    <w:jc w:val="left"/>
                  </w:pPr>
                  <w:r>
                    <w:t xml:space="preserve">-0.027</w:t>
                  </w:r>
                </w:p>
              </w:tc>
              <w:tc>
                <w:tcPr/>
                <w:p>
                  <w:pPr>
                    <w:pStyle w:val="Compact"/>
                    <w:jc w:val="left"/>
                    <w:jc w:val="left"/>
                  </w:pPr>
                  <w:r>
                    <w:t xml:space="preserve">0.003</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0.001</w:t>
                  </w:r>
                </w:p>
              </w:tc>
              <w:tc>
                <w:tcPr/>
                <w:p>
                  <w:pPr>
                    <w:pStyle w:val="Compact"/>
                    <w:jc w:val="left"/>
                    <w:jc w:val="left"/>
                  </w:pPr>
                  <w:r>
                    <w:t xml:space="preserve">0.958</w:t>
                  </w:r>
                </w:p>
              </w:tc>
            </w:tr>
            <w:tr>
              <w:tc>
                <w:tcPr/>
                <w:p>
                  <w:pPr>
                    <w:pStyle w:val="Compact"/>
                    <w:jc w:val="left"/>
                    <w:jc w:val="left"/>
                  </w:pPr>
                  <w:r>
                    <w:t xml:space="preserve">Aur-P2</w:t>
                  </w:r>
                </w:p>
              </w:tc>
              <w:tc>
                <w:tcPr/>
                <w:p>
                  <w:pPr>
                    <w:pStyle w:val="Compact"/>
                    <w:jc w:val="left"/>
                    <w:jc w:val="left"/>
                  </w:pPr>
                  <w:r>
                    <w:t xml:space="preserve">Curveball</w:t>
                  </w:r>
                </w:p>
              </w:tc>
              <w:tc>
                <w:tcPr/>
                <w:p>
                  <w:pPr>
                    <w:pStyle w:val="Compact"/>
                    <w:jc w:val="left"/>
                    <w:jc w:val="left"/>
                  </w:pPr>
                  <w:r>
                    <w:t xml:space="preserve">0.223</w:t>
                  </w:r>
                </w:p>
              </w:tc>
              <w:tc>
                <w:tcPr/>
                <w:p>
                  <w:pPr>
                    <w:pStyle w:val="Compact"/>
                    <w:jc w:val="left"/>
                    <w:jc w:val="left"/>
                  </w:pPr>
                  <w:r>
                    <w:t xml:space="preserve">1.000</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1.000</w:t>
                  </w:r>
                </w:p>
              </w:tc>
              <w:tc>
                <w:tcPr/>
                <w:p>
                  <w:pPr>
                    <w:pStyle w:val="Compact"/>
                    <w:jc w:val="left"/>
                    <w:jc w:val="left"/>
                  </w:pPr>
                  <w:r>
                    <w:t xml:space="preserve">0.077</w:t>
                  </w:r>
                </w:p>
              </w:tc>
              <w:tc>
                <w:tcPr/>
                <w:p>
                  <w:pPr>
                    <w:pStyle w:val="Compact"/>
                    <w:jc w:val="left"/>
                    <w:jc w:val="left"/>
                  </w:pPr>
                  <w:r>
                    <w:t xml:space="preserve">1.000</w:t>
                  </w:r>
                </w:p>
              </w:tc>
            </w:tr>
            <w:tr>
              <w:tc>
                <w:tcPr/>
                <w:p>
                  <w:pPr>
                    <w:pStyle w:val="Compact"/>
                    <w:jc w:val="left"/>
                    <w:jc w:val="left"/>
                  </w:pPr>
                  <w:r>
                    <w:t xml:space="preserve">Aur-P2</w:t>
                  </w:r>
                </w:p>
              </w:tc>
              <w:tc>
                <w:tcPr/>
                <w:p>
                  <w:pPr>
                    <w:pStyle w:val="Compact"/>
                    <w:jc w:val="left"/>
                    <w:jc w:val="left"/>
                  </w:pPr>
                  <w:r>
                    <w:t xml:space="preserve">Object-count</w:t>
                  </w:r>
                </w:p>
              </w:tc>
              <w:tc>
                <w:tcPr/>
                <w:p>
                  <w:pPr>
                    <w:pStyle w:val="Compact"/>
                    <w:jc w:val="left"/>
                    <w:jc w:val="left"/>
                  </w:pPr>
                  <w:r>
                    <w:t xml:space="preserve">0.223</w:t>
                  </w:r>
                </w:p>
              </w:tc>
              <w:tc>
                <w:tcPr/>
                <w:p>
                  <w:pPr>
                    <w:pStyle w:val="Compact"/>
                    <w:jc w:val="left"/>
                    <w:jc w:val="left"/>
                  </w:pPr>
                  <w:r>
                    <w:t xml:space="preserve">0.334</w:t>
                  </w:r>
                </w:p>
              </w:tc>
              <w:tc>
                <w:tcPr/>
                <w:p>
                  <w:pPr>
                    <w:pStyle w:val="Compact"/>
                    <w:jc w:val="left"/>
                    <w:jc w:val="left"/>
                  </w:pPr>
                  <w:r>
                    <w:t xml:space="preserve">-0.676</w:t>
                  </w:r>
                </w:p>
              </w:tc>
              <w:tc>
                <w:tcPr/>
                <w:p>
                  <w:pPr>
                    <w:pStyle w:val="Compact"/>
                    <w:jc w:val="left"/>
                    <w:jc w:val="left"/>
                  </w:pPr>
                  <w:r>
                    <w:t xml:space="preserve">1.000</w:t>
                  </w:r>
                </w:p>
              </w:tc>
              <w:tc>
                <w:tcPr/>
                <w:p>
                  <w:pPr>
                    <w:pStyle w:val="Compact"/>
                    <w:jc w:val="left"/>
                    <w:jc w:val="left"/>
                  </w:pPr>
                  <w:r>
                    <w:t xml:space="preserve">1</w:t>
                  </w:r>
                </w:p>
              </w:tc>
              <w:tc>
                <w:tcPr/>
                <w:p>
                  <w:pPr>
                    <w:pStyle w:val="Compact"/>
                    <w:jc w:val="left"/>
                    <w:jc w:val="left"/>
                  </w:pPr>
                  <w:r>
                    <w:t xml:space="preserve">0.001</w:t>
                  </w:r>
                </w:p>
              </w:tc>
              <w:tc>
                <w:tcPr/>
                <w:p>
                  <w:pPr>
                    <w:pStyle w:val="Compact"/>
                    <w:jc w:val="left"/>
                    <w:jc w:val="left"/>
                  </w:pPr>
                  <w:r>
                    <w:t xml:space="preserve">0.077</w:t>
                  </w:r>
                </w:p>
              </w:tc>
              <w:tc>
                <w:tcPr/>
                <w:p>
                  <w:pPr>
                    <w:pStyle w:val="Compact"/>
                    <w:jc w:val="left"/>
                    <w:jc w:val="left"/>
                  </w:pPr>
                  <w:r>
                    <w:t xml:space="preserve">1.000</w:t>
                  </w:r>
                </w:p>
              </w:tc>
            </w:tr>
          </w:tbl>
          <w:p>
            <w:pPr>
              <w:jc w:val="left"/>
            </w:pPr>
            <w:pPr>
              <w:jc w:val="start"/>
              <w:spacing w:before="200"/>
              <w:pStyle w:val="ImageCaption"/>
            </w:pPr>
            <w:r>
              <w:t xml:space="preserve">Table AN.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upper-tail p-value: the proportion of null replicates at or above the observed value, with a +1 correction. Negative R2_sim values occur because the Simpson dissimilarities are not Euclidean, so the between-group sum of squares can be negative; they indicate no between-group separation.</w:t>
            </w:r>
          </w:p>
          <w:bookmarkEnd w:id="210"/>
        </w:tc>
      </w:tr>
    </w:tbl>
    <w:bookmarkEnd w:id="211"/>
    <w:bookmarkStart w:id="212" w:name="interpretation-18"/>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(upper-tail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in Aur-P1 and 1 in Aur-P2; here each Louvain community is first merged into the manual group of most of its members, so singleton communities such as Les Cottés and Trou al’Wesse join their own manual group;</w:t>
      </w:r>
      <w:r>
        <w:t xml:space="preserve"> </w:t>
      </w:r>
      <w:r>
        <w:t xml:space="preserve">Section S1.6.8</w:t>
      </w:r>
      <w:r>
        <w:t xml:space="preserve"> </w:t>
      </w:r>
      <w:r>
        <w:t xml:space="preserve">reports ARI for the unmerged communities) but is likewise reproduced by the fixed-fixed null (p = 1 and 1), exceeding only the object-count null. On Simpson turnover dissimilarity there is no separation to explain (Aur-P1 R² = -0.027, Aur-P2 R² = -0.676; adonis p = 0.958 and 1). These R² values are negative because the Simpson dissimilarities are not Euclidean, so the between-group sum of squares can be negative; a negative value means that there is no between-group separation. Under the object-count null, the Aur-P1 Simpson p is 0.003. This p is an upper-tail value (</w:t>
      </w:r>
      <w:hyperlink w:anchor="tbl-simpson-null">
        <w:r>
          <w:rPr>
            <w:rStyle w:val="Hyperlink"/>
          </w:rPr>
          <w:t xml:space="preserve">Table AN</w:t>
        </w:r>
      </w:hyperlink>
      <w:r>
        <w:t xml:space="preserve">). Thus 99.8% of the object-count draws give a lower Simpson R² than the observed value of -0.027. Random draws of objects therefore give even less turnover separation than the observed groups. The observed value is below zero, so the observed groups do not differ in turnover (adonis p = 0.958).</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212"/>
    <w:bookmarkEnd w:id="213"/>
    <w:bookmarkEnd w:id="214"/>
    <w:bookmarkStart w:id="236" w:name="sec-s11"/>
    <w:p>
      <w:pPr>
        <w:pStyle w:val="Heading1"/>
      </w:pPr>
      <w:r>
        <w:t xml:space="preserve">S1.11 Community Description</w:t>
      </w:r>
    </w:p>
    <w:bookmarkStart w:id="215" w:name="sec-s11-rationale"/>
    <w:p>
      <w:pPr>
        <w:pStyle w:val="Heading2"/>
      </w:pPr>
      <w:r>
        <w:t xml:space="preserve">S1.11.1 Rationale</w:t>
      </w:r>
    </w:p>
    <w:p>
      <w:pPr>
        <w:pStyle w:val="FirstParagraph"/>
      </w:pPr>
      <w:r>
        <w:t xml:space="preserve">Section S1.6.6</w:t>
      </w:r>
      <w:r>
        <w:t xml:space="preserve"> </w:t>
      </w:r>
      <w:r>
        <w:t xml:space="preserve">and</w:t>
      </w:r>
      <w:r>
        <w:t xml:space="preserve"> </w:t>
      </w:r>
      <w:r>
        <w:t xml:space="preserve">Section S1.9.2</w:t>
      </w:r>
      <w:r>
        <w:t xml:space="preserve"> </w:t>
      </w:r>
      <w:r>
        <w:t xml:space="preserve">show that the algorithmically detected communities explain much of the variation in sign composition and are stable when sites are subsampled. Because the communities are fitted to the same data, these results are descriptive. This section provides a detailed characterization of those communities: their site membership, geographic distribution, and sign-type composition. This section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215"/>
    <w:bookmarkStart w:id="222" w:name="sec-s11-1"/>
    <w:p>
      <w:pPr>
        <w:pStyle w:val="Heading2"/>
      </w:pPr>
      <w:r>
        <w:t xml:space="preserve">S1.11.2 Community membership</w:t>
      </w:r>
    </w:p>
    <w:bookmarkStart w:id="221"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216" w:name="tbl-community-membership"/>
          <w:tbl>
            <w:tblPr>
              <w:tblStyle w:val="Table"/>
              <w:tblW w:type="pct" w:w="5000"/>
              <w:tblLook w:firstRow="1" w:lastRow="0" w:firstColumn="0" w:lastColumn="0" w:noHBand="0" w:noVBand="0" w:val="0020"/>
              <w:jc w:val="start"/>
              <w:tblLayout w:type="fixed"/>
            </w:tblPr>
            <w:tblGrid>
              <w:gridCol w:w="950"/>
              <w:gridCol w:w="2692"/>
              <w:gridCol w:w="871"/>
              <w:gridCol w:w="871"/>
              <w:gridCol w:w="871"/>
              <w:gridCol w:w="871"/>
              <w:gridCol w:w="79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Manual</w:t>
                  </w:r>
                </w:p>
              </w:tc>
              <w:tc>
                <w:tcPr/>
                <w:p>
                  <w:pPr>
                    <w:pStyle w:val="Compact"/>
                    <w:jc w:val="left"/>
                    <w:jc w:val="left"/>
                  </w:pPr>
                  <w:r>
                    <w:t xml:space="preserve">Louvain</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2</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1</w:t>
                  </w:r>
                </w:p>
              </w:tc>
            </w:tr>
          </w:tbl>
          <w:p>
            <w:pPr>
              <w:jc w:val="left"/>
            </w:pPr>
            <w:pPr>
              <w:jc w:val="start"/>
              <w:spacing w:before="200"/>
              <w:pStyle w:val="ImageCaption"/>
            </w:pPr>
            <w:r>
              <w:t xml:space="preserve">Table AO.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216"/>
        </w:tc>
      </w:tr>
    </w:tbl>
    <w:tbl>
      <w:tblPr>
        <w:tblStyle w:val="Table"/>
        <w:tblW w:type="pct" w:w="5000"/>
        <w:tblLook w:firstRow="0" w:lastRow="0" w:firstColumn="0" w:lastColumn="0" w:noHBand="0" w:noVBand="0" w:val="0000"/>
        <w:jc w:val="start"/>
        <w:tblLayout w:type="fixed"/>
      </w:tblPr>
      <w:tblGrid>
        <w:gridCol w:w="7920"/>
      </w:tblGrid>
      <w:tr>
        <w:tc>
          <w:tcPr/>
          <w:bookmarkStart w:id="220" w:name="fig-comembership-heatmap"/>
          <w:p>
            <w:pPr>
              <w:pStyle w:val="Compact"/>
              <w:jc w:val="left"/>
            </w:pPr>
            <w:r>
              <w:drawing>
                <wp:inline>
                  <wp:extent cx="5943600" cy="5943600"/>
                  <wp:effectExtent b="0" l="0" r="0" t="0"/>
                  <wp:docPr descr="" title="" id="218" name="Picture"/>
                  <a:graphic>
                    <a:graphicData uri="http://schemas.openxmlformats.org/drawingml/2006/picture">
                      <pic:pic>
                        <pic:nvPicPr>
                          <pic:cNvPr descr="../figures/comembership-heatmap.png" id="219" name="Picture"/>
                          <pic:cNvPicPr>
                            <a:picLocks noChangeArrowheads="1" noChangeAspect="1"/>
                          </pic:cNvPicPr>
                        </pic:nvPicPr>
                        <pic:blipFill>
                          <a:blip r:embed="rId217"/>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 L.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20"/>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9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 H</w:t>
        </w:r>
      </w:hyperlink>
      <w:r>
        <w:t xml:space="preserve"> </w:t>
      </w:r>
      <w:r>
        <w:t xml:space="preserve">quantify which of these co-memberships survive resampling.</w:t>
      </w:r>
    </w:p>
    <w:bookmarkEnd w:id="221"/>
    <w:bookmarkEnd w:id="222"/>
    <w:bookmarkStart w:id="225" w:name="sec-s11-2"/>
    <w:p>
      <w:pPr>
        <w:pStyle w:val="Heading2"/>
      </w:pPr>
      <w:r>
        <w:t xml:space="preserve">S1.11.3 Sign-type profiles</w:t>
      </w:r>
    </w:p>
    <w:bookmarkStart w:id="224"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23" w:name="tbl-community-composition"/>
          <w:tbl>
            <w:tblPr>
              <w:tblStyle w:val="Table"/>
              <w:tblW w:type="pct" w:w="5000"/>
              <w:tblLook w:firstRow="1" w:lastRow="0" w:firstColumn="0" w:lastColumn="0" w:noHBand="0" w:noVBand="0" w:val="0020"/>
              <w:jc w:val="start"/>
              <w:tblLayout w:type="fixed"/>
            </w:tblPr>
            <w:tblGrid>
              <w:gridCol w:w="1267"/>
              <w:gridCol w:w="950"/>
              <w:gridCol w:w="950"/>
              <w:gridCol w:w="950"/>
              <w:gridCol w:w="950"/>
              <w:gridCol w:w="950"/>
              <w:gridCol w:w="950"/>
              <w:gridCol w:w="950"/>
            </w:tblGrid>
            <w:tr>
              <w:trPr>
                <w:tblHeader w:val="true"/>
              </w:trPr>
              <w:tc>
                <w:tcPr/>
                <w:p>
                  <w:pPr>
                    <w:pStyle w:val="Compact"/>
                    <w:jc w:val="left"/>
                    <w:jc w:val="left"/>
                  </w:pPr>
                  <w:r>
                    <w:t xml:space="preserve">Sign type</w:t>
                  </w:r>
                </w:p>
              </w:tc>
              <w:tc>
                <w:tcPr/>
                <w:p>
                  <w:pPr>
                    <w:pStyle w:val="Compact"/>
                    <w:jc w:val="left"/>
                    <w:jc w:val="left"/>
                  </w:pPr>
                  <w:r>
                    <w:t xml:space="preserve">Aur-P1 C1 (9)</w:t>
                  </w:r>
                </w:p>
              </w:tc>
              <w:tc>
                <w:tcPr/>
                <w:p>
                  <w:pPr>
                    <w:pStyle w:val="Compact"/>
                    <w:jc w:val="left"/>
                    <w:jc w:val="left"/>
                  </w:pPr>
                  <w:r>
                    <w:t xml:space="preserve">Aur-P1 C2 (9)</w:t>
                  </w:r>
                </w:p>
              </w:tc>
              <w:tc>
                <w:tcPr/>
                <w:p>
                  <w:pPr>
                    <w:pStyle w:val="Compact"/>
                    <w:jc w:val="left"/>
                    <w:jc w:val="left"/>
                  </w:pPr>
                  <w:r>
                    <w:t xml:space="preserve">Aur-P1 C3 (1)</w:t>
                  </w:r>
                </w:p>
              </w:tc>
              <w:tc>
                <w:tcPr/>
                <w:p>
                  <w:pPr>
                    <w:pStyle w:val="Compact"/>
                    <w:jc w:val="left"/>
                    <w:jc w:val="left"/>
                  </w:pPr>
                  <w:r>
                    <w:t xml:space="preserve">Aur-P1 C4 (1)</w:t>
                  </w:r>
                </w:p>
              </w:tc>
              <w:tc>
                <w:tcPr/>
                <w:p>
                  <w:pPr>
                    <w:pStyle w:val="Compact"/>
                    <w:jc w:val="left"/>
                    <w:jc w:val="left"/>
                  </w:pPr>
                  <w:r>
                    <w:t xml:space="preserve">Aur-P2 C1 (3)</w:t>
                  </w:r>
                </w:p>
              </w:tc>
              <w:tc>
                <w:tcPr/>
                <w:p>
                  <w:pPr>
                    <w:pStyle w:val="Compact"/>
                    <w:jc w:val="left"/>
                    <w:jc w:val="left"/>
                  </w:pPr>
                  <w:r>
                    <w:t xml:space="preserve">Aur-P2 C2 (4)</w:t>
                  </w:r>
                </w:p>
              </w:tc>
              <w:tc>
                <w:tcPr/>
                <w:p>
                  <w:pPr>
                    <w:pStyle w:val="Compact"/>
                    <w:jc w:val="left"/>
                    <w:jc w:val="left"/>
                  </w:pPr>
                  <w:r>
                    <w:t xml:space="preserve">Aur-P2 C3 (2)</w:t>
                  </w:r>
                </w:p>
              </w:tc>
            </w:tr>
            <w:tr>
              <w:tc>
                <w:tcPr/>
                <w:p>
                  <w:pPr>
                    <w:pStyle w:val="Compact"/>
                    <w:jc w:val="left"/>
                    <w:jc w:val="left"/>
                  </w:pPr>
                  <w:r>
                    <w:t xml:space="preserve">anthropomorph</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circumline</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circumnotch</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circumspiral</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concenline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cross</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cupule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dashline</w:t>
                  </w:r>
                </w:p>
              </w:tc>
              <w:tc>
                <w:tcPr/>
                <w:p>
                  <w:pPr>
                    <w:pStyle w:val="Compact"/>
                    <w:jc w:val="left"/>
                    <w:jc w:val="left"/>
                  </w:pPr>
                  <w:r>
                    <w:t xml:space="preserve">0.11</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dot</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grid</w:t>
                  </w:r>
                </w:p>
              </w:tc>
              <w:tc>
                <w:tcPr/>
                <w:p>
                  <w:pPr>
                    <w:pStyle w:val="Compact"/>
                    <w:jc w:val="left"/>
                    <w:jc w:val="left"/>
                  </w:pPr>
                  <w:r>
                    <w:t xml:space="preserve">0.00</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hashtag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hatching</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line</w:t>
                  </w:r>
                </w:p>
              </w:tc>
              <w:tc>
                <w:tcPr/>
                <w:p>
                  <w:pPr>
                    <w:pStyle w:val="Compact"/>
                    <w:jc w:val="left"/>
                    <w:jc w:val="left"/>
                  </w:pPr>
                  <w:r>
                    <w:t xml:space="preserve">0.44</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0.00</w:t>
                  </w:r>
                </w:p>
              </w:tc>
            </w:tr>
            <w:tr>
              <w:tc>
                <w:tcPr/>
                <w:p>
                  <w:pPr>
                    <w:pStyle w:val="Compact"/>
                    <w:jc w:val="left"/>
                    <w:jc w:val="left"/>
                  </w:pPr>
                  <w:r>
                    <w:t xml:space="preserve">maccaroni</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notch</w:t>
                  </w:r>
                </w:p>
              </w:tc>
              <w:tc>
                <w:tcPr/>
                <w:p>
                  <w:pPr>
                    <w:pStyle w:val="Compact"/>
                    <w:jc w:val="left"/>
                    <w:jc w:val="left"/>
                  </w:pPr>
                  <w:r>
                    <w:t xml:space="preserve">0.89</w:t>
                  </w:r>
                </w:p>
              </w:tc>
              <w:tc>
                <w:tcPr/>
                <w:p>
                  <w:pPr>
                    <w:pStyle w:val="Compact"/>
                    <w:jc w:val="left"/>
                    <w:jc w:val="left"/>
                  </w:pPr>
                  <w:r>
                    <w:t xml:space="preserve">0.89</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1.00</w:t>
                  </w:r>
                </w:p>
              </w:tc>
              <w:tc>
                <w:tcPr/>
                <w:p>
                  <w:pPr>
                    <w:pStyle w:val="Compact"/>
                    <w:jc w:val="left"/>
                    <w:jc w:val="left"/>
                  </w:pPr>
                  <w:r>
                    <w:t xml:space="preserve">0.50</w:t>
                  </w:r>
                </w:p>
              </w:tc>
              <w:tc>
                <w:tcPr/>
                <w:p>
                  <w:pPr>
                    <w:pStyle w:val="Compact"/>
                    <w:jc w:val="left"/>
                    <w:jc w:val="left"/>
                  </w:pPr>
                  <w:r>
                    <w:t xml:space="preserve">1.00</w:t>
                  </w:r>
                </w:p>
              </w:tc>
            </w:tr>
            <w:tr>
              <w:tc>
                <w:tcPr/>
                <w:p>
                  <w:pPr>
                    <w:pStyle w:val="Compact"/>
                    <w:jc w:val="left"/>
                    <w:jc w:val="left"/>
                  </w:pPr>
                  <w:r>
                    <w:t xml:space="preserve">obline</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0.25</w:t>
                  </w:r>
                </w:p>
              </w:tc>
              <w:tc>
                <w:tcPr/>
                <w:p>
                  <w:pPr>
                    <w:pStyle w:val="Compact"/>
                    <w:jc w:val="left"/>
                    <w:jc w:val="left"/>
                  </w:pPr>
                  <w:r>
                    <w:t xml:space="preserve">0.00</w:t>
                  </w:r>
                </w:p>
              </w:tc>
            </w:tr>
            <w:tr>
              <w:tc>
                <w:tcPr/>
                <w:p>
                  <w:pPr>
                    <w:pStyle w:val="Compact"/>
                    <w:jc w:val="left"/>
                    <w:jc w:val="left"/>
                  </w:pPr>
                  <w:r>
                    <w:t xml:space="preserve">obnotch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0.67</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paw</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pinleft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pinright</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radline</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radnotch</w:t>
                  </w:r>
                </w:p>
              </w:tc>
              <w:tc>
                <w:tcPr/>
                <w:p>
                  <w:pPr>
                    <w:pStyle w:val="Compact"/>
                    <w:jc w:val="left"/>
                    <w:jc w:val="left"/>
                  </w:pPr>
                  <w:r>
                    <w:t xml:space="preserve">0.11</w:t>
                  </w:r>
                </w:p>
              </w:tc>
              <w:tc>
                <w:tcPr/>
                <w:p>
                  <w:pPr>
                    <w:pStyle w:val="Compact"/>
                    <w:jc w:val="left"/>
                    <w:jc w:val="left"/>
                  </w:pPr>
                  <w:r>
                    <w:t xml:space="preserve">0.22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rhombus</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star</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vulva</w:t>
                  </w:r>
                </w:p>
              </w:tc>
              <w:tc>
                <w:tcPr/>
                <w:p>
                  <w:pPr>
                    <w:pStyle w:val="Compact"/>
                    <w:jc w:val="left"/>
                    <w:jc w:val="left"/>
                  </w:pPr>
                  <w:r>
                    <w:t xml:space="preserve">0.00</w:t>
                  </w:r>
                </w:p>
              </w:tc>
              <w:tc>
                <w:tcPr/>
                <w:p>
                  <w:pPr>
                    <w:pStyle w:val="Compact"/>
                    <w:jc w:val="left"/>
                    <w:jc w:val="left"/>
                  </w:pPr>
                  <w:r>
                    <w:t xml:space="preserve">0.44</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w:t>
                  </w:r>
                </w:p>
              </w:tc>
              <w:tc>
                <w:tcPr/>
                <w:p>
                  <w:pPr>
                    <w:pStyle w:val="Compact"/>
                    <w:jc w:val="left"/>
                    <w:jc w:val="left"/>
                  </w:pPr>
                  <w:r>
                    <w:t xml:space="preserve">0.00</w:t>
                  </w:r>
                </w:p>
              </w:tc>
              <w:tc>
                <w:tcPr/>
                <w:p>
                  <w:pPr>
                    <w:pStyle w:val="Compact"/>
                    <w:jc w:val="left"/>
                    <w:jc w:val="left"/>
                  </w:pPr>
                  <w:r>
                    <w:t xml:space="preserve">0.11</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zigzagrow</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r>
            <w:tr>
              <w:tc>
                <w:tcPr/>
                <w:p>
                  <w:pPr>
                    <w:pStyle w:val="Compact"/>
                    <w:jc w:val="left"/>
                    <w:jc w:val="left"/>
                  </w:pPr>
                  <w:r>
                    <w:t xml:space="preserve">zoomorph</w:t>
                  </w:r>
                </w:p>
              </w:tc>
              <w:tc>
                <w:tcPr/>
                <w:p>
                  <w:pPr>
                    <w:pStyle w:val="Compact"/>
                    <w:jc w:val="left"/>
                    <w:jc w:val="left"/>
                  </w:pPr>
                  <w:r>
                    <w:t xml:space="preserve">0.00</w:t>
                  </w:r>
                </w:p>
              </w:tc>
              <w:tc>
                <w:tcPr/>
                <w:p>
                  <w:pPr>
                    <w:pStyle w:val="Compact"/>
                    <w:jc w:val="left"/>
                    <w:jc w:val="left"/>
                  </w:pPr>
                  <w:r>
                    <w:t xml:space="preserve">0.33</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0.00</w:t>
                  </w:r>
                </w:p>
              </w:tc>
            </w:tr>
          </w:tbl>
          <w:p>
            <w:pPr>
              <w:jc w:val="left"/>
            </w:pPr>
            <w:pPr>
              <w:jc w:val="start"/>
              <w:spacing w:before="200"/>
              <w:pStyle w:val="ImageCaption"/>
            </w:pPr>
            <w:r>
              <w:t xml:space="preserve">Table AP. Sign-type composition of Louvain communities at threshold 0.2. Each column is one community, labelled by phase, community ID and, in brackets, the number of sites. Each value is the proportion of sites in the community that have at least one object with the sign type. A value of 0 means that no site in the community has the sign type. Only sign types present at ≥10% of the sites of at least one community are shown.</w:t>
            </w:r>
          </w:p>
          <w:bookmarkEnd w:id="223"/>
        </w:tc>
      </w:tr>
    </w:tbl>
    <w:bookmarkEnd w:id="224"/>
    <w:bookmarkEnd w:id="225"/>
    <w:bookmarkStart w:id="231" w:name="sec-s11-3"/>
    <w:p>
      <w:pPr>
        <w:pStyle w:val="Heading2"/>
      </w:pPr>
      <w:r>
        <w:t xml:space="preserve">S1.11.4 Geographic distribution</w:t>
      </w:r>
    </w:p>
    <w:bookmarkStart w:id="230"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29" w:name="fig-community-maps"/>
          <w:p>
            <w:pPr>
              <w:pStyle w:val="Compact"/>
              <w:jc w:val="left"/>
            </w:pPr>
            <w:r>
              <w:drawing>
                <wp:inline>
                  <wp:extent cx="5943600" cy="4622800"/>
                  <wp:effectExtent b="0" l="0" r="0" t="0"/>
                  <wp:docPr descr="" title="" id="227" name="Picture"/>
                  <a:graphic>
                    <a:graphicData uri="http://schemas.openxmlformats.org/drawingml/2006/picture">
                      <pic:pic>
                        <pic:nvPicPr>
                          <pic:cNvPr descr="../figures/community-maps.png" id="228" name="Picture"/>
                          <pic:cNvPicPr>
                            <a:picLocks noChangeArrowheads="1" noChangeAspect="1"/>
                          </pic:cNvPicPr>
                        </pic:nvPicPr>
                        <pic:blipFill>
                          <a:blip r:embed="rId226"/>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 M. Geographic distribution of Louvain communities at Jaccard threshold 0.2, for Aur-P1 (a, 4 communities) and Aur-P2 (b, 3 communities). Community colours are arbitrary but consistent within each phase. Point size indicates assemblage size (number of objects). Map data from naturalearthdata.com.</w:t>
            </w:r>
          </w:p>
          <w:bookmarkEnd w:id="229"/>
        </w:tc>
      </w:tr>
    </w:tbl>
    <w:bookmarkEnd w:id="230"/>
    <w:bookmarkEnd w:id="231"/>
    <w:bookmarkStart w:id="234" w:name="sec-s11-4"/>
    <w:p>
      <w:pPr>
        <w:pStyle w:val="Heading2"/>
      </w:pPr>
      <w:r>
        <w:t xml:space="preserve">S1.11.5 Cross-algorithm comparison</w:t>
      </w:r>
    </w:p>
    <w:bookmarkStart w:id="233"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32" w:name="tbl-cross-algorithm-agreement"/>
          <w:tbl>
            <w:tblPr>
              <w:tblStyle w:val="Table"/>
              <w:tblW w:type="pct" w:w="5000"/>
              <w:tblLook w:firstRow="1" w:lastRow="0" w:firstColumn="0" w:lastColumn="0" w:noHBand="0" w:noVBand="0" w:val="0020"/>
              <w:jc w:val="start"/>
              <w:tblLayout w:type="fixed"/>
            </w:tblPr>
            <w:tblGrid>
              <w:gridCol w:w="871"/>
              <w:gridCol w:w="2851"/>
              <w:gridCol w:w="950"/>
              <w:gridCol w:w="871"/>
              <w:gridCol w:w="792"/>
              <w:gridCol w:w="871"/>
              <w:gridCol w:w="712"/>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Louvain Comm.</w:t>
                  </w:r>
                </w:p>
              </w:tc>
              <w:tc>
                <w:tcPr/>
                <w:p>
                  <w:pPr>
                    <w:pStyle w:val="Compact"/>
                    <w:jc w:val="left"/>
                    <w:jc w:val="left"/>
                  </w:pPr>
                  <w:r>
                    <w:t xml:space="preserve">Infomap</w:t>
                  </w:r>
                </w:p>
              </w:tc>
              <w:tc>
                <w:tcPr/>
                <w:p>
                  <w:pPr>
                    <w:pStyle w:val="Compact"/>
                    <w:jc w:val="left"/>
                    <w:jc w:val="left"/>
                  </w:pPr>
                  <w:r>
                    <w:t xml:space="preserve">Leiden</w:t>
                  </w:r>
                </w:p>
              </w:tc>
              <w:tc>
                <w:tcPr/>
                <w:p>
                  <w:pPr>
                    <w:pStyle w:val="Compact"/>
                    <w:jc w:val="left"/>
                    <w:jc w:val="left"/>
                  </w:pPr>
                  <w:r>
                    <w:t xml:space="preserve">Walktrap</w:t>
                  </w:r>
                </w:p>
              </w:tc>
              <w:tc>
                <w:tcPr/>
                <w:p>
                  <w:pPr>
                    <w:pStyle w:val="Compact"/>
                    <w:jc w:val="left"/>
                    <w:jc w:val="left"/>
                  </w:pPr>
                  <w:r>
                    <w:t xml:space="preserve">Any</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3</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4</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0.53</w:t>
                  </w:r>
                </w:p>
              </w:tc>
              <w:tc>
                <w:tcPr/>
                <w:p>
                  <w:pPr>
                    <w:pStyle w:val="Compact"/>
                    <w:jc w:val="left"/>
                    <w:jc w:val="left"/>
                  </w:pPr>
                  <w:r>
                    <w:t xml:space="preserve">1</w:t>
                  </w:r>
                </w:p>
              </w:tc>
              <w:tc>
                <w:tcPr/>
                <w:p>
                  <w:pPr>
                    <w:pStyle w:val="Compact"/>
                    <w:jc w:val="left"/>
                    <w:jc w:val="left"/>
                  </w:pPr>
                  <w:r>
                    <w:t xml:space="preserve">0.84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3</w:t>
                  </w:r>
                </w:p>
              </w:tc>
              <w:tc>
                <w:tcPr/>
                <w:p>
                  <w:pPr>
                    <w:pStyle w:val="Compact"/>
                    <w:jc w:val="left"/>
                    <w:jc w:val="left"/>
                  </w:pPr>
                  <w:r>
                    <w:t xml:space="preserve">0.12</w:t>
                  </w:r>
                </w:p>
              </w:tc>
              <w:tc>
                <w:tcPr/>
                <w:p>
                  <w:pPr>
                    <w:pStyle w:val="Compact"/>
                    <w:jc w:val="left"/>
                    <w:jc w:val="left"/>
                  </w:pPr>
                  <w:r>
                    <w:t xml:space="preserve">0.12</w:t>
                  </w:r>
                </w:p>
              </w:tc>
              <w:tc>
                <w:tcPr/>
                <w:p>
                  <w:pPr>
                    <w:pStyle w:val="Compact"/>
                    <w:jc w:val="left"/>
                    <w:jc w:val="left"/>
                  </w:pPr>
                  <w:r>
                    <w:t xml:space="preserve">1</w:t>
                  </w:r>
                </w:p>
              </w:tc>
              <w:tc>
                <w:tcPr/>
                <w:p>
                  <w:pPr>
                    <w:pStyle w:val="Compact"/>
                    <w:jc w:val="left"/>
                    <w:jc w:val="left"/>
                  </w:pPr>
                  <w:r>
                    <w:t xml:space="preserve">0.42</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1</w:t>
                  </w:r>
                </w:p>
              </w:tc>
              <w:tc>
                <w:tcPr/>
                <w:p>
                  <w:pPr>
                    <w:pStyle w:val="Compact"/>
                    <w:jc w:val="left"/>
                    <w:jc w:val="left"/>
                  </w:pPr>
                  <w:r>
                    <w:t xml:space="preserve">0.25</w:t>
                  </w:r>
                </w:p>
              </w:tc>
              <w:tc>
                <w:tcPr/>
                <w:p>
                  <w:pPr>
                    <w:pStyle w:val="Compact"/>
                    <w:jc w:val="left"/>
                    <w:jc w:val="left"/>
                  </w:pPr>
                  <w:r>
                    <w:t xml:space="preserve">0.25</w:t>
                  </w:r>
                </w:p>
              </w:tc>
              <w:tc>
                <w:tcPr/>
                <w:p>
                  <w:pPr>
                    <w:pStyle w:val="Compact"/>
                    <w:jc w:val="left"/>
                    <w:jc w:val="left"/>
                  </w:pPr>
                  <w:r>
                    <w:t xml:space="preserve">1</w:t>
                  </w:r>
                </w:p>
              </w:tc>
              <w:tc>
                <w:tcPr/>
                <w:p>
                  <w:pPr>
                    <w:pStyle w:val="Compact"/>
                    <w:jc w:val="left"/>
                    <w:jc w:val="left"/>
                  </w:pPr>
                  <w:r>
                    <w:t xml:space="preserve">0.50</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0.38</w:t>
                  </w:r>
                </w:p>
              </w:tc>
              <w:tc>
                <w:tcPr/>
                <w:p>
                  <w:pPr>
                    <w:pStyle w:val="Compact"/>
                    <w:jc w:val="left"/>
                    <w:jc w:val="left"/>
                  </w:pPr>
                  <w:r>
                    <w:t xml:space="preserve">0.38</w:t>
                  </w:r>
                </w:p>
              </w:tc>
              <w:tc>
                <w:tcPr/>
                <w:p>
                  <w:pPr>
                    <w:pStyle w:val="Compact"/>
                    <w:jc w:val="left"/>
                    <w:jc w:val="left"/>
                  </w:pPr>
                  <w:r>
                    <w:t xml:space="preserve">1</w:t>
                  </w:r>
                </w:p>
              </w:tc>
              <w:tc>
                <w:tcPr/>
                <w:p>
                  <w:pPr>
                    <w:pStyle w:val="Compact"/>
                    <w:jc w:val="left"/>
                    <w:jc w:val="left"/>
                  </w:pPr>
                  <w:r>
                    <w:t xml:space="preserve">0.58</w:t>
                  </w:r>
                </w:p>
              </w:tc>
            </w:tr>
          </w:tbl>
          <w:p>
            <w:pPr>
              <w:jc w:val="left"/>
            </w:pPr>
            <w:pPr>
              <w:jc w:val="start"/>
              <w:spacing w:before="200"/>
              <w:pStyle w:val="ImageCaption"/>
            </w:pPr>
            <w:r>
              <w:t xml:space="preserve">Table AQ. Cross-algorithm agreement in community assignment at threshold 0.2. For each site, the value is the proportion of the other sites in the same phase whose relation to it (same community or different community) is the same under the named algorithm as under Louvain. Any is the mean of the three values. The measure does not use community IDs. A value of 1.00 means that the algorithm groups the site exactly as Louvain does.</w:t>
            </w:r>
          </w:p>
          <w:bookmarkEnd w:id="232"/>
        </w:tc>
      </w:tr>
    </w:tbl>
    <w:bookmarkEnd w:id="233"/>
    <w:bookmarkEnd w:id="234"/>
    <w:bookmarkStart w:id="235"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AO</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AO</w:t>
        </w:r>
      </w:hyperlink>
      <w:r>
        <w:t xml:space="preserve">). With only 9 sites total, the communities are small (2–4 sites each). Because these communities are fitted to the same similarity matrix that the PerMANOVA tests, their low PerMANOVA p-values (</w:t>
      </w:r>
      <w:r>
        <w:t xml:space="preserve">Section S1.6.6</w:t>
      </w:r>
      <w:r>
        <w:t xml:space="preserve">) are not valid tests of a group difference; they probably reflect strong pairwise similarities among a few sites, not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AP</w:t>
        </w:r>
      </w:hyperlink>
      <w:r>
        <w:t xml:space="preserve"> </w:t>
      </w:r>
      <w:r>
        <w:t xml:space="preserve">shows nested sign-type profiles. In Aur-P1, every sign type of the restricted community (community 1) also occurs in the broad community (community 2). The broad community also has 21 sign types that no restricted site has. Examples are cross (0.67 of its sites), dot (0.67) and obline (0.67). Notch, the most common sign type, has the same frequency in both communities (0.89). In Aur-P2, 12 sign types occur only in community 1, which holds the 3 broad-range sites. The communities therefore differ mainly in which of the less common sign types they contain, and several of these types occur in only one multi-site community. This nested pattern is consistent with graded repertoires rather than discrete provinces.</w:t>
      </w:r>
    </w:p>
    <w:p>
      <w:pPr>
        <w:pStyle w:val="BodyText"/>
      </w:pPr>
      <w:r>
        <w:rPr>
          <w:bCs/>
          <w:b/>
        </w:rPr>
        <w:t xml:space="preserve">Question: do communities map onto coherent geographic regions?</w:t>
      </w:r>
      <w:r>
        <w:t xml:space="preserve"> </w:t>
      </w:r>
      <w:r>
        <w:t xml:space="preserve">Partly. In Aur-P1 (</w:t>
      </w:r>
      <w:hyperlink w:anchor="fig-community-maps">
        <w:r>
          <w:rPr>
            <w:rStyle w:val="Hyperlink"/>
          </w:rPr>
          <w:t xml:space="preserve">Fig M</w:t>
        </w:r>
      </w:hyperlink>
      <w:r>
        <w:t xml:space="preserve">), community 1, which holds the restricted sites, covers the widest area: its two most distant sites are 1630 km apart. The two most distant sites of community 2, which holds 9 of the 11 broad sites, are 811 km apart. Communities 3 and 4 are single sites, Les Cottés and Trou al’Wesse. The geographic map (</w:t>
      </w:r>
      <w:hyperlink w:anchor="fig-community-maps">
        <w:r>
          <w:rPr>
            <w:rStyle w:val="Hyperlink"/>
          </w:rPr>
          <w:t xml:space="preserve">Fig M</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AQ</w:t>
        </w:r>
      </w:hyperlink>
      <w:r>
        <w:t xml:space="preserve"> </w:t>
      </w:r>
      <w:r>
        <w:t xml:space="preserve">compares, for each site, which other sites share its community under each algorithm and under Louvain. Walktrap groups every site exactly as Louvain does (lowest agreement 1.00). Infomap does the same in Aur-P1 (lowest agreement 1.00). Leiden merges the restricted and broad Aur-P1 communities, so its agreement with Louvain falls to 0.53 at 18 of the 20 Aur-P1 sites. In Aur-P2, Infomap and Leiden put all 9 sites in one community, so their agreement with Louvain is only 0.12 to 0.38.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show that the restricted/broad division simplifies the data: the algorithms also find small communities, mostly single sites with rare sign types such as Les Cottés and Trou al’Wesse. The communities differ mainly in which of the less common sign types they contain, and several of these types occur in only one multi-site community (</w:t>
      </w:r>
      <w:r>
        <w:t xml:space="preserve">Section S1.11.3</w:t>
      </w:r>
      <w:r>
        <w:t xml:space="preserve">). This nested pattern is consistent with graded repertoires rather than discrete provinces. The communities map only partly onto geography (</w:t>
      </w:r>
      <w:r>
        <w:t xml:space="preserve">Section S1.11.4</w:t>
      </w:r>
      <w:r>
        <w:t xml:space="preserve">).</w:t>
      </w:r>
    </w:p>
    <w:bookmarkEnd w:id="235"/>
    <w:bookmarkEnd w:id="236"/>
    <w:bookmarkStart w:id="287" w:name="sec-s12"/>
    <w:p>
      <w:pPr>
        <w:pStyle w:val="Heading1"/>
      </w:pPr>
      <w:r>
        <w:t xml:space="preserve">S1.12 Object Types and Sampling Intensity</w:t>
      </w:r>
    </w:p>
    <w:bookmarkStart w:id="237"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37"/>
    <w:bookmarkStart w:id="246" w:name="sec-s12-1"/>
    <w:p>
      <w:pPr>
        <w:pStyle w:val="Heading2"/>
      </w:pPr>
      <w:r>
        <w:t xml:space="preserve">S1.12.2 Object-count distribution and feasible common counts</w:t>
      </w:r>
    </w:p>
    <w:bookmarkStart w:id="244" w:name="rationale-20"/>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38" w:name="tbl-objcount"/>
          <w:tbl>
            <w:tblPr>
              <w:tblStyle w:val="Table"/>
              <w:tblW w:type="pct" w:w="5000"/>
              <w:tblLook w:firstRow="1" w:lastRow="0" w:firstColumn="0" w:lastColumn="0" w:noHBand="0" w:noVBand="0" w:val="0020"/>
              <w:jc w:val="start"/>
              <w:tblLayout w:type="fixed"/>
            </w:tblPr>
            <w:tblGrid>
              <w:gridCol w:w="1267"/>
              <w:gridCol w:w="3960"/>
              <w:gridCol w:w="1425"/>
              <w:gridCol w:w="1267"/>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r>
          </w:tbl>
          <w:p>
            <w:pPr>
              <w:jc w:val="left"/>
            </w:pPr>
            <w:pPr>
              <w:jc w:val="start"/>
              <w:spacing w:before="200"/>
              <w:pStyle w:val="ImageCaption"/>
            </w:pPr>
            <w:r>
              <w:t xml:space="preserve">Table AR. Per-site object counts by phase and manual restricted(1)/broad(2) group.</w:t>
            </w:r>
          </w:p>
          <w:bookmarkEnd w:id="23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39" w:name="tbl-divsite"/>
          <w:tbl>
            <w:tblPr>
              <w:tblStyle w:val="Table"/>
              <w:tblW w:type="pct" w:w="5000"/>
              <w:tblLook w:firstRow="1" w:lastRow="0" w:firstColumn="0" w:lastColumn="0" w:noHBand="0" w:noVBand="0" w:val="0020"/>
              <w:jc w:val="start"/>
              <w:tblLayout w:type="fixed"/>
            </w:tblPr>
            <w:tblGrid>
              <w:gridCol w:w="792"/>
              <w:gridCol w:w="2376"/>
              <w:gridCol w:w="1108"/>
              <w:gridCol w:w="871"/>
              <w:gridCol w:w="871"/>
              <w:gridCol w:w="871"/>
              <w:gridCol w:w="1029"/>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Sample size</w:t>
                  </w:r>
                </w:p>
              </w:tc>
              <w:tc>
                <w:tcPr/>
                <w:p>
                  <w:pPr>
                    <w:pStyle w:val="Compact"/>
                    <w:jc w:val="left"/>
                    <w:jc w:val="left"/>
                  </w:pPr>
                  <w:r>
                    <w:t xml:space="preserve">H obs</w:t>
                  </w:r>
                </w:p>
              </w:tc>
              <w:tc>
                <w:tcPr/>
                <w:p>
                  <w:pPr>
                    <w:pStyle w:val="Compact"/>
                    <w:jc w:val="left"/>
                    <w:jc w:val="left"/>
                  </w:pPr>
                  <w:r>
                    <w:t xml:space="preserve">H exp</w:t>
                  </w:r>
                </w:p>
              </w:tc>
              <w:tc>
                <w:tcPr/>
                <w:p>
                  <w:pPr>
                    <w:pStyle w:val="Compact"/>
                    <w:jc w:val="left"/>
                    <w:jc w:val="left"/>
                  </w:pPr>
                  <w:r>
                    <w:t xml:space="preserve">H excess</w:t>
                  </w:r>
                </w:p>
              </w:tc>
              <w:tc>
                <w:tcPr/>
                <w:p>
                  <w:pPr>
                    <w:pStyle w:val="Compact"/>
                    <w:jc w:val="left"/>
                    <w:jc w:val="left"/>
                  </w:pPr>
                  <w:r>
                    <w:t xml:space="preserve">Named in main-text figure</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0.000</w:t>
                  </w:r>
                </w:p>
              </w:tc>
              <w:tc>
                <w:tcPr/>
                <w:p>
                  <w:pPr>
                    <w:pStyle w:val="Compact"/>
                    <w:jc w:val="left"/>
                    <w:jc w:val="left"/>
                  </w:pPr>
                  <w:r>
                    <w:t xml:space="preserve">0.559</w:t>
                  </w:r>
                </w:p>
              </w:tc>
              <w:tc>
                <w:tcPr/>
                <w:p>
                  <w:pPr>
                    <w:pStyle w:val="Compact"/>
                    <w:jc w:val="left"/>
                    <w:jc w:val="left"/>
                  </w:pPr>
                  <w:r>
                    <w:t xml:space="preserve">-0.559</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0.559</w:t>
                  </w:r>
                </w:p>
              </w:tc>
              <w:tc>
                <w:tcPr/>
                <w:p>
                  <w:pPr>
                    <w:pStyle w:val="Compact"/>
                    <w:jc w:val="left"/>
                    <w:jc w:val="left"/>
                  </w:pPr>
                  <w:r>
                    <w:t xml:space="preserve">0.134</w:t>
                  </w:r>
                </w:p>
              </w:tc>
              <w:tc>
                <w:tcPr/>
                <w:p>
                  <w:pPr>
                    <w:pStyle w:val="Compact"/>
                    <w:jc w:val="left"/>
                    <w:jc w:val="left"/>
                  </w:pPr>
                  <w:r>
                    <w:t xml:space="preserve">no</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3</w:t>
                  </w:r>
                </w:p>
              </w:tc>
              <w:tc>
                <w:tcPr/>
                <w:p>
                  <w:pPr>
                    <w:pStyle w:val="Compact"/>
                    <w:jc w:val="left"/>
                    <w:jc w:val="left"/>
                  </w:pPr>
                  <w:r>
                    <w:t xml:space="preserve">0.637</w:t>
                  </w:r>
                </w:p>
              </w:tc>
              <w:tc>
                <w:tcPr/>
                <w:p>
                  <w:pPr>
                    <w:pStyle w:val="Compact"/>
                    <w:jc w:val="left"/>
                    <w:jc w:val="left"/>
                  </w:pPr>
                  <w:r>
                    <w:t xml:space="preserve">0.840</w:t>
                  </w:r>
                </w:p>
              </w:tc>
              <w:tc>
                <w:tcPr/>
                <w:p>
                  <w:pPr>
                    <w:pStyle w:val="Compact"/>
                    <w:jc w:val="left"/>
                    <w:jc w:val="left"/>
                  </w:pPr>
                  <w:r>
                    <w:t xml:space="preserve">-0.203</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0.000</w:t>
                  </w:r>
                </w:p>
              </w:tc>
              <w:tc>
                <w:tcPr/>
                <w:p>
                  <w:pPr>
                    <w:pStyle w:val="Compact"/>
                    <w:jc w:val="left"/>
                    <w:jc w:val="left"/>
                  </w:pPr>
                  <w:r>
                    <w:t xml:space="preserve">0.840</w:t>
                  </w:r>
                </w:p>
              </w:tc>
              <w:tc>
                <w:tcPr/>
                <w:p>
                  <w:pPr>
                    <w:pStyle w:val="Compact"/>
                    <w:jc w:val="left"/>
                    <w:jc w:val="left"/>
                  </w:pPr>
                  <w:r>
                    <w:t xml:space="preserve">-0.840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0.562</w:t>
                  </w:r>
                </w:p>
              </w:tc>
              <w:tc>
                <w:tcPr/>
                <w:p>
                  <w:pPr>
                    <w:pStyle w:val="Compact"/>
                    <w:jc w:val="left"/>
                    <w:jc w:val="left"/>
                  </w:pPr>
                  <w:r>
                    <w:t xml:space="preserve">1.051</w:t>
                  </w:r>
                </w:p>
              </w:tc>
              <w:tc>
                <w:tcPr/>
                <w:p>
                  <w:pPr>
                    <w:pStyle w:val="Compact"/>
                    <w:jc w:val="left"/>
                    <w:jc w:val="left"/>
                  </w:pPr>
                  <w:r>
                    <w:t xml:space="preserve">-0.488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7</w:t>
                  </w:r>
                </w:p>
              </w:tc>
              <w:tc>
                <w:tcPr/>
                <w:p>
                  <w:pPr>
                    <w:pStyle w:val="Compact"/>
                    <w:jc w:val="left"/>
                    <w:jc w:val="left"/>
                  </w:pPr>
                  <w:r>
                    <w:t xml:space="preserve">1.004</w:t>
                  </w:r>
                </w:p>
              </w:tc>
              <w:tc>
                <w:tcPr/>
                <w:p>
                  <w:pPr>
                    <w:pStyle w:val="Compact"/>
                    <w:jc w:val="left"/>
                    <w:jc w:val="left"/>
                  </w:pPr>
                  <w:r>
                    <w:t xml:space="preserve">1.350</w:t>
                  </w:r>
                </w:p>
              </w:tc>
              <w:tc>
                <w:tcPr/>
                <w:p>
                  <w:pPr>
                    <w:pStyle w:val="Compact"/>
                    <w:jc w:val="left"/>
                    <w:jc w:val="left"/>
                  </w:pPr>
                  <w:r>
                    <w:t xml:space="preserve">-0.345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1.154</w:t>
                  </w:r>
                </w:p>
              </w:tc>
              <w:tc>
                <w:tcPr/>
                <w:p>
                  <w:pPr>
                    <w:pStyle w:val="Compact"/>
                    <w:jc w:val="left"/>
                    <w:jc w:val="left"/>
                  </w:pPr>
                  <w:r>
                    <w:t xml:space="preserve">1.350</w:t>
                  </w:r>
                </w:p>
              </w:tc>
              <w:tc>
                <w:tcPr/>
                <w:p>
                  <w:pPr>
                    <w:pStyle w:val="Compact"/>
                    <w:jc w:val="left"/>
                    <w:jc w:val="left"/>
                  </w:pPr>
                  <w:r>
                    <w:t xml:space="preserve">-0.196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7</w:t>
                  </w:r>
                </w:p>
              </w:tc>
              <w:tc>
                <w:tcPr/>
                <w:p>
                  <w:pPr>
                    <w:pStyle w:val="Compact"/>
                    <w:jc w:val="left"/>
                    <w:jc w:val="left"/>
                  </w:pPr>
                  <w:r>
                    <w:t xml:space="preserve">1.748</w:t>
                  </w:r>
                </w:p>
              </w:tc>
              <w:tc>
                <w:tcPr/>
                <w:p>
                  <w:pPr>
                    <w:pStyle w:val="Compact"/>
                    <w:jc w:val="left"/>
                    <w:jc w:val="left"/>
                  </w:pPr>
                  <w:r>
                    <w:t xml:space="preserve">1.350</w:t>
                  </w:r>
                </w:p>
              </w:tc>
              <w:tc>
                <w:tcPr/>
                <w:p>
                  <w:pPr>
                    <w:pStyle w:val="Compact"/>
                    <w:jc w:val="left"/>
                    <w:jc w:val="left"/>
                  </w:pPr>
                  <w:r>
                    <w:t xml:space="preserve">0.398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28</w:t>
                  </w:r>
                </w:p>
              </w:tc>
              <w:tc>
                <w:tcPr/>
                <w:p>
                  <w:pPr>
                    <w:pStyle w:val="Compact"/>
                    <w:jc w:val="left"/>
                    <w:jc w:val="left"/>
                  </w:pPr>
                  <w:r>
                    <w:t xml:space="preserve">1.336</w:t>
                  </w:r>
                </w:p>
              </w:tc>
              <w:tc>
                <w:tcPr/>
                <w:p>
                  <w:pPr>
                    <w:pStyle w:val="Compact"/>
                    <w:jc w:val="left"/>
                    <w:jc w:val="left"/>
                  </w:pPr>
                  <w:r>
                    <w:t xml:space="preserve">1.876</w:t>
                  </w:r>
                </w:p>
              </w:tc>
              <w:tc>
                <w:tcPr/>
                <w:p>
                  <w:pPr>
                    <w:pStyle w:val="Compact"/>
                    <w:jc w:val="left"/>
                    <w:jc w:val="left"/>
                  </w:pPr>
                  <w:r>
                    <w:t xml:space="preserve">-0.540</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30</w:t>
                  </w:r>
                </w:p>
              </w:tc>
              <w:tc>
                <w:tcPr/>
                <w:p>
                  <w:pPr>
                    <w:pStyle w:val="Compact"/>
                    <w:jc w:val="left"/>
                    <w:jc w:val="left"/>
                  </w:pPr>
                  <w:r>
                    <w:t xml:space="preserve">1.948</w:t>
                  </w:r>
                </w:p>
              </w:tc>
              <w:tc>
                <w:tcPr/>
                <w:p>
                  <w:pPr>
                    <w:pStyle w:val="Compact"/>
                    <w:jc w:val="left"/>
                    <w:jc w:val="left"/>
                  </w:pPr>
                  <w:r>
                    <w:t xml:space="preserve">1.896</w:t>
                  </w:r>
                </w:p>
              </w:tc>
              <w:tc>
                <w:tcPr/>
                <w:p>
                  <w:pPr>
                    <w:pStyle w:val="Compact"/>
                    <w:jc w:val="left"/>
                    <w:jc w:val="left"/>
                  </w:pPr>
                  <w:r>
                    <w:t xml:space="preserve">0.052</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30</w:t>
                  </w:r>
                </w:p>
              </w:tc>
              <w:tc>
                <w:tcPr/>
                <w:p>
                  <w:pPr>
                    <w:pStyle w:val="Compact"/>
                    <w:jc w:val="left"/>
                    <w:jc w:val="left"/>
                  </w:pPr>
                  <w:r>
                    <w:t xml:space="preserve">1.868</w:t>
                  </w:r>
                </w:p>
              </w:tc>
              <w:tc>
                <w:tcPr/>
                <w:p>
                  <w:pPr>
                    <w:pStyle w:val="Compact"/>
                    <w:jc w:val="left"/>
                    <w:jc w:val="left"/>
                  </w:pPr>
                  <w:r>
                    <w:t xml:space="preserve">1.896</w:t>
                  </w:r>
                </w:p>
              </w:tc>
              <w:tc>
                <w:tcPr/>
                <w:p>
                  <w:pPr>
                    <w:pStyle w:val="Compact"/>
                    <w:jc w:val="left"/>
                    <w:jc w:val="left"/>
                  </w:pPr>
                  <w:r>
                    <w:t xml:space="preserve">-0.028</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41</w:t>
                  </w:r>
                </w:p>
              </w:tc>
              <w:tc>
                <w:tcPr/>
                <w:p>
                  <w:pPr>
                    <w:pStyle w:val="Compact"/>
                    <w:jc w:val="left"/>
                    <w:jc w:val="left"/>
                  </w:pPr>
                  <w:r>
                    <w:t xml:space="preserve">2.153</w:t>
                  </w:r>
                </w:p>
              </w:tc>
              <w:tc>
                <w:tcPr/>
                <w:p>
                  <w:pPr>
                    <w:pStyle w:val="Compact"/>
                    <w:jc w:val="left"/>
                    <w:jc w:val="left"/>
                  </w:pPr>
                  <w:r>
                    <w:t xml:space="preserve">1.973</w:t>
                  </w:r>
                </w:p>
              </w:tc>
              <w:tc>
                <w:tcPr/>
                <w:p>
                  <w:pPr>
                    <w:pStyle w:val="Compact"/>
                    <w:jc w:val="left"/>
                    <w:jc w:val="left"/>
                  </w:pPr>
                  <w:r>
                    <w:t xml:space="preserve">0.181</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43</w:t>
                  </w:r>
                </w:p>
              </w:tc>
              <w:tc>
                <w:tcPr/>
                <w:p>
                  <w:pPr>
                    <w:pStyle w:val="Compact"/>
                    <w:jc w:val="left"/>
                    <w:jc w:val="left"/>
                  </w:pPr>
                  <w:r>
                    <w:t xml:space="preserve">1.578</w:t>
                  </w:r>
                </w:p>
              </w:tc>
              <w:tc>
                <w:tcPr/>
                <w:p>
                  <w:pPr>
                    <w:pStyle w:val="Compact"/>
                    <w:jc w:val="left"/>
                    <w:jc w:val="left"/>
                  </w:pPr>
                  <w:r>
                    <w:t xml:space="preserve">1.973</w:t>
                  </w:r>
                </w:p>
              </w:tc>
              <w:tc>
                <w:tcPr/>
                <w:p>
                  <w:pPr>
                    <w:pStyle w:val="Compact"/>
                    <w:jc w:val="left"/>
                    <w:jc w:val="left"/>
                  </w:pPr>
                  <w:r>
                    <w:t xml:space="preserve">-0.395</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43</w:t>
                  </w:r>
                </w:p>
              </w:tc>
              <w:tc>
                <w:tcPr/>
                <w:p>
                  <w:pPr>
                    <w:pStyle w:val="Compact"/>
                    <w:jc w:val="left"/>
                    <w:jc w:val="left"/>
                  </w:pPr>
                  <w:r>
                    <w:t xml:space="preserve">1.677</w:t>
                  </w:r>
                </w:p>
              </w:tc>
              <w:tc>
                <w:tcPr/>
                <w:p>
                  <w:pPr>
                    <w:pStyle w:val="Compact"/>
                    <w:jc w:val="left"/>
                    <w:jc w:val="left"/>
                  </w:pPr>
                  <w:r>
                    <w:t xml:space="preserve">1.973</w:t>
                  </w:r>
                </w:p>
              </w:tc>
              <w:tc>
                <w:tcPr/>
                <w:p>
                  <w:pPr>
                    <w:pStyle w:val="Compact"/>
                    <w:jc w:val="left"/>
                    <w:jc w:val="left"/>
                  </w:pPr>
                  <w:r>
                    <w:t xml:space="preserve">-0.296</w:t>
                  </w:r>
                </w:p>
              </w:tc>
              <w:tc>
                <w:tcPr/>
                <w:p>
                  <w:pPr>
                    <w:pStyle w:val="Compact"/>
                    <w:jc w:val="left"/>
                    <w:jc w:val="left"/>
                  </w:pPr>
                  <w:r>
                    <w:t xml:space="preserve">yes</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235</w:t>
                  </w:r>
                </w:p>
              </w:tc>
              <w:tc>
                <w:tcPr/>
                <w:p>
                  <w:pPr>
                    <w:pStyle w:val="Compact"/>
                    <w:jc w:val="left"/>
                    <w:jc w:val="left"/>
                  </w:pPr>
                  <w:r>
                    <w:t xml:space="preserve">1.940</w:t>
                  </w:r>
                </w:p>
              </w:tc>
              <w:tc>
                <w:tcPr/>
                <w:p>
                  <w:pPr>
                    <w:pStyle w:val="Compact"/>
                    <w:jc w:val="left"/>
                    <w:jc w:val="left"/>
                  </w:pPr>
                  <w:r>
                    <w:t xml:space="preserve">2.183</w:t>
                  </w:r>
                </w:p>
              </w:tc>
              <w:tc>
                <w:tcPr/>
                <w:p>
                  <w:pPr>
                    <w:pStyle w:val="Compact"/>
                    <w:jc w:val="left"/>
                    <w:jc w:val="left"/>
                  </w:pPr>
                  <w:r>
                    <w:t xml:space="preserve">-0.242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0.000</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2</w:t>
                  </w:r>
                </w:p>
              </w:tc>
              <w:tc>
                <w:tcPr/>
                <w:p>
                  <w:pPr>
                    <w:pStyle w:val="Compact"/>
                    <w:jc w:val="left"/>
                    <w:jc w:val="left"/>
                  </w:pPr>
                  <w:r>
                    <w:t xml:space="preserve">0.693</w:t>
                  </w:r>
                </w:p>
              </w:tc>
              <w:tc>
                <w:tcPr/>
                <w:p>
                  <w:pPr>
                    <w:pStyle w:val="Compact"/>
                    <w:jc w:val="left"/>
                    <w:jc w:val="left"/>
                  </w:pPr>
                  <w:r>
                    <w:t xml:space="preserve">0.547</w:t>
                  </w:r>
                </w:p>
              </w:tc>
              <w:tc>
                <w:tcPr/>
                <w:p>
                  <w:pPr>
                    <w:pStyle w:val="Compact"/>
                    <w:jc w:val="left"/>
                    <w:jc w:val="left"/>
                  </w:pPr>
                  <w:r>
                    <w:t xml:space="preserve">0.146</w:t>
                  </w:r>
                </w:p>
              </w:tc>
              <w:tc>
                <w:tcPr/>
                <w:p>
                  <w:pPr>
                    <w:pStyle w:val="Compact"/>
                    <w:jc w:val="left"/>
                    <w:jc w:val="left"/>
                  </w:pPr>
                  <w:r>
                    <w:t xml:space="preserve">no</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5</w:t>
                  </w:r>
                </w:p>
              </w:tc>
              <w:tc>
                <w:tcPr/>
                <w:p>
                  <w:pPr>
                    <w:pStyle w:val="Compact"/>
                    <w:jc w:val="left"/>
                    <w:jc w:val="left"/>
                  </w:pPr>
                  <w:r>
                    <w:t xml:space="preserve">1.609</w:t>
                  </w:r>
                </w:p>
              </w:tc>
              <w:tc>
                <w:tcPr/>
                <w:p>
                  <w:pPr>
                    <w:pStyle w:val="Compact"/>
                    <w:jc w:val="left"/>
                    <w:jc w:val="left"/>
                  </w:pPr>
                  <w:r>
                    <w:t xml:space="preserve">1.118</w:t>
                  </w:r>
                </w:p>
              </w:tc>
              <w:tc>
                <w:tcPr/>
                <w:p>
                  <w:pPr>
                    <w:pStyle w:val="Compact"/>
                    <w:jc w:val="left"/>
                    <w:jc w:val="left"/>
                  </w:pPr>
                  <w:r>
                    <w:t xml:space="preserve">0.492</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6</w:t>
                  </w:r>
                </w:p>
              </w:tc>
              <w:tc>
                <w:tcPr/>
                <w:p>
                  <w:pPr>
                    <w:pStyle w:val="Compact"/>
                    <w:jc w:val="left"/>
                    <w:jc w:val="left"/>
                  </w:pPr>
                  <w:r>
                    <w:t xml:space="preserve">0.637</w:t>
                  </w:r>
                </w:p>
              </w:tc>
              <w:tc>
                <w:tcPr/>
                <w:p>
                  <w:pPr>
                    <w:pStyle w:val="Compact"/>
                    <w:jc w:val="left"/>
                    <w:jc w:val="left"/>
                  </w:pPr>
                  <w:r>
                    <w:t xml:space="preserve">1.222</w:t>
                  </w:r>
                </w:p>
              </w:tc>
              <w:tc>
                <w:tcPr/>
                <w:p>
                  <w:pPr>
                    <w:pStyle w:val="Compact"/>
                    <w:jc w:val="left"/>
                    <w:jc w:val="left"/>
                  </w:pPr>
                  <w:r>
                    <w:t xml:space="preserve">-0.586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13</w:t>
                  </w:r>
                </w:p>
              </w:tc>
              <w:tc>
                <w:tcPr/>
                <w:p>
                  <w:pPr>
                    <w:pStyle w:val="Compact"/>
                    <w:jc w:val="left"/>
                    <w:jc w:val="left"/>
                  </w:pPr>
                  <w:r>
                    <w:t xml:space="preserve">0.617</w:t>
                  </w:r>
                </w:p>
              </w:tc>
              <w:tc>
                <w:tcPr/>
                <w:p>
                  <w:pPr>
                    <w:pStyle w:val="Compact"/>
                    <w:jc w:val="left"/>
                    <w:jc w:val="left"/>
                  </w:pPr>
                  <w:r>
                    <w:t xml:space="preserve">1.517</w:t>
                  </w:r>
                </w:p>
              </w:tc>
              <w:tc>
                <w:tcPr/>
                <w:p>
                  <w:pPr>
                    <w:pStyle w:val="Compact"/>
                    <w:jc w:val="left"/>
                    <w:jc w:val="left"/>
                  </w:pPr>
                  <w:r>
                    <w:t xml:space="preserve">-0.899</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21</w:t>
                  </w:r>
                </w:p>
              </w:tc>
              <w:tc>
                <w:tcPr/>
                <w:p>
                  <w:pPr>
                    <w:pStyle w:val="Compact"/>
                    <w:jc w:val="left"/>
                    <w:jc w:val="left"/>
                  </w:pPr>
                  <w:r>
                    <w:t xml:space="preserve">1.737</w:t>
                  </w:r>
                </w:p>
              </w:tc>
              <w:tc>
                <w:tcPr/>
                <w:p>
                  <w:pPr>
                    <w:pStyle w:val="Compact"/>
                    <w:jc w:val="left"/>
                    <w:jc w:val="left"/>
                  </w:pPr>
                  <w:r>
                    <w:t xml:space="preserve">1.641</w:t>
                  </w:r>
                </w:p>
              </w:tc>
              <w:tc>
                <w:tcPr/>
                <w:p>
                  <w:pPr>
                    <w:pStyle w:val="Compact"/>
                    <w:jc w:val="left"/>
                    <w:jc w:val="left"/>
                  </w:pPr>
                  <w:r>
                    <w:t xml:space="preserve">0.096</w:t>
                  </w:r>
                </w:p>
              </w:tc>
              <w:tc>
                <w:tcPr/>
                <w:p>
                  <w:pPr>
                    <w:pStyle w:val="Compact"/>
                    <w:jc w:val="left"/>
                    <w:jc w:val="left"/>
                  </w:pPr>
                  <w:r>
                    <w:t xml:space="preserve">yes</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43</w:t>
                  </w:r>
                </w:p>
              </w:tc>
              <w:tc>
                <w:tcPr/>
                <w:p>
                  <w:pPr>
                    <w:pStyle w:val="Compact"/>
                    <w:jc w:val="left"/>
                    <w:jc w:val="left"/>
                  </w:pPr>
                  <w:r>
                    <w:t xml:space="preserve">1.945</w:t>
                  </w:r>
                </w:p>
              </w:tc>
              <w:tc>
                <w:tcPr/>
                <w:p>
                  <w:pPr>
                    <w:pStyle w:val="Compact"/>
                    <w:jc w:val="left"/>
                    <w:jc w:val="left"/>
                  </w:pPr>
                  <w:r>
                    <w:t xml:space="preserve">1.781</w:t>
                  </w:r>
                </w:p>
              </w:tc>
              <w:tc>
                <w:tcPr/>
                <w:p>
                  <w:pPr>
                    <w:pStyle w:val="Compact"/>
                    <w:jc w:val="left"/>
                    <w:jc w:val="left"/>
                  </w:pPr>
                  <w:r>
                    <w:t xml:space="preserve">0.165</w:t>
                  </w:r>
                </w:p>
              </w:tc>
              <w:tc>
                <w:tcPr/>
                <w:p>
                  <w:pPr>
                    <w:pStyle w:val="Compact"/>
                    <w:jc w:val="left"/>
                    <w:jc w:val="left"/>
                  </w:pPr>
                  <w:r>
                    <w:t xml:space="preserve">yes</w:t>
                  </w:r>
                </w:p>
              </w:tc>
            </w:tr>
          </w:tbl>
          <w:p>
            <w:pPr>
              <w:jc w:val="left"/>
            </w:pPr>
            <w:pPr>
              <w:jc w:val="start"/>
              <w:spacing w:before="200"/>
              <w:pStyle w:val="ImageCaption"/>
            </w:pPr>
            <w:r>
              <w:t xml:space="preserve">Table AS. Per-site values behind the main-text figure of observed and simulated sign diversity, by phase. Sample size is the row margin of the site-by-sign-type count matrix, that is the number of sign occurrences at the site, and it is the quantity plotted on the figure’s horizontal axis; it is not the object count given in</w:t>
            </w:r>
            <w:r>
              <w:t xml:space="preserve"> </w:t>
            </w:r>
            <w:hyperlink w:anchor="tbl-objcount">
              <w:r>
                <w:rPr>
                  <w:rStyle w:val="Hyperlink"/>
                </w:rPr>
                <w:t xml:space="preserve">Table AR</w:t>
              </w:r>
            </w:hyperlink>
            <w:r>
              <w:t xml:space="preserve">, because one object can carry more than one occurrence of a sign type. H_obs is the observed Shannon diversity, H_exp is the simulated mean at that sample size, and H_excess is H_obs minus H_exp. The final column records whether the site carries a name on the figure; sites below the naming threshold are still plotted as points.</w:t>
            </w:r>
          </w:p>
          <w:bookmarkEnd w:id="239"/>
        </w:tc>
      </w:tr>
    </w:tbl>
    <w:tbl>
      <w:tblPr>
        <w:tblStyle w:val="Table"/>
        <w:tblW w:type="pct" w:w="5000"/>
        <w:tblLook w:firstRow="0" w:lastRow="0" w:firstColumn="0" w:lastColumn="0" w:noHBand="0" w:noVBand="0" w:val="0000"/>
        <w:jc w:val="start"/>
        <w:tblLayout w:type="fixed"/>
      </w:tblPr>
      <w:tblGrid>
        <w:gridCol w:w="7920"/>
      </w:tblGrid>
      <w:tr>
        <w:tc>
          <w:tcPr/>
          <w:bookmarkStart w:id="243" w:name="fig-objhist"/>
          <w:p>
            <w:pPr>
              <w:pStyle w:val="Compact"/>
              <w:jc w:val="left"/>
            </w:pPr>
            <w:r>
              <w:drawing>
                <wp:inline>
                  <wp:extent cx="5943600" cy="2971800"/>
                  <wp:effectExtent b="0" l="0" r="0" t="0"/>
                  <wp:docPr descr="" title="" id="241" name="Picture"/>
                  <a:graphic>
                    <a:graphicData uri="http://schemas.openxmlformats.org/drawingml/2006/picture">
                      <pic:pic>
                        <pic:nvPicPr>
                          <pic:cNvPr descr="S1-supplement-sensitivity_files/figure-docx/fig-objhist-1.png" id="242" name="Picture"/>
                          <pic:cNvPicPr>
                            <a:picLocks noChangeArrowheads="1" noChangeAspect="1"/>
                          </pic:cNvPicPr>
                        </pic:nvPicPr>
                        <pic:blipFill>
                          <a:blip r:embed="rId240"/>
                          <a:stretch>
                            <a:fillRect/>
                          </a:stretch>
                        </pic:blipFill>
                        <pic:spPr bwMode="auto">
                          <a:xfrm>
                            <a:off x="0" y="0"/>
                            <a:ext cx="5943600" cy="2971800"/>
                          </a:xfrm>
                          <a:prstGeom prst="rect">
                            <a:avLst/>
                          </a:prstGeom>
                          <a:noFill/>
                          <a:ln w="9525">
                            <a:noFill/>
                            <a:headEnd/>
                            <a:tailEnd/>
                          </a:ln>
                        </pic:spPr>
                      </pic:pic>
                    </a:graphicData>
                  </a:graphic>
                </wp:inline>
              </w:drawing>
            </w:r>
          </w:p>
          <w:p>
            <w:pPr>
              <w:jc w:val="left"/>
            </w:pPr>
            <w:pPr>
              <w:jc w:val="start"/>
              <w:spacing w:before="200"/>
              <w:pStyle w:val="ImageCaption"/>
            </w:pPr>
            <w:r>
              <w:t xml:space="preserve">Fig N. Distribution of object counts per site by phase. Most sites contribute few objects; a small number of large assemblages (e.g. Vogelherd) dominate the upper tail.</w:t>
            </w:r>
          </w:p>
          <w:bookmarkEnd w:id="243"/>
        </w:tc>
      </w:tr>
    </w:tbl>
    <w:bookmarkEnd w:id="244"/>
    <w:bookmarkStart w:id="245" w:name="interpretation-19"/>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45"/>
    <w:bookmarkEnd w:id="246"/>
    <w:bookmarkStart w:id="255" w:name="sec-s12-2"/>
    <w:p>
      <w:pPr>
        <w:pStyle w:val="Heading2"/>
      </w:pPr>
      <w:r>
        <w:t xml:space="preserve">S1.12.3 Object-level downsampling sensitivity</w:t>
      </w:r>
    </w:p>
    <w:bookmarkStart w:id="253" w:name="rationale-21"/>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47" w:name="tbl-retention"/>
          <w:tbl>
            <w:tblPr>
              <w:tblStyle w:val="Table"/>
              <w:tblW w:type="pct" w:w="5000"/>
              <w:tblLook w:firstRow="1" w:lastRow="0" w:firstColumn="0" w:lastColumn="0" w:noHBand="0" w:noVBand="0" w:val="0020"/>
              <w:jc w:val="start"/>
              <w:tblLayout w:type="fixed"/>
            </w:tblPr>
            <w:tblGrid>
              <w:gridCol w:w="2534"/>
              <w:gridCol w:w="1029"/>
              <w:gridCol w:w="950"/>
              <w:gridCol w:w="871"/>
              <w:gridCol w:w="871"/>
              <w:gridCol w:w="871"/>
              <w:gridCol w:w="792"/>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k=3</w:t>
                  </w:r>
                </w:p>
              </w:tc>
              <w:tc>
                <w:tcPr/>
                <w:p>
                  <w:pPr>
                    <w:pStyle w:val="Compact"/>
                    <w:jc w:val="left"/>
                    <w:jc w:val="left"/>
                  </w:pPr>
                  <w:r>
                    <w:t xml:space="preserve">k=5</w:t>
                  </w:r>
                </w:p>
              </w:tc>
              <w:tc>
                <w:tcPr/>
                <w:p>
                  <w:pPr>
                    <w:pStyle w:val="Compact"/>
                    <w:jc w:val="left"/>
                    <w:jc w:val="left"/>
                  </w:pPr>
                  <w:r>
                    <w:t xml:space="preserve">k=10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0.15</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0.16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0.72</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0.73</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30</w:t>
                  </w:r>
                </w:p>
              </w:tc>
              <w:tc>
                <w:tcPr/>
                <w:p>
                  <w:pPr>
                    <w:pStyle w:val="Compact"/>
                    <w:jc w:val="left"/>
                    <w:jc w:val="left"/>
                  </w:pPr>
                  <w:r>
                    <w:t xml:space="preserve">0.71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28</w:t>
                  </w:r>
                </w:p>
              </w:tc>
              <w:tc>
                <w:tcPr/>
                <w:p>
                  <w:pPr>
                    <w:pStyle w:val="Compact"/>
                    <w:jc w:val="left"/>
                    <w:jc w:val="left"/>
                  </w:pPr>
                  <w:r>
                    <w:t xml:space="preserve">0.81</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22</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21</w:t>
                  </w:r>
                </w:p>
              </w:tc>
              <w:tc>
                <w:tcPr/>
                <w:p>
                  <w:pPr>
                    <w:pStyle w:val="Compact"/>
                    <w:jc w:val="left"/>
                    <w:jc w:val="left"/>
                  </w:pPr>
                  <w:r>
                    <w:t xml:space="preserve">0.92</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20</w:t>
                  </w:r>
                </w:p>
              </w:tc>
              <w:tc>
                <w:tcPr/>
                <w:p>
                  <w:pPr>
                    <w:pStyle w:val="Compact"/>
                    <w:jc w:val="left"/>
                    <w:jc w:val="left"/>
                  </w:pPr>
                  <w:r>
                    <w:t xml:space="preserve">0.97</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18</w:t>
                  </w:r>
                </w:p>
              </w:tc>
              <w:tc>
                <w:tcPr/>
                <w:p>
                  <w:pPr>
                    <w:pStyle w:val="Compact"/>
                    <w:jc w:val="left"/>
                    <w:jc w:val="left"/>
                  </w:pPr>
                  <w:r>
                    <w:t xml:space="preserve">0.89</w:t>
                  </w:r>
                </w:p>
              </w:tc>
              <w:tc>
                <w:tcPr/>
                <w:p>
                  <w:pPr>
                    <w:pStyle w:val="Compact"/>
                    <w:jc w:val="left"/>
                    <w:jc w:val="left"/>
                  </w:pPr>
                  <w:r>
                    <w:t xml:space="preserve">1.00</w:t>
                  </w:r>
                </w:p>
              </w:tc>
              <w:tc>
                <w:tcPr/>
                <w:p>
                  <w:pPr>
                    <w:pStyle w:val="Compact"/>
                    <w:jc w:val="left"/>
                    <w:jc w:val="left"/>
                  </w:pPr>
                  <w:r>
                    <w:t xml:space="preserve">1.00</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7</w:t>
                  </w:r>
                </w:p>
              </w:tc>
              <w:tc>
                <w:tcPr/>
                <w:p>
                  <w:pPr>
                    <w:pStyle w:val="Compact"/>
                    <w:jc w:val="left"/>
                    <w:jc w:val="left"/>
                  </w:pPr>
                  <w:r>
                    <w:t xml:space="preserve">0.94</w:t>
                  </w:r>
                </w:p>
              </w:tc>
              <w:tc>
                <w:tcPr/>
                <w:p>
                  <w:pPr>
                    <w:pStyle w:val="Compact"/>
                    <w:jc w:val="left"/>
                    <w:jc w:val="left"/>
                  </w:pPr>
                  <w:r>
                    <w:t xml:space="preserve">1.00</w:t>
                  </w:r>
                </w:p>
              </w:tc>
              <w:tc>
                <w:tcPr/>
                <w:p>
                  <w:pPr>
                    <w:pStyle w:val="Compact"/>
                    <w:jc w:val="left"/>
                    <w:jc w:val="left"/>
                  </w:pPr>
                  <w:r>
                    <w:t xml:space="preserve">NA</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4</w:t>
                  </w:r>
                </w:p>
              </w:tc>
              <w:tc>
                <w:tcPr/>
                <w:p>
                  <w:pPr>
                    <w:pStyle w:val="Compact"/>
                    <w:jc w:val="left"/>
                    <w:jc w:val="left"/>
                  </w:pPr>
                  <w:r>
                    <w:t xml:space="preserve">0.87</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11</w:t>
                  </w:r>
                </w:p>
              </w:tc>
              <w:tc>
                <w:tcPr/>
                <w:p>
                  <w:pPr>
                    <w:pStyle w:val="Compact"/>
                    <w:jc w:val="left"/>
                    <w:jc w:val="left"/>
                  </w:pPr>
                  <w:r>
                    <w:t xml:space="preserve">0.47</w:t>
                  </w:r>
                </w:p>
              </w:tc>
              <w:tc>
                <w:tcPr/>
                <w:p>
                  <w:pPr>
                    <w:pStyle w:val="Compact"/>
                    <w:jc w:val="left"/>
                    <w:jc w:val="left"/>
                  </w:pPr>
                  <w:r>
                    <w:t xml:space="preserve">0.15</w:t>
                  </w:r>
                </w:p>
              </w:tc>
              <w:tc>
                <w:tcPr/>
                <w:p>
                  <w:pPr>
                    <w:pStyle w:val="Compact"/>
                    <w:jc w:val="left"/>
                    <w:jc w:val="left"/>
                  </w:pPr>
                  <w:r>
                    <w:t xml:space="preserve">0.03</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4</w:t>
                  </w:r>
                </w:p>
              </w:tc>
              <w:tc>
                <w:tcPr/>
                <w:p>
                  <w:pPr>
                    <w:pStyle w:val="Compact"/>
                    <w:jc w:val="left"/>
                    <w:jc w:val="left"/>
                  </w:pPr>
                  <w:r>
                    <w:t xml:space="preserve">0.46</w:t>
                  </w:r>
                </w:p>
              </w:tc>
              <w:tc>
                <w:tcPr/>
                <w:p>
                  <w:pPr>
                    <w:pStyle w:val="Compact"/>
                    <w:jc w:val="left"/>
                    <w:jc w:val="left"/>
                  </w:pPr>
                  <w:r>
                    <w:t xml:space="preserve">NA</w:t>
                  </w:r>
                </w:p>
              </w:tc>
              <w:tc>
                <w:tcPr/>
                <w:p>
                  <w:pPr>
                    <w:pStyle w:val="Compact"/>
                    <w:jc w:val="left"/>
                    <w:jc w:val="left"/>
                  </w:pPr>
                  <w:r>
                    <w:t xml:space="preserve">NA</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29</w:t>
                  </w:r>
                </w:p>
              </w:tc>
              <w:tc>
                <w:tcPr/>
                <w:p>
                  <w:pPr>
                    <w:pStyle w:val="Compact"/>
                    <w:jc w:val="left"/>
                    <w:jc w:val="left"/>
                  </w:pPr>
                  <w:r>
                    <w:t xml:space="preserve">0.92</w:t>
                  </w:r>
                </w:p>
              </w:tc>
              <w:tc>
                <w:tcPr/>
                <w:p>
                  <w:pPr>
                    <w:pStyle w:val="Compact"/>
                    <w:jc w:val="left"/>
                    <w:jc w:val="left"/>
                  </w:pPr>
                  <w:r>
                    <w:t xml:space="preserve">0.99</w:t>
                  </w:r>
                </w:p>
              </w:tc>
              <w:tc>
                <w:tcPr/>
                <w:p>
                  <w:pPr>
                    <w:pStyle w:val="Compact"/>
                    <w:jc w:val="left"/>
                    <w:jc w:val="left"/>
                  </w:pPr>
                  <w:r>
                    <w:t xml:space="preserve">1.00</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12</w:t>
                  </w:r>
                </w:p>
              </w:tc>
              <w:tc>
                <w:tcPr/>
                <w:p>
                  <w:pPr>
                    <w:pStyle w:val="Compact"/>
                    <w:jc w:val="left"/>
                    <w:jc w:val="left"/>
                  </w:pPr>
                  <w:r>
                    <w:t xml:space="preserve">0.70</w:t>
                  </w:r>
                </w:p>
              </w:tc>
              <w:tc>
                <w:tcPr/>
                <w:p>
                  <w:pPr>
                    <w:pStyle w:val="Compact"/>
                    <w:jc w:val="left"/>
                    <w:jc w:val="left"/>
                  </w:pPr>
                  <w:r>
                    <w:t xml:space="preserve">0.88</w:t>
                  </w:r>
                </w:p>
              </w:tc>
              <w:tc>
                <w:tcPr/>
                <w:p>
                  <w:pPr>
                    <w:pStyle w:val="Compact"/>
                    <w:jc w:val="left"/>
                    <w:jc w:val="left"/>
                  </w:pPr>
                  <w:r>
                    <w:t xml:space="preserve">0.97</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2</w:t>
                  </w:r>
                </w:p>
              </w:tc>
              <w:tc>
                <w:tcPr/>
                <w:p>
                  <w:pPr>
                    <w:pStyle w:val="Compact"/>
                    <w:jc w:val="left"/>
                    <w:jc w:val="left"/>
                  </w:pPr>
                  <w:r>
                    <w:t xml:space="preserve">3</w:t>
                  </w:r>
                </w:p>
              </w:tc>
              <w:tc>
                <w:tcPr/>
                <w:p>
                  <w:pPr>
                    <w:pStyle w:val="Compact"/>
                    <w:jc w:val="left"/>
                    <w:jc w:val="left"/>
                  </w:pPr>
                  <w:r>
                    <w:t xml:space="preserve">0.76</w:t>
                  </w:r>
                </w:p>
              </w:tc>
              <w:tc>
                <w:tcPr/>
                <w:p>
                  <w:pPr>
                    <w:pStyle w:val="Compact"/>
                    <w:jc w:val="left"/>
                    <w:jc w:val="left"/>
                  </w:pPr>
                  <w:r>
                    <w:t xml:space="preserve">NA</w:t>
                  </w:r>
                </w:p>
              </w:tc>
              <w:tc>
                <w:tcPr/>
                <w:p>
                  <w:pPr>
                    <w:pStyle w:val="Compact"/>
                    <w:jc w:val="left"/>
                    <w:jc w:val="left"/>
                  </w:pPr>
                  <w:r>
                    <w:t xml:space="preserve">NA</w:t>
                  </w:r>
                </w:p>
              </w:tc>
            </w:tr>
          </w:tbl>
          <w:p>
            <w:pPr>
              <w:jc w:val="left"/>
            </w:pPr>
            <w:pPr>
              <w:jc w:val="start"/>
              <w:spacing w:before="200"/>
              <w:pStyle w:val="ImageCaption"/>
            </w:pPr>
            <w:r>
              <w:t xml:space="preserve">Table AT.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4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48" w:name="tbl-stability"/>
          <w:tbl>
            <w:tblPr>
              <w:tblStyle w:val="Table"/>
              <w:tblW w:type="pct" w:w="5000"/>
              <w:tblLook w:firstRow="1" w:lastRow="0" w:firstColumn="0" w:lastColumn="0" w:noHBand="0" w:noVBand="0" w:val="0020"/>
              <w:jc w:val="start"/>
              <w:tblLayout w:type="fixed"/>
            </w:tblPr>
            <w:tblGrid>
              <w:gridCol w:w="1188"/>
              <w:gridCol w:w="633"/>
              <w:gridCol w:w="950"/>
              <w:gridCol w:w="1267"/>
              <w:gridCol w:w="1900"/>
              <w:gridCol w:w="1980"/>
            </w:tblGrid>
            <w:tr>
              <w:trPr>
                <w:tblHeader w:val="true"/>
              </w:trPr>
              <w:tc>
                <w:tcPr/>
                <w:p>
                  <w:pPr>
                    <w:pStyle w:val="Compact"/>
                    <w:jc w:val="left"/>
                    <w:jc w:val="left"/>
                  </w:pPr>
                  <w:r>
                    <w:t xml:space="preserve">Phase</w:t>
                  </w:r>
                </w:p>
              </w:tc>
              <w:tc>
                <w:tcPr/>
                <w:p>
                  <w:pPr>
                    <w:pStyle w:val="Compact"/>
                    <w:jc w:val="left"/>
                    <w:jc w:val="left"/>
                  </w:pPr>
                  <w:r>
                    <w:t xml:space="preserve">k</w:t>
                  </w:r>
                </w:p>
              </w:tc>
              <w:tc>
                <w:tcPr/>
                <w:p>
                  <w:pPr>
                    <w:pStyle w:val="Compact"/>
                    <w:jc w:val="left"/>
                    <w:jc w:val="left"/>
                  </w:pPr>
                  <w:r>
                    <w:t xml:space="preserve">Sites</w:t>
                  </w:r>
                </w:p>
              </w:tc>
              <w:tc>
                <w:tcPr/>
                <w:p>
                  <w:pPr>
                    <w:pStyle w:val="Compact"/>
                    <w:jc w:val="left"/>
                    <w:jc w:val="left"/>
                  </w:pPr>
                  <w:r>
                    <w:t xml:space="preserve">Mean ARI</w:t>
                  </w:r>
                </w:p>
              </w:tc>
              <w:tc>
                <w:tcPr/>
                <w:p>
                  <w:pPr>
                    <w:pStyle w:val="Compact"/>
                    <w:jc w:val="left"/>
                    <w:jc w:val="left"/>
                  </w:pPr>
                  <w:r>
                    <w:t xml:space="preserve">Mean modularity</w:t>
                  </w:r>
                </w:p>
              </w:tc>
              <w:tc>
                <w:tcPr/>
                <w:p>
                  <w:pPr>
                    <w:pStyle w:val="Compact"/>
                    <w:jc w:val="left"/>
                    <w:jc w:val="left"/>
                  </w:pPr>
                  <w:r>
                    <w:t xml:space="preserve">Mean # communities</w:t>
                  </w:r>
                </w:p>
              </w:tc>
            </w:tr>
            <w:tr>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13</w:t>
                  </w:r>
                </w:p>
              </w:tc>
              <w:tc>
                <w:tcPr/>
                <w:p>
                  <w:pPr>
                    <w:pStyle w:val="Compact"/>
                    <w:jc w:val="left"/>
                    <w:jc w:val="left"/>
                  </w:pPr>
                  <w:r>
                    <w:t xml:space="preserve">0.186</w:t>
                  </w:r>
                </w:p>
              </w:tc>
              <w:tc>
                <w:tcPr/>
                <w:p>
                  <w:pPr>
                    <w:pStyle w:val="Compact"/>
                    <w:jc w:val="left"/>
                    <w:jc w:val="left"/>
                  </w:pPr>
                  <w:r>
                    <w:t xml:space="preserve">0.145</w:t>
                  </w:r>
                </w:p>
              </w:tc>
              <w:tc>
                <w:tcPr/>
                <w:p>
                  <w:pPr>
                    <w:pStyle w:val="Compact"/>
                    <w:jc w:val="left"/>
                    <w:jc w:val="left"/>
                  </w:pPr>
                  <w:r>
                    <w:t xml:space="preserve">2.690</w:t>
                  </w:r>
                </w:p>
              </w:tc>
            </w:tr>
            <w:tr>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0.118</w:t>
                  </w:r>
                </w:p>
              </w:tc>
              <w:tc>
                <w:tcPr/>
                <w:p>
                  <w:pPr>
                    <w:pStyle w:val="Compact"/>
                    <w:jc w:val="left"/>
                    <w:jc w:val="left"/>
                  </w:pPr>
                  <w:r>
                    <w:t xml:space="preserve">0.009</w:t>
                  </w:r>
                </w:p>
              </w:tc>
              <w:tc>
                <w:tcPr/>
                <w:p>
                  <w:pPr>
                    <w:pStyle w:val="Compact"/>
                    <w:jc w:val="left"/>
                    <w:jc w:val="left"/>
                  </w:pPr>
                  <w:r>
                    <w:t xml:space="preserve">1.486</w:t>
                  </w:r>
                </w:p>
              </w:tc>
            </w:tr>
            <w:tr>
              <w:tc>
                <w:tcPr/>
                <w:p>
                  <w:pPr>
                    <w:pStyle w:val="Compact"/>
                    <w:jc w:val="left"/>
                    <w:jc w:val="left"/>
                  </w:pPr>
                  <w:r>
                    <w:t xml:space="preserve">Aur-P1</w:t>
                  </w:r>
                </w:p>
              </w:tc>
              <w:tc>
                <w:tcPr/>
                <w:p>
                  <w:pPr>
                    <w:pStyle w:val="Compact"/>
                    <w:jc w:val="left"/>
                    <w:jc w:val="left"/>
                  </w:pPr>
                  <w:r>
                    <w:t xml:space="preserve">5</w:t>
                  </w:r>
                </w:p>
              </w:tc>
              <w:tc>
                <w:tcPr/>
                <w:p>
                  <w:pPr>
                    <w:pStyle w:val="Compact"/>
                    <w:jc w:val="left"/>
                    <w:jc w:val="left"/>
                  </w:pPr>
                  <w:r>
                    <w:t xml:space="preserve">8</w:t>
                  </w:r>
                </w:p>
              </w:tc>
              <w:tc>
                <w:tcPr/>
                <w:p>
                  <w:pPr>
                    <w:pStyle w:val="Compact"/>
                    <w:jc w:val="left"/>
                    <w:jc w:val="left"/>
                  </w:pPr>
                  <w:r>
                    <w:t xml:space="preserve">NA</w:t>
                  </w:r>
                </w:p>
              </w:tc>
              <w:tc>
                <w:tcPr/>
                <w:p>
                  <w:pPr>
                    <w:pStyle w:val="Compact"/>
                    <w:jc w:val="left"/>
                    <w:jc w:val="left"/>
                  </w:pPr>
                  <w:r>
                    <w:t xml:space="preserve">0.115</w:t>
                  </w:r>
                </w:p>
              </w:tc>
              <w:tc>
                <w:tcPr/>
                <w:p>
                  <w:pPr>
                    <w:pStyle w:val="Compact"/>
                    <w:jc w:val="left"/>
                    <w:jc w:val="left"/>
                  </w:pPr>
                  <w:r>
                    <w:t xml:space="preserve">2.198</w:t>
                  </w:r>
                </w:p>
              </w:tc>
            </w:tr>
            <w:tr>
              <w:tc>
                <w:tcPr/>
                <w:p>
                  <w:pPr>
                    <w:pStyle w:val="Compact"/>
                    <w:jc w:val="left"/>
                    <w:jc w:val="left"/>
                  </w:pPr>
                  <w:r>
                    <w:t xml:space="preserve">Aur-P2</w:t>
                  </w:r>
                </w:p>
              </w:tc>
              <w:tc>
                <w:tcPr/>
                <w:p>
                  <w:pPr>
                    <w:pStyle w:val="Compact"/>
                    <w:jc w:val="left"/>
                    <w:jc w:val="left"/>
                  </w:pPr>
                  <w:r>
                    <w:t xml:space="preserve">5</w:t>
                  </w:r>
                </w:p>
              </w:tc>
              <w:tc>
                <w:tcPr/>
                <w:p>
                  <w:pPr>
                    <w:pStyle w:val="Compact"/>
                    <w:jc w:val="left"/>
                    <w:jc w:val="left"/>
                  </w:pPr>
                  <w:r>
                    <w:t xml:space="preserve">3</w:t>
                  </w:r>
                </w:p>
              </w:tc>
              <w:tc>
                <w:tcPr/>
                <w:p>
                  <w:pPr>
                    <w:pStyle w:val="Compact"/>
                    <w:jc w:val="left"/>
                    <w:jc w:val="left"/>
                  </w:pPr>
                  <w:r>
                    <w:t xml:space="preserve">-0.266</w:t>
                  </w:r>
                </w:p>
              </w:tc>
              <w:tc>
                <w:tcPr/>
                <w:p>
                  <w:pPr>
                    <w:pStyle w:val="Compact"/>
                    <w:jc w:val="left"/>
                    <w:jc w:val="left"/>
                  </w:pPr>
                  <w:r>
                    <w:t xml:space="preserve">0.000</w:t>
                  </w:r>
                </w:p>
              </w:tc>
              <w:tc>
                <w:tcPr/>
                <w:p>
                  <w:pPr>
                    <w:pStyle w:val="Compact"/>
                    <w:jc w:val="left"/>
                    <w:jc w:val="left"/>
                  </w:pPr>
                  <w:r>
                    <w:t xml:space="preserve">1.160</w:t>
                  </w:r>
                </w:p>
              </w:tc>
            </w:tr>
            <w:tr>
              <w:tc>
                <w:tcPr/>
                <w:p>
                  <w:pPr>
                    <w:pStyle w:val="Compact"/>
                    <w:jc w:val="left"/>
                    <w:jc w:val="left"/>
                  </w:pPr>
                  <w:r>
                    <w:t xml:space="preserve">Aur-P1</w:t>
                  </w:r>
                </w:p>
              </w:tc>
              <w:tc>
                <w:tcPr/>
                <w:p>
                  <w:pPr>
                    <w:pStyle w:val="Compact"/>
                    <w:jc w:val="left"/>
                    <w:jc w:val="left"/>
                  </w:pPr>
                  <w:r>
                    <w:t xml:space="preserve">10</w:t>
                  </w:r>
                </w:p>
              </w:tc>
              <w:tc>
                <w:tcPr/>
                <w:p>
                  <w:pPr>
                    <w:pStyle w:val="Compact"/>
                    <w:jc w:val="left"/>
                    <w:jc w:val="left"/>
                  </w:pPr>
                  <w:r>
                    <w:t xml:space="preserve">7</w:t>
                  </w:r>
                </w:p>
              </w:tc>
              <w:tc>
                <w:tcPr/>
                <w:p>
                  <w:pPr>
                    <w:pStyle w:val="Compact"/>
                    <w:jc w:val="left"/>
                    <w:jc w:val="left"/>
                  </w:pPr>
                  <w:r>
                    <w:t xml:space="preserve">NA</w:t>
                  </w:r>
                </w:p>
              </w:tc>
              <w:tc>
                <w:tcPr/>
                <w:p>
                  <w:pPr>
                    <w:pStyle w:val="Compact"/>
                    <w:jc w:val="left"/>
                    <w:jc w:val="left"/>
                  </w:pPr>
                  <w:r>
                    <w:t xml:space="preserve">0.086</w:t>
                  </w:r>
                </w:p>
              </w:tc>
              <w:tc>
                <w:tcPr/>
                <w:p>
                  <w:pPr>
                    <w:pStyle w:val="Compact"/>
                    <w:jc w:val="left"/>
                    <w:jc w:val="left"/>
                  </w:pPr>
                  <w:r>
                    <w:t xml:space="preserve">1.990</w:t>
                  </w:r>
                </w:p>
              </w:tc>
            </w:tr>
            <w:tr>
              <w:tc>
                <w:tcPr/>
                <w:p>
                  <w:pPr>
                    <w:pStyle w:val="Compact"/>
                    <w:jc w:val="left"/>
                    <w:jc w:val="left"/>
                  </w:pPr>
                  <w:r>
                    <w:t xml:space="preserve">Aur-P2</w:t>
                  </w:r>
                </w:p>
              </w:tc>
              <w:tc>
                <w:tcPr/>
                <w:p>
                  <w:pPr>
                    <w:pStyle w:val="Compact"/>
                    <w:jc w:val="left"/>
                    <w:jc w:val="left"/>
                  </w:pPr>
                  <w:r>
                    <w:t xml:space="preserve">10</w:t>
                  </w:r>
                </w:p>
              </w:tc>
              <w:tc>
                <w:tcPr/>
                <w:p>
                  <w:pPr>
                    <w:pStyle w:val="Compact"/>
                    <w:jc w:val="left"/>
                    <w:jc w:val="left"/>
                  </w:pPr>
                  <w:r>
                    <w:t xml:space="preserve">3</w:t>
                  </w:r>
                </w:p>
              </w:tc>
              <w:tc>
                <w:tcPr/>
                <w:p>
                  <w:pPr>
                    <w:pStyle w:val="Compact"/>
                    <w:jc w:val="left"/>
                    <w:jc w:val="left"/>
                  </w:pPr>
                  <w:r>
                    <w:t xml:space="preserve">-0.500</w:t>
                  </w:r>
                </w:p>
              </w:tc>
              <w:tc>
                <w:tcPr/>
                <w:p>
                  <w:pPr>
                    <w:pStyle w:val="Compact"/>
                    <w:jc w:val="left"/>
                    <w:jc w:val="left"/>
                  </w:pPr>
                  <w:r>
                    <w:t xml:space="preserve">0.000</w:t>
                  </w:r>
                </w:p>
              </w:tc>
              <w:tc>
                <w:tcPr/>
                <w:p>
                  <w:pPr>
                    <w:pStyle w:val="Compact"/>
                    <w:jc w:val="left"/>
                    <w:jc w:val="left"/>
                  </w:pPr>
                  <w:r>
                    <w:t xml:space="preserve">1.032</w:t>
                  </w:r>
                </w:p>
              </w:tc>
            </w:tr>
          </w:tbl>
          <w:p>
            <w:pPr>
              <w:jc w:val="left"/>
            </w:pPr>
            <w:pPr>
              <w:jc w:val="start"/>
              <w:spacing w:before="200"/>
              <w:pStyle w:val="ImageCaption"/>
            </w:pPr>
            <w:r>
              <w:t xml:space="preserve">Table AU.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48"/>
        </w:tc>
      </w:tr>
    </w:tbl>
    <w:tbl>
      <w:tblPr>
        <w:tblStyle w:val="Table"/>
        <w:tblW w:type="pct" w:w="5000"/>
        <w:tblLook w:firstRow="0" w:lastRow="0" w:firstColumn="0" w:lastColumn="0" w:noHBand="0" w:noVBand="0" w:val="0000"/>
        <w:jc w:val="start"/>
        <w:tblLayout w:type="fixed"/>
      </w:tblPr>
      <w:tblGrid>
        <w:gridCol w:w="7920"/>
      </w:tblGrid>
      <w:tr>
        <w:tc>
          <w:tcPr/>
          <w:bookmarkStart w:id="252" w:name="fig-retention"/>
          <w:p>
            <w:pPr>
              <w:pStyle w:val="Compact"/>
              <w:jc w:val="left"/>
            </w:pPr>
            <w:r>
              <w:drawing>
                <wp:inline>
                  <wp:extent cx="5943600" cy="5943600"/>
                  <wp:effectExtent b="0" l="0" r="0" t="0"/>
                  <wp:docPr descr="" title="" id="250" name="Picture"/>
                  <a:graphic>
                    <a:graphicData uri="http://schemas.openxmlformats.org/drawingml/2006/picture">
                      <pic:pic>
                        <pic:nvPicPr>
                          <pic:cNvPr descr="S1-supplement-sensitivity_files/figure-docx/fig-retention-1.png" id="251" name="Picture"/>
                          <pic:cNvPicPr>
                            <a:picLocks noChangeArrowheads="1" noChangeAspect="1"/>
                          </pic:cNvPicPr>
                        </pic:nvPicPr>
                        <pic:blipFill>
                          <a:blip r:embed="rId249"/>
                          <a:stretch>
                            <a:fillRect/>
                          </a:stretch>
                        </pic:blipFill>
                        <pic:spPr bwMode="auto">
                          <a:xfrm>
                            <a:off x="0" y="0"/>
                            <a:ext cx="5943600" cy="5943600"/>
                          </a:xfrm>
                          <a:prstGeom prst="rect">
                            <a:avLst/>
                          </a:prstGeom>
                          <a:noFill/>
                          <a:ln w="9525">
                            <a:noFill/>
                            <a:headEnd/>
                            <a:tailEnd/>
                          </a:ln>
                        </pic:spPr>
                      </pic:pic>
                    </a:graphicData>
                  </a:graphic>
                </wp:inline>
              </w:drawing>
            </w:r>
          </w:p>
          <w:p>
            <w:pPr>
              <w:jc w:val="left"/>
            </w:pPr>
            <w:pPr>
              <w:jc w:val="start"/>
              <w:spacing w:before="200"/>
              <w:pStyle w:val="ImageCaption"/>
            </w:pPr>
            <w:r>
              <w:t xml:space="preserve">Fig O. Group-retention rate by site under object-level downsampling to k = 3, 5, 10 objects per site. Bars near 1 indicate assignments that survive downsampling; bars &lt;0.5 indicate assignments that are essentially random with respect to the manual grouping and therefore unstable.</w:t>
            </w:r>
          </w:p>
          <w:bookmarkEnd w:id="252"/>
        </w:tc>
      </w:tr>
    </w:tbl>
    <w:bookmarkEnd w:id="253"/>
    <w:bookmarkStart w:id="254" w:name="interpretation-20"/>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In Aur-P1 the mean ARI between the downsampled partition and the manual groups is low at k = 3 (0.19). At k = 5 and k = 10 the ARI cannot be computed: no restricted Aur-P1 site has more than 4 objects, so only broad-range sites qualify (</w:t>
      </w:r>
      <w:hyperlink w:anchor="tbl-retention">
        <w:r>
          <w:rPr>
            <w:rStyle w:val="Hyperlink"/>
          </w:rPr>
          <w:t xml:space="preserve">Table AT</w:t>
        </w:r>
      </w:hyperlink>
      <w:r>
        <w:t xml:space="preserve">). Mean modularity in Aur-P1 falls to 0.15, 0.11 and 0.09 at k = 3, 5 and 10. This is lower than at baseline (</w:t>
      </w:r>
      <w:hyperlink w:anchor="tbl-sens-stats">
        <w:r>
          <w:rPr>
            <w:rStyle w:val="Hyperlink"/>
          </w:rPr>
          <w:t xml:space="preserve">Table B</w:t>
        </w:r>
      </w:hyperlink>
      <w:r>
        <w:t xml:space="preserve">) but not near zero. In Aur-P2, mean modularity falls to near zero (0.009, 0 and 0). This reflects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54"/>
    <w:bookmarkEnd w:id="255"/>
    <w:bookmarkStart w:id="263" w:name="sec-s12-3"/>
    <w:p>
      <w:pPr>
        <w:pStyle w:val="Heading2"/>
      </w:pPr>
      <w:r>
        <w:t xml:space="preserve">S1.12.4 Coverage-based rarefaction</w:t>
      </w:r>
    </w:p>
    <w:bookmarkStart w:id="261" w:name="rationale-22"/>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56" w:name="tbl-rarefaction"/>
          <w:tbl>
            <w:tblPr>
              <w:tblStyle w:val="Table"/>
              <w:tblW w:type="pct" w:w="5000"/>
              <w:tblLook w:firstRow="1" w:lastRow="0" w:firstColumn="0" w:lastColumn="0" w:noHBand="0" w:noVBand="0" w:val="0020"/>
              <w:jc w:val="start"/>
              <w:tblLayout w:type="fixed"/>
            </w:tblPr>
            <w:tblGrid>
              <w:gridCol w:w="554"/>
              <w:gridCol w:w="1188"/>
              <w:gridCol w:w="554"/>
              <w:gridCol w:w="475"/>
              <w:gridCol w:w="554"/>
              <w:gridCol w:w="633"/>
              <w:gridCol w:w="475"/>
              <w:gridCol w:w="475"/>
              <w:gridCol w:w="633"/>
              <w:gridCol w:w="396"/>
              <w:gridCol w:w="396"/>
              <w:gridCol w:w="396"/>
              <w:gridCol w:w="118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Group</w:t>
                  </w:r>
                </w:p>
              </w:tc>
              <w:tc>
                <w:tcPr/>
                <w:p>
                  <w:pPr>
                    <w:pStyle w:val="Compact"/>
                    <w:jc w:val="left"/>
                    <w:jc w:val="left"/>
                  </w:pPr>
                  <w:r>
                    <w:t xml:space="preserve">Objects</w:t>
                  </w:r>
                </w:p>
              </w:tc>
              <w:tc>
                <w:tcPr/>
                <w:p>
                  <w:pPr>
                    <w:pStyle w:val="Compact"/>
                    <w:jc w:val="left"/>
                    <w:jc w:val="left"/>
                  </w:pPr>
                  <w:r>
                    <w:t xml:space="preserve">Richness (full)</w:t>
                  </w:r>
                </w:p>
              </w:tc>
              <w:tc>
                <w:tcPr/>
                <w:p>
                  <w:pPr>
                    <w:pStyle w:val="Compact"/>
                    <w:jc w:val="left"/>
                    <w:jc w:val="left"/>
                  </w:pPr>
                  <w:r>
                    <w:t xml:space="preserve">Coverage (Chao)</w:t>
                  </w:r>
                </w:p>
              </w:tc>
              <w:tc>
                <w:tcPr/>
                <w:p>
                  <w:pPr>
                    <w:pStyle w:val="Compact"/>
                    <w:jc w:val="left"/>
                    <w:jc w:val="left"/>
                  </w:pPr>
                  <w:r>
                    <w:t xml:space="preserve">Cov LCL</w:t>
                  </w:r>
                </w:p>
              </w:tc>
              <w:tc>
                <w:tcPr/>
                <w:p>
                  <w:pPr>
                    <w:pStyle w:val="Compact"/>
                    <w:jc w:val="left"/>
                    <w:jc w:val="left"/>
                  </w:pPr>
                  <w:r>
                    <w:t xml:space="preserve">Cov UCL</w:t>
                  </w:r>
                </w:p>
              </w:tc>
              <w:tc>
                <w:tcPr/>
                <w:p>
                  <w:pPr>
                    <w:pStyle w:val="Compact"/>
                    <w:jc w:val="left"/>
                    <w:jc w:val="left"/>
                  </w:pPr>
                  <w:r>
                    <w:t xml:space="preserve">Richness at 0.9 cov.</w:t>
                  </w:r>
                </w:p>
              </w:tc>
              <w:tc>
                <w:tcPr/>
                <w:p>
                  <w:pPr>
                    <w:pStyle w:val="Compact"/>
                    <w:jc w:val="left"/>
                    <w:jc w:val="left"/>
                  </w:pPr>
                  <w:r>
                    <w:t xml:space="preserve">Rt LCL</w:t>
                  </w:r>
                </w:p>
              </w:tc>
              <w:tc>
                <w:tcPr/>
                <w:p>
                  <w:pPr>
                    <w:pStyle w:val="Compact"/>
                    <w:jc w:val="left"/>
                    <w:jc w:val="left"/>
                  </w:pPr>
                  <w:r>
                    <w:t xml:space="preserve">Rt UCL</w:t>
                  </w:r>
                </w:p>
              </w:tc>
              <w:tc>
                <w:tcPr/>
                <w:p>
                  <w:pPr>
                    <w:pStyle w:val="Compact"/>
                    <w:jc w:val="left"/>
                    <w:jc w:val="left"/>
                  </w:pPr>
                  <w:r>
                    <w:t xml:space="preserve">Chao2</w:t>
                  </w:r>
                </w:p>
              </w:tc>
              <w:tc>
                <w:tcPr/>
                <w:p>
                  <w:pPr>
                    <w:pStyle w:val="Compact"/>
                    <w:jc w:val="left"/>
                    <w:jc w:val="left"/>
                  </w:pPr>
                  <w:r>
                    <w:t xml:space="preserve">Target method</w:t>
                  </w:r>
                </w:p>
              </w:tc>
            </w:tr>
            <w:tr>
              <w:tc>
                <w:tcPr/>
                <w:p>
                  <w:pPr>
                    <w:pStyle w:val="Compact"/>
                    <w:jc w:val="left"/>
                    <w:jc w:val="left"/>
                  </w:pPr>
                  <w:r>
                    <w:t xml:space="preserve">Aur-P1</w:t>
                  </w:r>
                </w:p>
              </w:tc>
              <w:tc>
                <w:tcPr/>
                <w:p>
                  <w:pPr>
                    <w:pStyle w:val="Compact"/>
                    <w:jc w:val="left"/>
                    <w:jc w:val="left"/>
                  </w:pPr>
                  <w:r>
                    <w:t xml:space="preserve">Blanchard</w:t>
                  </w:r>
                </w:p>
              </w:tc>
              <w:tc>
                <w:tcPr/>
                <w:p>
                  <w:pPr>
                    <w:pStyle w:val="Compact"/>
                    <w:jc w:val="left"/>
                    <w:jc w:val="left"/>
                  </w:pPr>
                  <w:r>
                    <w:t xml:space="preserve">broad</w:t>
                  </w:r>
                </w:p>
              </w:tc>
              <w:tc>
                <w:tcPr/>
                <w:p>
                  <w:pPr>
                    <w:pStyle w:val="Compact"/>
                    <w:jc w:val="left"/>
                    <w:jc w:val="left"/>
                  </w:pPr>
                  <w:r>
                    <w:t xml:space="preserve">18</w:t>
                  </w:r>
                </w:p>
              </w:tc>
              <w:tc>
                <w:tcPr/>
                <w:p>
                  <w:pPr>
                    <w:pStyle w:val="Compact"/>
                    <w:jc w:val="left"/>
                    <w:jc w:val="left"/>
                  </w:pPr>
                  <w:r>
                    <w:t xml:space="preserve">9</w:t>
                  </w:r>
                </w:p>
              </w:tc>
              <w:tc>
                <w:tcPr/>
                <w:p>
                  <w:pPr>
                    <w:pStyle w:val="Compact"/>
                    <w:jc w:val="left"/>
                    <w:jc w:val="left"/>
                  </w:pPr>
                  <w:r>
                    <w:t xml:space="preserve">0.84</w:t>
                  </w:r>
                </w:p>
              </w:tc>
              <w:tc>
                <w:tcPr/>
                <w:p>
                  <w:pPr>
                    <w:pStyle w:val="Compact"/>
                    <w:jc w:val="left"/>
                    <w:jc w:val="left"/>
                  </w:pPr>
                  <w:r>
                    <w:t xml:space="preserve">0.78</w:t>
                  </w:r>
                </w:p>
              </w:tc>
              <w:tc>
                <w:tcPr/>
                <w:p>
                  <w:pPr>
                    <w:pStyle w:val="Compact"/>
                    <w:jc w:val="left"/>
                    <w:jc w:val="left"/>
                  </w:pPr>
                  <w:r>
                    <w:t xml:space="preserve">1</w:t>
                  </w:r>
                </w:p>
              </w:tc>
              <w:tc>
                <w:tcPr/>
                <w:p>
                  <w:pPr>
                    <w:pStyle w:val="Compact"/>
                    <w:jc w:val="left"/>
                    <w:jc w:val="left"/>
                  </w:pPr>
                  <w:r>
                    <w:t xml:space="preserve">8.83</w:t>
                  </w:r>
                </w:p>
              </w:tc>
              <w:tc>
                <w:tcPr/>
                <w:p>
                  <w:pPr>
                    <w:pStyle w:val="Compact"/>
                    <w:jc w:val="left"/>
                    <w:jc w:val="left"/>
                  </w:pPr>
                  <w:r>
                    <w:t xml:space="preserve">3.07</w:t>
                  </w:r>
                </w:p>
              </w:tc>
              <w:tc>
                <w:tcPr/>
                <w:p>
                  <w:pPr>
                    <w:pStyle w:val="Compact"/>
                    <w:jc w:val="left"/>
                    <w:jc w:val="left"/>
                  </w:pPr>
                  <w:r>
                    <w:t xml:space="preserve">14.60</w:t>
                  </w:r>
                </w:p>
              </w:tc>
              <w:tc>
                <w:tcPr/>
                <w:p>
                  <w:pPr>
                    <w:pStyle w:val="Compact"/>
                    <w:jc w:val="left"/>
                    <w:jc w:val="left"/>
                  </w:pPr>
                  <w:r>
                    <w:t xml:space="preserve">13.25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broad</w:t>
                  </w:r>
                </w:p>
              </w:tc>
              <w:tc>
                <w:tcPr/>
                <w:p>
                  <w:pPr>
                    <w:pStyle w:val="Compact"/>
                    <w:jc w:val="left"/>
                    <w:jc w:val="left"/>
                  </w:pPr>
                  <w:r>
                    <w:t xml:space="preserve">22</w:t>
                  </w:r>
                </w:p>
              </w:tc>
              <w:tc>
                <w:tcPr/>
                <w:p>
                  <w:pPr>
                    <w:pStyle w:val="Compact"/>
                    <w:jc w:val="left"/>
                    <w:jc w:val="left"/>
                  </w:pPr>
                  <w:r>
                    <w:t xml:space="preserve">9</w:t>
                  </w:r>
                </w:p>
              </w:tc>
              <w:tc>
                <w:tcPr/>
                <w:p>
                  <w:pPr>
                    <w:pStyle w:val="Compact"/>
                    <w:jc w:val="left"/>
                    <w:jc w:val="left"/>
                  </w:pPr>
                  <w:r>
                    <w:t xml:space="preserve">0.82</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10.77</w:t>
                  </w:r>
                </w:p>
              </w:tc>
              <w:tc>
                <w:tcPr/>
                <w:p>
                  <w:pPr>
                    <w:pStyle w:val="Compact"/>
                    <w:jc w:val="left"/>
                    <w:jc w:val="left"/>
                  </w:pPr>
                  <w:r>
                    <w:t xml:space="preserve">1.70</w:t>
                  </w:r>
                </w:p>
              </w:tc>
              <w:tc>
                <w:tcPr/>
                <w:p>
                  <w:pPr>
                    <w:pStyle w:val="Compact"/>
                    <w:jc w:val="left"/>
                    <w:jc w:val="left"/>
                  </w:pPr>
                  <w:r>
                    <w:t xml:space="preserve">19.84</w:t>
                  </w:r>
                </w:p>
              </w:tc>
              <w:tc>
                <w:tcPr/>
                <w:p>
                  <w:pPr>
                    <w:pStyle w:val="Compact"/>
                    <w:jc w:val="left"/>
                    <w:jc w:val="left"/>
                  </w:pPr>
                  <w:r>
                    <w:t xml:space="preserve">16.64</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20</w:t>
                  </w:r>
                </w:p>
              </w:tc>
              <w:tc>
                <w:tcPr/>
                <w:p>
                  <w:pPr>
                    <w:pStyle w:val="Compact"/>
                    <w:jc w:val="left"/>
                    <w:jc w:val="left"/>
                  </w:pPr>
                  <w:r>
                    <w:t xml:space="preserve">11</w:t>
                  </w:r>
                </w:p>
              </w:tc>
              <w:tc>
                <w:tcPr/>
                <w:p>
                  <w:pPr>
                    <w:pStyle w:val="Compact"/>
                    <w:jc w:val="left"/>
                    <w:jc w:val="left"/>
                  </w:pPr>
                  <w:r>
                    <w:t xml:space="preserve">0.91</w:t>
                  </w:r>
                </w:p>
              </w:tc>
              <w:tc>
                <w:tcPr/>
                <w:p>
                  <w:pPr>
                    <w:pStyle w:val="Compact"/>
                    <w:jc w:val="left"/>
                    <w:jc w:val="left"/>
                  </w:pPr>
                  <w:r>
                    <w:t xml:space="preserve">0.76</w:t>
                  </w:r>
                </w:p>
              </w:tc>
              <w:tc>
                <w:tcPr/>
                <w:p>
                  <w:pPr>
                    <w:pStyle w:val="Compact"/>
                    <w:jc w:val="left"/>
                    <w:jc w:val="left"/>
                  </w:pPr>
                  <w:r>
                    <w:t xml:space="preserve">1</w:t>
                  </w:r>
                </w:p>
              </w:tc>
              <w:tc>
                <w:tcPr/>
                <w:p>
                  <w:pPr>
                    <w:pStyle w:val="Compact"/>
                    <w:jc w:val="left"/>
                    <w:jc w:val="left"/>
                  </w:pPr>
                  <w:r>
                    <w:t xml:space="preserve">10.06</w:t>
                  </w:r>
                </w:p>
              </w:tc>
              <w:tc>
                <w:tcPr/>
                <w:p>
                  <w:pPr>
                    <w:pStyle w:val="Compact"/>
                    <w:jc w:val="left"/>
                    <w:jc w:val="left"/>
                  </w:pPr>
                  <w:r>
                    <w:t xml:space="preserve">7.35</w:t>
                  </w:r>
                </w:p>
              </w:tc>
              <w:tc>
                <w:tcPr/>
                <w:p>
                  <w:pPr>
                    <w:pStyle w:val="Compact"/>
                    <w:jc w:val="left"/>
                    <w:jc w:val="left"/>
                  </w:pPr>
                  <w:r>
                    <w:t xml:space="preserve">12.77</w:t>
                  </w:r>
                </w:p>
              </w:tc>
              <w:tc>
                <w:tcPr/>
                <w:p>
                  <w:pPr>
                    <w:pStyle w:val="Compact"/>
                    <w:jc w:val="left"/>
                    <w:jc w:val="left"/>
                  </w:pPr>
                  <w:r>
                    <w:t xml:space="preserve">11.63</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0.83</w:t>
                  </w:r>
                </w:p>
              </w:tc>
              <w:tc>
                <w:tcPr/>
                <w:p>
                  <w:pPr>
                    <w:pStyle w:val="Compact"/>
                    <w:jc w:val="left"/>
                    <w:jc w:val="left"/>
                  </w:pPr>
                  <w:r>
                    <w:t xml:space="preserve">0.83</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2.25</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Solutré</w:t>
                  </w:r>
                </w:p>
              </w:tc>
              <w:tc>
                <w:tcPr/>
                <w:p>
                  <w:pPr>
                    <w:pStyle w:val="Compact"/>
                    <w:jc w:val="left"/>
                    <w:jc w:val="left"/>
                  </w:pPr>
                  <w:r>
                    <w:t xml:space="preserve">broad</w:t>
                  </w:r>
                </w:p>
              </w:tc>
              <w:tc>
                <w:tcPr/>
                <w:p>
                  <w:pPr>
                    <w:pStyle w:val="Compact"/>
                    <w:jc w:val="left"/>
                    <w:jc w:val="left"/>
                  </w:pPr>
                  <w:r>
                    <w:t xml:space="preserve">4</w:t>
                  </w:r>
                </w:p>
              </w:tc>
              <w:tc>
                <w:tcPr/>
                <w:p>
                  <w:pPr>
                    <w:pStyle w:val="Compact"/>
                    <w:jc w:val="left"/>
                    <w:jc w:val="left"/>
                  </w:pPr>
                  <w:r>
                    <w:t xml:space="preserve">6</w:t>
                  </w:r>
                </w:p>
              </w:tc>
              <w:tc>
                <w:tcPr/>
                <w:p>
                  <w:pPr>
                    <w:pStyle w:val="Compact"/>
                    <w:jc w:val="left"/>
                    <w:jc w:val="left"/>
                  </w:pPr>
                  <w:r>
                    <w:t xml:space="preserve">-0.10</w:t>
                  </w:r>
                </w:p>
              </w:tc>
              <w:tc>
                <w:tcPr/>
                <w:p>
                  <w:pPr>
                    <w:pStyle w:val="Compact"/>
                    <w:jc w:val="left"/>
                    <w:jc w:val="left"/>
                  </w:pPr>
                  <w:r>
                    <w:t xml:space="preserve">-0.10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15.38</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Abri Pataud</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Labeko Koba</w:t>
                  </w:r>
                </w:p>
              </w:tc>
              <w:tc>
                <w:tcPr/>
                <w:p>
                  <w:pPr>
                    <w:pStyle w:val="Compact"/>
                    <w:jc w:val="left"/>
                    <w:jc w:val="left"/>
                  </w:pPr>
                  <w:r>
                    <w:t xml:space="preserve">restricted</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du Renne</w:t>
                  </w:r>
                </w:p>
              </w:tc>
              <w:tc>
                <w:tcPr/>
                <w:p>
                  <w:pPr>
                    <w:pStyle w:val="Compact"/>
                    <w:jc w:val="left"/>
                    <w:jc w:val="left"/>
                  </w:pPr>
                  <w:r>
                    <w:t xml:space="preserve">broad</w:t>
                  </w:r>
                </w:p>
              </w:tc>
              <w:tc>
                <w:tcPr/>
                <w:p>
                  <w:pPr>
                    <w:pStyle w:val="Compact"/>
                    <w:jc w:val="left"/>
                    <w:jc w:val="left"/>
                  </w:pPr>
                  <w:r>
                    <w:t xml:space="preserve">7</w:t>
                  </w:r>
                </w:p>
              </w:tc>
              <w:tc>
                <w:tcPr/>
                <w:p>
                  <w:pPr>
                    <w:pStyle w:val="Compact"/>
                    <w:jc w:val="left"/>
                    <w:jc w:val="left"/>
                  </w:pPr>
                  <w:r>
                    <w:t xml:space="preserve">4</w:t>
                  </w:r>
                </w:p>
              </w:tc>
              <w:tc>
                <w:tcPr/>
                <w:p>
                  <w:pPr>
                    <w:pStyle w:val="Compact"/>
                    <w:jc w:val="left"/>
                    <w:jc w:val="left"/>
                  </w:pPr>
                  <w:r>
                    <w:t xml:space="preserve">0.57</w:t>
                  </w:r>
                </w:p>
              </w:tc>
              <w:tc>
                <w:tcPr/>
                <w:p>
                  <w:pPr>
                    <w:pStyle w:val="Compact"/>
                    <w:jc w:val="left"/>
                    <w:jc w:val="left"/>
                  </w:pPr>
                  <w:r>
                    <w:t xml:space="preserve">0.57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6.57</w:t>
                  </w:r>
                </w:p>
              </w:tc>
              <w:tc>
                <w:tcPr/>
                <w:p>
                  <w:pPr>
                    <w:pStyle w:val="Compact"/>
                    <w:jc w:val="left"/>
                    <w:jc w:val="left"/>
                  </w:pPr>
                  <w:r>
                    <w:t xml:space="preserve">target unreachable (extrapolation beyond 2x sample)</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broad</w:t>
                  </w:r>
                </w:p>
              </w:tc>
              <w:tc>
                <w:tcPr/>
                <w:p>
                  <w:pPr>
                    <w:pStyle w:val="Compact"/>
                    <w:jc w:val="left"/>
                    <w:jc w:val="left"/>
                  </w:pPr>
                  <w:r>
                    <w:t xml:space="preserve">30</w:t>
                  </w:r>
                </w:p>
              </w:tc>
              <w:tc>
                <w:tcPr/>
                <w:p>
                  <w:pPr>
                    <w:pStyle w:val="Compact"/>
                    <w:jc w:val="left"/>
                    <w:jc w:val="left"/>
                  </w:pPr>
                  <w:r>
                    <w:t xml:space="preserve">11</w:t>
                  </w:r>
                </w:p>
              </w:tc>
              <w:tc>
                <w:tcPr/>
                <w:p>
                  <w:pPr>
                    <w:pStyle w:val="Compact"/>
                    <w:jc w:val="left"/>
                    <w:jc w:val="left"/>
                  </w:pPr>
                  <w:r>
                    <w:t xml:space="preserve">0.80</w:t>
                  </w:r>
                </w:p>
              </w:tc>
              <w:tc>
                <w:tcPr/>
                <w:p>
                  <w:pPr>
                    <w:pStyle w:val="Compact"/>
                    <w:jc w:val="left"/>
                    <w:jc w:val="left"/>
                  </w:pPr>
                  <w:r>
                    <w:t xml:space="preserve">0.77</w:t>
                  </w:r>
                </w:p>
              </w:tc>
              <w:tc>
                <w:tcPr/>
                <w:p>
                  <w:pPr>
                    <w:pStyle w:val="Compact"/>
                    <w:jc w:val="left"/>
                    <w:jc w:val="left"/>
                  </w:pPr>
                  <w:r>
                    <w:t xml:space="preserve">1</w:t>
                  </w:r>
                </w:p>
              </w:tc>
              <w:tc>
                <w:tcPr/>
                <w:p>
                  <w:pPr>
                    <w:pStyle w:val="Compact"/>
                    <w:jc w:val="left"/>
                    <w:jc w:val="left"/>
                  </w:pPr>
                  <w:r>
                    <w:t xml:space="preserve">15.79</w:t>
                  </w:r>
                </w:p>
              </w:tc>
              <w:tc>
                <w:tcPr/>
                <w:p>
                  <w:pPr>
                    <w:pStyle w:val="Compact"/>
                    <w:jc w:val="left"/>
                    <w:jc w:val="left"/>
                  </w:pPr>
                  <w:r>
                    <w:t xml:space="preserve">0.00</w:t>
                  </w:r>
                </w:p>
              </w:tc>
              <w:tc>
                <w:tcPr/>
                <w:p>
                  <w:pPr>
                    <w:pStyle w:val="Compact"/>
                    <w:jc w:val="left"/>
                    <w:jc w:val="left"/>
                  </w:pPr>
                  <w:r>
                    <w:t xml:space="preserve">33.53</w:t>
                  </w:r>
                </w:p>
              </w:tc>
              <w:tc>
                <w:tcPr/>
                <w:p>
                  <w:pPr>
                    <w:pStyle w:val="Compact"/>
                    <w:jc w:val="left"/>
                    <w:jc w:val="left"/>
                  </w:pPr>
                  <w:r>
                    <w:t xml:space="preserve">28.40</w:t>
                  </w:r>
                </w:p>
              </w:tc>
              <w:tc>
                <w:tcPr/>
                <w:p>
                  <w:pPr>
                    <w:pStyle w:val="Compact"/>
                    <w:jc w:val="left"/>
                    <w:jc w:val="left"/>
                  </w:pPr>
                  <w:r>
                    <w:t xml:space="preserve">iNEXT incidence_raw (Extrapolation)</w:t>
                  </w:r>
                </w:p>
              </w:tc>
            </w:tr>
            <w:tr>
              <w:tc>
                <w:tcPr/>
                <w:p>
                  <w:pPr>
                    <w:pStyle w:val="Compact"/>
                    <w:jc w:val="left"/>
                    <w:jc w:val="left"/>
                  </w:pPr>
                  <w:r>
                    <w:t xml:space="preserve">Aur-P1</w:t>
                  </w:r>
                </w:p>
              </w:tc>
              <w:tc>
                <w:tcPr/>
                <w:p>
                  <w:pPr>
                    <w:pStyle w:val="Compact"/>
                    <w:jc w:val="left"/>
                    <w:jc w:val="left"/>
                  </w:pPr>
                  <w:r>
                    <w:t xml:space="preserve">Castanet</w:t>
                  </w:r>
                </w:p>
              </w:tc>
              <w:tc>
                <w:tcPr/>
                <w:p>
                  <w:pPr>
                    <w:pStyle w:val="Compact"/>
                    <w:jc w:val="left"/>
                    <w:jc w:val="left"/>
                  </w:pPr>
                  <w:r>
                    <w:t xml:space="preserve">broad</w:t>
                  </w:r>
                </w:p>
              </w:tc>
              <w:tc>
                <w:tcPr/>
                <w:p>
                  <w:pPr>
                    <w:pStyle w:val="Compact"/>
                    <w:jc w:val="left"/>
                    <w:jc w:val="left"/>
                  </w:pPr>
                  <w:r>
                    <w:t xml:space="preserve">21</w:t>
                  </w:r>
                </w:p>
              </w:tc>
              <w:tc>
                <w:tcPr/>
                <w:p>
                  <w:pPr>
                    <w:pStyle w:val="Compact"/>
                    <w:jc w:val="left"/>
                    <w:jc w:val="left"/>
                  </w:pPr>
                  <w:r>
                    <w:t xml:space="preserve">6</w:t>
                  </w:r>
                </w:p>
              </w:tc>
              <w:tc>
                <w:tcPr/>
                <w:p>
                  <w:pPr>
                    <w:pStyle w:val="Compact"/>
                    <w:jc w:val="left"/>
                    <w:jc w:val="left"/>
                  </w:pPr>
                  <w:r>
                    <w:t xml:space="preserve">0.91</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5.43</w:t>
                  </w:r>
                </w:p>
              </w:tc>
              <w:tc>
                <w:tcPr/>
                <w:p>
                  <w:pPr>
                    <w:pStyle w:val="Compact"/>
                    <w:jc w:val="left"/>
                    <w:jc w:val="left"/>
                  </w:pPr>
                  <w:r>
                    <w:t xml:space="preserve">2.73</w:t>
                  </w:r>
                </w:p>
              </w:tc>
              <w:tc>
                <w:tcPr/>
                <w:p>
                  <w:pPr>
                    <w:pStyle w:val="Compact"/>
                    <w:jc w:val="left"/>
                    <w:jc w:val="left"/>
                  </w:pPr>
                  <w:r>
                    <w:t xml:space="preserve">8.13</w:t>
                  </w:r>
                </w:p>
              </w:tc>
              <w:tc>
                <w:tcPr/>
                <w:p>
                  <w:pPr>
                    <w:pStyle w:val="Compact"/>
                    <w:jc w:val="left"/>
                    <w:jc w:val="left"/>
                  </w:pPr>
                  <w:r>
                    <w:t xml:space="preserve">6.95</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Cellier</w:t>
                  </w:r>
                </w:p>
              </w:tc>
              <w:tc>
                <w:tcPr/>
                <w:p>
                  <w:pPr>
                    <w:pStyle w:val="Compact"/>
                    <w:jc w:val="left"/>
                    <w:jc w:val="left"/>
                  </w:pPr>
                  <w:r>
                    <w:t xml:space="preserve">broad</w:t>
                  </w:r>
                </w:p>
              </w:tc>
              <w:tc>
                <w:tcPr/>
                <w:p>
                  <w:pPr>
                    <w:pStyle w:val="Compact"/>
                    <w:jc w:val="left"/>
                    <w:jc w:val="left"/>
                  </w:pPr>
                  <w:r>
                    <w:t xml:space="preserve">28</w:t>
                  </w:r>
                </w:p>
              </w:tc>
              <w:tc>
                <w:tcPr/>
                <w:p>
                  <w:pPr>
                    <w:pStyle w:val="Compact"/>
                    <w:jc w:val="left"/>
                    <w:jc w:val="left"/>
                  </w:pPr>
                  <w:r>
                    <w:t xml:space="preserve">5</w:t>
                  </w:r>
                </w:p>
              </w:tc>
              <w:tc>
                <w:tcPr/>
                <w:p>
                  <w:pPr>
                    <w:pStyle w:val="Compact"/>
                    <w:jc w:val="left"/>
                    <w:jc w:val="left"/>
                  </w:pPr>
                  <w:r>
                    <w:t xml:space="preserve">1.00</w:t>
                  </w:r>
                </w:p>
              </w:tc>
              <w:tc>
                <w:tcPr/>
                <w:p>
                  <w:pPr>
                    <w:pStyle w:val="Compact"/>
                    <w:jc w:val="left"/>
                    <w:jc w:val="left"/>
                  </w:pPr>
                  <w:r>
                    <w:t xml:space="preserve">0.96</w:t>
                  </w:r>
                </w:p>
              </w:tc>
              <w:tc>
                <w:tcPr/>
                <w:p>
                  <w:pPr>
                    <w:pStyle w:val="Compact"/>
                    <w:jc w:val="left"/>
                    <w:jc w:val="left"/>
                  </w:pPr>
                  <w:r>
                    <w:t xml:space="preserve">1</w:t>
                  </w:r>
                </w:p>
              </w:tc>
              <w:tc>
                <w:tcPr/>
                <w:p>
                  <w:pPr>
                    <w:pStyle w:val="Compact"/>
                    <w:jc w:val="left"/>
                    <w:jc w:val="left"/>
                  </w:pPr>
                  <w:r>
                    <w:t xml:space="preserve">4.52</w:t>
                  </w:r>
                </w:p>
              </w:tc>
              <w:tc>
                <w:tcPr/>
                <w:p>
                  <w:pPr>
                    <w:pStyle w:val="Compact"/>
                    <w:jc w:val="left"/>
                    <w:jc w:val="left"/>
                  </w:pPr>
                  <w:r>
                    <w:t xml:space="preserve">4.21</w:t>
                  </w:r>
                </w:p>
              </w:tc>
              <w:tc>
                <w:tcPr/>
                <w:p>
                  <w:pPr>
                    <w:pStyle w:val="Compact"/>
                    <w:jc w:val="left"/>
                    <w:jc w:val="left"/>
                  </w:pPr>
                  <w:r>
                    <w:t xml:space="preserve">4.82</w:t>
                  </w:r>
                </w:p>
              </w:tc>
              <w:tc>
                <w:tcPr/>
                <w:p>
                  <w:pPr>
                    <w:pStyle w:val="Compact"/>
                    <w:jc w:val="left"/>
                    <w:jc w:val="left"/>
                  </w:pPr>
                  <w:r>
                    <w:t xml:space="preserve">5.00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Fumane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Les Cottés</w:t>
                  </w:r>
                </w:p>
              </w:tc>
              <w:tc>
                <w:tcPr/>
                <w:p>
                  <w:pPr>
                    <w:pStyle w:val="Compact"/>
                    <w:jc w:val="left"/>
                    <w:jc w:val="left"/>
                  </w:pPr>
                  <w:r>
                    <w:t xml:space="preserve">broad</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0.00</w:t>
                  </w:r>
                </w:p>
              </w:tc>
              <w:tc>
                <w:tcPr/>
                <w:p>
                  <w:pPr>
                    <w:pStyle w:val="Compact"/>
                    <w:jc w:val="left"/>
                    <w:jc w:val="left"/>
                  </w:pPr>
                  <w:r>
                    <w:t xml:space="preserve">0.00</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2.50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broad</w:t>
                  </w:r>
                </w:p>
              </w:tc>
              <w:tc>
                <w:tcPr/>
                <w:p>
                  <w:pPr>
                    <w:pStyle w:val="Compact"/>
                    <w:jc w:val="left"/>
                    <w:jc w:val="left"/>
                  </w:pPr>
                  <w:r>
                    <w:t xml:space="preserve">173</w:t>
                  </w:r>
                </w:p>
              </w:tc>
              <w:tc>
                <w:tcPr/>
                <w:p>
                  <w:pPr>
                    <w:pStyle w:val="Compact"/>
                    <w:jc w:val="left"/>
                    <w:jc w:val="left"/>
                  </w:pPr>
                  <w:r>
                    <w:t xml:space="preserve">17</w:t>
                  </w:r>
                </w:p>
              </w:tc>
              <w:tc>
                <w:tcPr/>
                <w:p>
                  <w:pPr>
                    <w:pStyle w:val="Compact"/>
                    <w:jc w:val="left"/>
                    <w:jc w:val="left"/>
                  </w:pPr>
                  <w:r>
                    <w:t xml:space="preserve">0.98</w:t>
                  </w:r>
                </w:p>
              </w:tc>
              <w:tc>
                <w:tcPr/>
                <w:p>
                  <w:pPr>
                    <w:pStyle w:val="Compact"/>
                    <w:jc w:val="left"/>
                    <w:jc w:val="left"/>
                  </w:pPr>
                  <w:r>
                    <w:t xml:space="preserve">0.97</w:t>
                  </w:r>
                </w:p>
              </w:tc>
              <w:tc>
                <w:tcPr/>
                <w:p>
                  <w:pPr>
                    <w:pStyle w:val="Compact"/>
                    <w:jc w:val="left"/>
                    <w:jc w:val="left"/>
                  </w:pPr>
                  <w:r>
                    <w:t xml:space="preserve">1</w:t>
                  </w:r>
                </w:p>
              </w:tc>
              <w:tc>
                <w:tcPr/>
                <w:p>
                  <w:pPr>
                    <w:pStyle w:val="Compact"/>
                    <w:jc w:val="left"/>
                    <w:jc w:val="left"/>
                  </w:pPr>
                  <w:r>
                    <w:t xml:space="preserve">9.84</w:t>
                  </w:r>
                </w:p>
              </w:tc>
              <w:tc>
                <w:tcPr/>
                <w:p>
                  <w:pPr>
                    <w:pStyle w:val="Compact"/>
                    <w:jc w:val="left"/>
                    <w:jc w:val="left"/>
                  </w:pPr>
                  <w:r>
                    <w:t xml:space="preserve">8.28</w:t>
                  </w:r>
                </w:p>
              </w:tc>
              <w:tc>
                <w:tcPr/>
                <w:p>
                  <w:pPr>
                    <w:pStyle w:val="Compact"/>
                    <w:jc w:val="left"/>
                    <w:jc w:val="left"/>
                  </w:pPr>
                  <w:r>
                    <w:t xml:space="preserve">11.39</w:t>
                  </w:r>
                </w:p>
              </w:tc>
              <w:tc>
                <w:tcPr/>
                <w:p>
                  <w:pPr>
                    <w:pStyle w:val="Compact"/>
                    <w:jc w:val="left"/>
                    <w:jc w:val="left"/>
                  </w:pPr>
                  <w:r>
                    <w:t xml:space="preserve">18.12</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Trou al’Wesse</w:t>
                  </w:r>
                </w:p>
              </w:tc>
              <w:tc>
                <w:tcPr/>
                <w:p>
                  <w:pPr>
                    <w:pStyle w:val="Compact"/>
                    <w:jc w:val="left"/>
                    <w:jc w:val="left"/>
                  </w:pPr>
                  <w:r>
                    <w:t xml:space="preserve">broad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Grottes de Fonds-de-Forêt</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Gatzarria</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2.77</w:t>
                  </w:r>
                </w:p>
              </w:tc>
              <w:tc>
                <w:tcPr/>
                <w:p>
                  <w:pPr>
                    <w:pStyle w:val="Compact"/>
                    <w:jc w:val="left"/>
                    <w:jc w:val="left"/>
                  </w:pPr>
                  <w:r>
                    <w:t xml:space="preserve">2.05</w:t>
                  </w:r>
                </w:p>
              </w:tc>
              <w:tc>
                <w:tcPr/>
                <w:p>
                  <w:pPr>
                    <w:pStyle w:val="Compact"/>
                    <w:jc w:val="left"/>
                    <w:jc w:val="left"/>
                  </w:pPr>
                  <w:r>
                    <w:t xml:space="preserve">3.49</w:t>
                  </w:r>
                </w:p>
              </w:tc>
              <w:tc>
                <w:tcPr/>
                <w:p>
                  <w:pPr>
                    <w:pStyle w:val="Compact"/>
                    <w:jc w:val="left"/>
                    <w:jc w:val="left"/>
                  </w:pPr>
                  <w:r>
                    <w:t xml:space="preserve">3.00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Riparo Bombrini</w:t>
                  </w:r>
                </w:p>
              </w:tc>
              <w:tc>
                <w:tcPr/>
                <w:p>
                  <w:pPr>
                    <w:pStyle w:val="Compact"/>
                    <w:jc w:val="left"/>
                    <w:jc w:val="left"/>
                  </w:pPr>
                  <w:r>
                    <w:t xml:space="preserve">restricted</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1.00</w:t>
                  </w:r>
                </w:p>
              </w:tc>
              <w:tc>
                <w:tcPr/>
                <w:p>
                  <w:pPr>
                    <w:pStyle w:val="Compact"/>
                    <w:jc w:val="left"/>
                    <w:jc w:val="left"/>
                  </w:pPr>
                  <w:r>
                    <w:t xml:space="preserve">iNEXT incidence_raw (Rarefaction)</w:t>
                  </w:r>
                </w:p>
              </w:tc>
            </w:tr>
            <w:tr>
              <w:tc>
                <w:tcPr/>
                <w:p>
                  <w:pPr>
                    <w:pStyle w:val="Compact"/>
                    <w:jc w:val="left"/>
                    <w:jc w:val="left"/>
                  </w:pPr>
                  <w:r>
                    <w:t xml:space="preserve">Aur-P1</w:t>
                  </w:r>
                </w:p>
              </w:tc>
              <w:tc>
                <w:tcPr/>
                <w:p>
                  <w:pPr>
                    <w:pStyle w:val="Compact"/>
                    <w:jc w:val="left"/>
                    <w:jc w:val="left"/>
                  </w:pPr>
                  <w:r>
                    <w:t xml:space="preserve">Pod Hradem</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Aur-P1</w:t>
                  </w:r>
                </w:p>
              </w:tc>
              <w:tc>
                <w:tcPr/>
                <w:p>
                  <w:pPr>
                    <w:pStyle w:val="Compact"/>
                    <w:jc w:val="left"/>
                    <w:jc w:val="left"/>
                  </w:pPr>
                  <w:r>
                    <w:t xml:space="preserve">Grotte de la Verpillière I</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0.75</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1.90</w:t>
                  </w:r>
                </w:p>
              </w:tc>
              <w:tc>
                <w:tcPr/>
                <w:p>
                  <w:pPr>
                    <w:pStyle w:val="Compact"/>
                    <w:jc w:val="left"/>
                    <w:jc w:val="left"/>
                  </w:pPr>
                  <w:r>
                    <w:t xml:space="preserve">1.00</w:t>
                  </w:r>
                </w:p>
              </w:tc>
              <w:tc>
                <w:tcPr/>
                <w:p>
                  <w:pPr>
                    <w:pStyle w:val="Compact"/>
                    <w:jc w:val="left"/>
                    <w:jc w:val="left"/>
                  </w:pPr>
                  <w:r>
                    <w:t xml:space="preserve">2.80</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broad</w:t>
                  </w:r>
                </w:p>
              </w:tc>
              <w:tc>
                <w:tcPr/>
                <w:p>
                  <w:pPr>
                    <w:pStyle w:val="Compact"/>
                    <w:jc w:val="left"/>
                    <w:jc w:val="left"/>
                  </w:pPr>
                  <w:r>
                    <w:t xml:space="preserve">29</w:t>
                  </w:r>
                </w:p>
              </w:tc>
              <w:tc>
                <w:tcPr/>
                <w:p>
                  <w:pPr>
                    <w:pStyle w:val="Compact"/>
                    <w:jc w:val="left"/>
                    <w:jc w:val="left"/>
                  </w:pPr>
                  <w:r>
                    <w:t xml:space="preserve">10</w:t>
                  </w:r>
                </w:p>
              </w:tc>
              <w:tc>
                <w:tcPr/>
                <w:p>
                  <w:pPr>
                    <w:pStyle w:val="Compact"/>
                    <w:jc w:val="left"/>
                    <w:jc w:val="left"/>
                  </w:pPr>
                  <w:r>
                    <w:t xml:space="preserve">0.90</w:t>
                  </w:r>
                </w:p>
              </w:tc>
              <w:tc>
                <w:tcPr/>
                <w:p>
                  <w:pPr>
                    <w:pStyle w:val="Compact"/>
                    <w:jc w:val="left"/>
                    <w:jc w:val="left"/>
                  </w:pPr>
                  <w:r>
                    <w:t xml:space="preserve">0.86</w:t>
                  </w:r>
                </w:p>
              </w:tc>
              <w:tc>
                <w:tcPr/>
                <w:p>
                  <w:pPr>
                    <w:pStyle w:val="Compact"/>
                    <w:jc w:val="left"/>
                    <w:jc w:val="left"/>
                  </w:pPr>
                  <w:r>
                    <w:t xml:space="preserve">1</w:t>
                  </w:r>
                </w:p>
              </w:tc>
              <w:tc>
                <w:tcPr/>
                <w:p>
                  <w:pPr>
                    <w:pStyle w:val="Compact"/>
                    <w:jc w:val="left"/>
                    <w:jc w:val="left"/>
                  </w:pPr>
                  <w:r>
                    <w:t xml:space="preserve">8.95</w:t>
                  </w:r>
                </w:p>
              </w:tc>
              <w:tc>
                <w:tcPr/>
                <w:p>
                  <w:pPr>
                    <w:pStyle w:val="Compact"/>
                    <w:jc w:val="left"/>
                    <w:jc w:val="left"/>
                  </w:pPr>
                  <w:r>
                    <w:t xml:space="preserve">4.60</w:t>
                  </w:r>
                </w:p>
              </w:tc>
              <w:tc>
                <w:tcPr/>
                <w:p>
                  <w:pPr>
                    <w:pStyle w:val="Compact"/>
                    <w:jc w:val="left"/>
                    <w:jc w:val="left"/>
                  </w:pPr>
                  <w:r>
                    <w:t xml:space="preserve">13.31</w:t>
                  </w:r>
                </w:p>
              </w:tc>
              <w:tc>
                <w:tcPr/>
                <w:p>
                  <w:pPr>
                    <w:pStyle w:val="Compact"/>
                    <w:jc w:val="left"/>
                    <w:jc w:val="left"/>
                  </w:pPr>
                  <w:r>
                    <w:t xml:space="preserve">12.17</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Les Rois</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Mladeč</w:t>
                  </w:r>
                </w:p>
              </w:tc>
              <w:tc>
                <w:tcPr/>
                <w:p>
                  <w:pPr>
                    <w:pStyle w:val="Compact"/>
                    <w:jc w:val="left"/>
                    <w:jc w:val="left"/>
                  </w:pPr>
                  <w:r>
                    <w:t xml:space="preserve">restricted</w:t>
                  </w:r>
                </w:p>
              </w:tc>
              <w:tc>
                <w:tcPr/>
                <w:p>
                  <w:pPr>
                    <w:pStyle w:val="Compact"/>
                    <w:jc w:val="left"/>
                    <w:jc w:val="left"/>
                  </w:pPr>
                  <w:r>
                    <w:t xml:space="preserve">4</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0.75</w:t>
                  </w:r>
                </w:p>
              </w:tc>
              <w:tc>
                <w:tcPr/>
                <w:p>
                  <w:pPr>
                    <w:pStyle w:val="Compact"/>
                    <w:jc w:val="left"/>
                    <w:jc w:val="left"/>
                  </w:pPr>
                  <w:r>
                    <w:t xml:space="preserve">1</w:t>
                  </w:r>
                </w:p>
              </w:tc>
              <w:tc>
                <w:tcPr/>
                <w:p>
                  <w:pPr>
                    <w:pStyle w:val="Compact"/>
                    <w:jc w:val="left"/>
                    <w:jc w:val="left"/>
                  </w:pPr>
                  <w:r>
                    <w:t xml:space="preserve">1.85</w:t>
                  </w:r>
                </w:p>
              </w:tc>
              <w:tc>
                <w:tcPr/>
                <w:p>
                  <w:pPr>
                    <w:pStyle w:val="Compact"/>
                    <w:jc w:val="left"/>
                    <w:jc w:val="left"/>
                  </w:pPr>
                  <w:r>
                    <w:t xml:space="preserve">1.44</w:t>
                  </w:r>
                </w:p>
              </w:tc>
              <w:tc>
                <w:tcPr/>
                <w:p>
                  <w:pPr>
                    <w:pStyle w:val="Compact"/>
                    <w:jc w:val="left"/>
                    <w:jc w:val="left"/>
                  </w:pPr>
                  <w:r>
                    <w:t xml:space="preserve">2.26</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La Viña</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Bockstein-Törle</w:t>
                  </w:r>
                </w:p>
              </w:tc>
              <w:tc>
                <w:tcPr/>
                <w:p>
                  <w:pPr>
                    <w:pStyle w:val="Compact"/>
                    <w:jc w:val="left"/>
                    <w:jc w:val="left"/>
                  </w:pPr>
                  <w:r>
                    <w:t xml:space="preserve">broad</w:t>
                  </w:r>
                </w:p>
              </w:tc>
              <w:tc>
                <w:tcPr/>
                <w:p>
                  <w:pPr>
                    <w:pStyle w:val="Compact"/>
                    <w:jc w:val="left"/>
                    <w:jc w:val="left"/>
                  </w:pPr>
                  <w:r>
                    <w:t xml:space="preserve">3</w:t>
                  </w:r>
                </w:p>
              </w:tc>
              <w:tc>
                <w:tcPr/>
                <w:p>
                  <w:pPr>
                    <w:pStyle w:val="Compact"/>
                    <w:jc w:val="left"/>
                    <w:jc w:val="left"/>
                  </w:pPr>
                  <w:r>
                    <w:t xml:space="preserve">5</w:t>
                  </w:r>
                </w:p>
              </w:tc>
              <w:tc>
                <w:tcPr/>
                <w:p>
                  <w:pPr>
                    <w:pStyle w:val="Compact"/>
                    <w:jc w:val="left"/>
                    <w:jc w:val="left"/>
                  </w:pPr>
                  <w:r>
                    <w:t xml:space="preserve">-0.67</w:t>
                  </w:r>
                </w:p>
              </w:tc>
              <w:tc>
                <w:tcPr/>
                <w:p>
                  <w:pPr>
                    <w:pStyle w:val="Compact"/>
                    <w:jc w:val="left"/>
                    <w:jc w:val="left"/>
                  </w:pPr>
                  <w:r>
                    <w:t xml:space="preserve">-0.67</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11.67</w:t>
                  </w:r>
                </w:p>
              </w:tc>
              <w:tc>
                <w:tcPr/>
                <w:p>
                  <w:pPr>
                    <w:pStyle w:val="Compact"/>
                    <w:jc w:val="left"/>
                    <w:jc w:val="left"/>
                  </w:pPr>
                  <w:r>
                    <w:t xml:space="preserve">target unreachable (extrapolation beyond 2x sample)</w:t>
                  </w:r>
                </w:p>
              </w:tc>
            </w:tr>
            <w:tr>
              <w:tc>
                <w:tcPr/>
                <w:p>
                  <w:pPr>
                    <w:pStyle w:val="Compact"/>
                    <w:jc w:val="left"/>
                    <w:jc w:val="left"/>
                  </w:pPr>
                  <w:r>
                    <w:t xml:space="preserve">Aur-P2</w:t>
                  </w:r>
                </w:p>
              </w:tc>
              <w:tc>
                <w:tcPr/>
                <w:p>
                  <w:pPr>
                    <w:pStyle w:val="Compact"/>
                    <w:jc w:val="left"/>
                    <w:jc w:val="left"/>
                  </w:pPr>
                  <w:r>
                    <w:t xml:space="preserve">Gargas</w:t>
                  </w:r>
                </w:p>
              </w:tc>
              <w:tc>
                <w:tcPr/>
                <w:p>
                  <w:pPr>
                    <w:pStyle w:val="Compact"/>
                    <w:jc w:val="left"/>
                    <w:jc w:val="left"/>
                  </w:pPr>
                  <w:r>
                    <w:t xml:space="preserve">restricted</w:t>
                  </w:r>
                </w:p>
              </w:tc>
              <w:tc>
                <w:tcPr/>
                <w:p>
                  <w:pPr>
                    <w:pStyle w:val="Compact"/>
                    <w:jc w:val="left"/>
                    <w:jc w:val="left"/>
                  </w:pPr>
                  <w:r>
                    <w:t xml:space="preserve">11</w:t>
                  </w:r>
                </w:p>
              </w:tc>
              <w:tc>
                <w:tcPr/>
                <w:p>
                  <w:pPr>
                    <w:pStyle w:val="Compact"/>
                    <w:jc w:val="left"/>
                    <w:jc w:val="left"/>
                  </w:pPr>
                  <w:r>
                    <w:t xml:space="preserve">2</w:t>
                  </w:r>
                </w:p>
              </w:tc>
              <w:tc>
                <w:tcPr/>
                <w:p>
                  <w:pPr>
                    <w:pStyle w:val="Compact"/>
                    <w:jc w:val="left"/>
                    <w:jc w:val="left"/>
                  </w:pPr>
                  <w:r>
                    <w:t xml:space="preserve">1.00</w:t>
                  </w:r>
                </w:p>
              </w:tc>
              <w:tc>
                <w:tcPr/>
                <w:p>
                  <w:pPr>
                    <w:pStyle w:val="Compact"/>
                    <w:jc w:val="left"/>
                    <w:jc w:val="left"/>
                  </w:pPr>
                  <w:r>
                    <w:t xml:space="preserve">0.91</w:t>
                  </w:r>
                </w:p>
              </w:tc>
              <w:tc>
                <w:tcPr/>
                <w:p>
                  <w:pPr>
                    <w:pStyle w:val="Compact"/>
                    <w:jc w:val="left"/>
                    <w:jc w:val="left"/>
                  </w:pPr>
                  <w:r>
                    <w:t xml:space="preserve">1</w:t>
                  </w:r>
                </w:p>
              </w:tc>
              <w:tc>
                <w:tcPr/>
                <w:p>
                  <w:pPr>
                    <w:pStyle w:val="Compact"/>
                    <w:jc w:val="left"/>
                    <w:jc w:val="left"/>
                  </w:pPr>
                  <w:r>
                    <w:t xml:space="preserve">1.76</w:t>
                  </w:r>
                </w:p>
              </w:tc>
              <w:tc>
                <w:tcPr/>
                <w:p>
                  <w:pPr>
                    <w:pStyle w:val="Compact"/>
                    <w:jc w:val="left"/>
                    <w:jc w:val="left"/>
                  </w:pPr>
                  <w:r>
                    <w:t xml:space="preserve">1.57</w:t>
                  </w:r>
                </w:p>
              </w:tc>
              <w:tc>
                <w:tcPr/>
                <w:p>
                  <w:pPr>
                    <w:pStyle w:val="Compact"/>
                    <w:jc w:val="left"/>
                    <w:jc w:val="left"/>
                  </w:pPr>
                  <w:r>
                    <w:t xml:space="preserve">1.95</w:t>
                  </w:r>
                </w:p>
              </w:tc>
              <w:tc>
                <w:tcPr/>
                <w:p>
                  <w:pPr>
                    <w:pStyle w:val="Compact"/>
                    <w:jc w:val="left"/>
                    <w:jc w:val="left"/>
                  </w:pPr>
                  <w:r>
                    <w:t xml:space="preserve">2.00</w:t>
                  </w:r>
                </w:p>
              </w:tc>
              <w:tc>
                <w:tcPr/>
                <w:p>
                  <w:pPr>
                    <w:pStyle w:val="Compact"/>
                    <w:jc w:val="left"/>
                    <w:jc w:val="left"/>
                  </w:pPr>
                  <w:r>
                    <w:t xml:space="preserve">iNEXT incidence_raw (Rarefaction)</w:t>
                  </w:r>
                </w:p>
              </w:tc>
            </w:tr>
            <w:tr>
              <w:tc>
                <w:tcPr/>
                <w:p>
                  <w:pPr>
                    <w:pStyle w:val="Compact"/>
                    <w:jc w:val="left"/>
                    <w:jc w:val="left"/>
                  </w:pPr>
                  <w:r>
                    <w:t xml:space="preserve">Aur-P2</w:t>
                  </w:r>
                </w:p>
              </w:tc>
              <w:tc>
                <w:tcPr/>
                <w:p>
                  <w:pPr>
                    <w:pStyle w:val="Compact"/>
                    <w:jc w:val="left"/>
                    <w:jc w:val="left"/>
                  </w:pPr>
                  <w:r>
                    <w:t xml:space="preserve">Vindija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2.00</w:t>
                  </w:r>
                </w:p>
              </w:tc>
              <w:tc>
                <w:tcPr/>
                <w:p>
                  <w:pPr>
                    <w:pStyle w:val="Compact"/>
                    <w:jc w:val="left"/>
                    <w:jc w:val="left"/>
                  </w:pPr>
                  <w:r>
                    <w:t xml:space="preserve">n &lt; 3: Chao fallback only</w:t>
                  </w:r>
                </w:p>
              </w:tc>
            </w:tr>
            <w:tr>
              <w:tc>
                <w:tcPr/>
                <w:p>
                  <w:pPr>
                    <w:pStyle w:val="Compact"/>
                    <w:jc w:val="left"/>
                    <w:jc w:val="left"/>
                  </w:pPr>
                  <w:r>
                    <w:t xml:space="preserve">Aur-P2</w:t>
                  </w:r>
                </w:p>
              </w:tc>
              <w:tc>
                <w:tcPr/>
                <w:p>
                  <w:pPr>
                    <w:pStyle w:val="Compact"/>
                    <w:jc w:val="left"/>
                    <w:jc w:val="left"/>
                  </w:pPr>
                  <w:r>
                    <w:t xml:space="preserve">Trou Magrite</w:t>
                  </w:r>
                </w:p>
              </w:tc>
              <w:tc>
                <w:tcPr/>
                <w:p>
                  <w:pPr>
                    <w:pStyle w:val="Compact"/>
                    <w:jc w:val="left"/>
                    <w:jc w:val="left"/>
                  </w:pPr>
                  <w:r>
                    <w:t xml:space="preserve">broad</w:t>
                  </w:r>
                </w:p>
              </w:tc>
              <w:tc>
                <w:tcPr/>
                <w:p>
                  <w:pPr>
                    <w:pStyle w:val="Compact"/>
                    <w:jc w:val="left"/>
                    <w:jc w:val="left"/>
                  </w:pPr>
                  <w:r>
                    <w:t xml:space="preserve">12</w:t>
                  </w:r>
                </w:p>
              </w:tc>
              <w:tc>
                <w:tcPr/>
                <w:p>
                  <w:pPr>
                    <w:pStyle w:val="Compact"/>
                    <w:jc w:val="left"/>
                    <w:jc w:val="left"/>
                  </w:pPr>
                  <w:r>
                    <w:t xml:space="preserve">8</w:t>
                  </w:r>
                </w:p>
              </w:tc>
              <w:tc>
                <w:tcPr/>
                <w:p>
                  <w:pPr>
                    <w:pStyle w:val="Compact"/>
                    <w:jc w:val="left"/>
                    <w:jc w:val="left"/>
                  </w:pPr>
                  <w:r>
                    <w:t xml:space="preserve">0.69</w:t>
                  </w:r>
                </w:p>
              </w:tc>
              <w:tc>
                <w:tcPr/>
                <w:p>
                  <w:pPr>
                    <w:pStyle w:val="Compact"/>
                    <w:jc w:val="left"/>
                    <w:jc w:val="left"/>
                  </w:pPr>
                  <w:r>
                    <w:t xml:space="preserve">0.60</w:t>
                  </w:r>
                </w:p>
              </w:tc>
              <w:tc>
                <w:tcPr/>
                <w:p>
                  <w:pPr>
                    <w:pStyle w:val="Compact"/>
                    <w:jc w:val="left"/>
                    <w:jc w:val="left"/>
                  </w:pPr>
                  <w:r>
                    <w:t xml:space="preserve">1</w:t>
                  </w:r>
                </w:p>
              </w:tc>
              <w:tc>
                <w:tcPr/>
                <w:p>
                  <w:pPr>
                    <w:pStyle w:val="Compact"/>
                    <w:jc w:val="left"/>
                    <w:jc w:val="left"/>
                  </w:pPr>
                  <w:r>
                    <w:t xml:space="preserve">9.57</w:t>
                  </w:r>
                </w:p>
              </w:tc>
              <w:tc>
                <w:tcPr/>
                <w:p>
                  <w:pPr>
                    <w:pStyle w:val="Compact"/>
                    <w:jc w:val="left"/>
                    <w:jc w:val="left"/>
                  </w:pPr>
                  <w:r>
                    <w:t xml:space="preserve">2.09</w:t>
                  </w:r>
                </w:p>
              </w:tc>
              <w:tc>
                <w:tcPr/>
                <w:p>
                  <w:pPr>
                    <w:pStyle w:val="Compact"/>
                    <w:jc w:val="left"/>
                    <w:jc w:val="left"/>
                  </w:pPr>
                  <w:r>
                    <w:t xml:space="preserve">17.05</w:t>
                  </w:r>
                </w:p>
              </w:tc>
              <w:tc>
                <w:tcPr/>
                <w:p>
                  <w:pPr>
                    <w:pStyle w:val="Compact"/>
                    <w:jc w:val="left"/>
                    <w:jc w:val="left"/>
                  </w:pPr>
                  <w:r>
                    <w:t xml:space="preserve">11.67</w:t>
                  </w:r>
                </w:p>
              </w:tc>
              <w:tc>
                <w:tcPr/>
                <w:p>
                  <w:pPr>
                    <w:pStyle w:val="Compact"/>
                    <w:jc w:val="left"/>
                    <w:jc w:val="left"/>
                  </w:pPr>
                  <w:r>
                    <w:t xml:space="preserve">iNEXT incidence_raw (Extrapolation)</w:t>
                  </w:r>
                </w:p>
              </w:tc>
            </w:tr>
            <w:tr>
              <w:tc>
                <w:tcPr/>
                <w:p>
                  <w:pPr>
                    <w:pStyle w:val="Compact"/>
                    <w:jc w:val="left"/>
                    <w:jc w:val="left"/>
                  </w:pPr>
                  <w:r>
                    <w:t xml:space="preserve">Aur-P2</w:t>
                  </w:r>
                </w:p>
              </w:tc>
              <w:tc>
                <w:tcPr/>
                <w:p>
                  <w:pPr>
                    <w:pStyle w:val="Compact"/>
                    <w:jc w:val="left"/>
                    <w:jc w:val="left"/>
                  </w:pPr>
                  <w:r>
                    <w:t xml:space="preserve">Sirgenstein Cave</w:t>
                  </w:r>
                </w:p>
              </w:tc>
              <w:tc>
                <w:tcPr/>
                <w:p>
                  <w:pPr>
                    <w:pStyle w:val="Compact"/>
                    <w:jc w:val="left"/>
                    <w:jc w:val="left"/>
                  </w:pPr>
                  <w:r>
                    <w:t xml:space="preserve">restricted</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1.00</w:t>
                  </w:r>
                </w:p>
              </w:tc>
              <w:tc>
                <w:tcPr/>
                <w:p>
                  <w:pPr>
                    <w:pStyle w:val="Compact"/>
                    <w:jc w:val="left"/>
                    <w:jc w:val="left"/>
                  </w:pPr>
                  <w:r>
                    <w:t xml:space="preserve">n &lt; 3: Chao fallback only</w:t>
                  </w:r>
                </w:p>
              </w:tc>
            </w:tr>
          </w:tbl>
          <w:p>
            <w:pPr>
              <w:jc w:val="left"/>
            </w:pPr>
            <w:pPr>
              <w:jc w:val="start"/>
              <w:spacing w:before="200"/>
              <w:pStyle w:val="ImageCaption"/>
            </w:pPr>
            <w:r>
              <w:t xml:space="preserve">Table AV.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56"/>
        </w:tc>
      </w:tr>
    </w:tbl>
    <w:tbl>
      <w:tblPr>
        <w:tblStyle w:val="Table"/>
        <w:tblW w:type="pct" w:w="5000"/>
        <w:tblLook w:firstRow="0" w:lastRow="0" w:firstColumn="0" w:lastColumn="0" w:noHBand="0" w:noVBand="0" w:val="0000"/>
        <w:jc w:val="start"/>
        <w:tblLayout w:type="fixed"/>
      </w:tblPr>
      <w:tblGrid>
        <w:gridCol w:w="7920"/>
      </w:tblGrid>
      <w:tr>
        <w:tc>
          <w:tcPr/>
          <w:bookmarkStart w:id="260" w:name="fig-rarefaction"/>
          <w:p>
            <w:pPr>
              <w:pStyle w:val="Compact"/>
              <w:jc w:val="left"/>
            </w:pPr>
            <w:r>
              <w:drawing>
                <wp:inline>
                  <wp:extent cx="5943600" cy="3396342"/>
                  <wp:effectExtent b="0" l="0" r="0" t="0"/>
                  <wp:docPr descr="" title="" id="258" name="Picture"/>
                  <a:graphic>
                    <a:graphicData uri="http://schemas.openxmlformats.org/drawingml/2006/picture">
                      <pic:pic>
                        <pic:nvPicPr>
                          <pic:cNvPr descr="S1-supplement-sensitivity_files/figure-docx/fig-rarefaction-1.png" id="259" name="Picture"/>
                          <pic:cNvPicPr>
                            <a:picLocks noChangeArrowheads="1" noChangeAspect="1"/>
                          </pic:cNvPicPr>
                        </pic:nvPicPr>
                        <pic:blipFill>
                          <a:blip r:embed="rId257"/>
                          <a:stretch>
                            <a:fillRect/>
                          </a:stretch>
                        </pic:blipFill>
                        <pic:spPr bwMode="auto">
                          <a:xfrm>
                            <a:off x="0" y="0"/>
                            <a:ext cx="5943600" cy="3396342"/>
                          </a:xfrm>
                          <a:prstGeom prst="rect">
                            <a:avLst/>
                          </a:prstGeom>
                          <a:noFill/>
                          <a:ln w="9525">
                            <a:noFill/>
                            <a:headEnd/>
                            <a:tailEnd/>
                          </a:ln>
                        </pic:spPr>
                      </pic:pic>
                    </a:graphicData>
                  </a:graphic>
                </wp:inline>
              </w:drawing>
            </w:r>
          </w:p>
          <w:p>
            <w:pPr>
              <w:jc w:val="left"/>
            </w:pPr>
            <w:pPr>
              <w:jc w:val="start"/>
              <w:spacing w:before="200"/>
              <w:pStyle w:val="ImageCaption"/>
            </w:pPr>
            <w:r>
              <w:t xml:space="preserve">Fig P. Sign-type richness estimated at target coverage = 0.9 with 95% confidence intervals, by manual group, for sites that reach that coverage. Restricted sites (orange) that attain high coverage remain low-richness; broad sites (blue) remain high-richness.</w:t>
            </w:r>
          </w:p>
          <w:bookmarkEnd w:id="260"/>
        </w:tc>
      </w:tr>
    </w:tbl>
    <w:bookmarkEnd w:id="261"/>
    <w:bookmarkStart w:id="262" w:name="interpretation-21"/>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62"/>
    <w:bookmarkEnd w:id="263"/>
    <w:bookmarkStart w:id="267" w:name="sec-s12-4"/>
    <w:p>
      <w:pPr>
        <w:pStyle w:val="Heading2"/>
      </w:pPr>
      <w:r>
        <w:t xml:space="preserve">S1.12.5 Negative-binomial regression with object-count covariate</w:t>
      </w:r>
    </w:p>
    <w:bookmarkStart w:id="265" w:name="rationale-23"/>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64" w:name="tbl-mixed-nb"/>
          <w:tbl>
            <w:tblPr>
              <w:tblStyle w:val="Table"/>
              <w:tblW w:type="pct" w:w="5000"/>
              <w:tblLook w:firstRow="1" w:lastRow="0" w:firstColumn="0" w:lastColumn="0" w:noHBand="0" w:noVBand="0" w:val="0020"/>
              <w:jc w:val="start"/>
              <w:tblLayout w:type="fixed"/>
            </w:tblPr>
            <w:tblGrid>
              <w:gridCol w:w="2376"/>
              <w:gridCol w:w="1425"/>
              <w:gridCol w:w="1346"/>
              <w:gridCol w:w="1425"/>
              <w:gridCol w:w="1346"/>
            </w:tblGrid>
            <w:tr>
              <w:trPr>
                <w:tblHeader w:val="true"/>
              </w:trPr>
              <w:tc>
                <w:tcPr/>
                <w:p>
                  <w:pPr>
                    <w:pStyle w:val="Compact"/>
                    <w:jc w:val="left"/>
                    <w:jc w:val="left"/>
                  </w:pPr>
                  <w:r>
                    <w:t xml:space="preserve">Term</w:t>
                  </w:r>
                </w:p>
              </w:tc>
              <w:tc>
                <w:tcPr/>
                <w:p>
                  <w:pPr>
                    <w:pStyle w:val="Compact"/>
                    <w:jc w:val="left"/>
                    <w:jc w:val="left"/>
                  </w:pPr>
                  <w:r>
                    <w:t xml:space="preserve">log-rate (offset)</w:t>
                  </w:r>
                </w:p>
              </w:tc>
              <w:tc>
                <w:tcPr/>
                <w:p>
                  <w:pPr>
                    <w:pStyle w:val="Compact"/>
                    <w:jc w:val="left"/>
                    <w:jc w:val="left"/>
                  </w:pPr>
                  <w:r>
                    <w:t xml:space="preserve">rate ratio (offset)</w:t>
                  </w:r>
                </w:p>
              </w:tc>
              <w:tc>
                <w:tcPr/>
                <w:p>
                  <w:pPr>
                    <w:pStyle w:val="Compact"/>
                    <w:jc w:val="left"/>
                    <w:jc w:val="left"/>
                  </w:pPr>
                  <w:r>
                    <w:t xml:space="preserve">log-rate (free slope)</w:t>
                  </w:r>
                </w:p>
              </w:tc>
              <w:tc>
                <w:tcPr/>
                <w:p>
                  <w:pPr>
                    <w:pStyle w:val="Compact"/>
                    <w:jc w:val="left"/>
                    <w:jc w:val="left"/>
                  </w:pPr>
                  <w:r>
                    <w:t xml:space="preserve">rate ratio (free slope)</w:t>
                  </w:r>
                </w:p>
              </w:tc>
            </w:tr>
            <w:tr>
              <w:tc>
                <w:tcPr/>
                <w:p>
                  <w:pPr>
                    <w:pStyle w:val="Compact"/>
                    <w:jc w:val="left"/>
                    <w:jc w:val="left"/>
                  </w:pPr>
                  <w:r>
                    <w:t xml:space="preserve">Intercept</w:t>
                  </w:r>
                </w:p>
              </w:tc>
              <w:tc>
                <w:tcPr/>
                <w:p>
                  <w:pPr>
                    <w:pStyle w:val="Compact"/>
                    <w:jc w:val="left"/>
                    <w:jc w:val="left"/>
                  </w:pPr>
                  <w:r>
                    <w:t xml:space="preserve">-0.455</w:t>
                  </w:r>
                </w:p>
              </w:tc>
              <w:tc>
                <w:tcPr/>
                <w:p>
                  <w:pPr>
                    <w:pStyle w:val="Compact"/>
                    <w:jc w:val="left"/>
                    <w:jc w:val="left"/>
                  </w:pPr>
                  <w:r>
                    <w:t xml:space="preserve">0.635</w:t>
                  </w:r>
                </w:p>
              </w:tc>
              <w:tc>
                <w:tcPr/>
                <w:p>
                  <w:pPr>
                    <w:pStyle w:val="Compact"/>
                    <w:jc w:val="left"/>
                    <w:jc w:val="left"/>
                  </w:pPr>
                  <w:r>
                    <w:t xml:space="preserve">0.085</w:t>
                  </w:r>
                </w:p>
              </w:tc>
              <w:tc>
                <w:tcPr/>
                <w:p>
                  <w:pPr>
                    <w:pStyle w:val="Compact"/>
                    <w:jc w:val="left"/>
                    <w:jc w:val="left"/>
                  </w:pPr>
                  <w:r>
                    <w:t xml:space="preserve">1.089</w:t>
                  </w:r>
                </w:p>
              </w:tc>
            </w:tr>
            <w:tr>
              <w:tc>
                <w:tcPr/>
                <w:p>
                  <w:pPr>
                    <w:pStyle w:val="Compact"/>
                    <w:jc w:val="left"/>
                    <w:jc w:val="left"/>
                  </w:pPr>
                  <w:r>
                    <w:t xml:space="preserve">Group (broad vs restricted)</w:t>
                  </w:r>
                </w:p>
              </w:tc>
              <w:tc>
                <w:tcPr/>
                <w:p>
                  <w:pPr>
                    <w:pStyle w:val="Compact"/>
                    <w:jc w:val="left"/>
                    <w:jc w:val="left"/>
                  </w:pPr>
                  <w:r>
                    <w:t xml:space="preserve">-0.329</w:t>
                  </w:r>
                </w:p>
              </w:tc>
              <w:tc>
                <w:tcPr/>
                <w:p>
                  <w:pPr>
                    <w:pStyle w:val="Compact"/>
                    <w:jc w:val="left"/>
                    <w:jc w:val="left"/>
                  </w:pPr>
                  <w:r>
                    <w:t xml:space="preserve">0.720</w:t>
                  </w:r>
                </w:p>
              </w:tc>
              <w:tc>
                <w:tcPr/>
                <w:p>
                  <w:pPr>
                    <w:pStyle w:val="Compact"/>
                    <w:jc w:val="left"/>
                    <w:jc w:val="left"/>
                  </w:pPr>
                  <w:r>
                    <w:t xml:space="preserve">0.838</w:t>
                  </w:r>
                </w:p>
              </w:tc>
              <w:tc>
                <w:tcPr/>
                <w:p>
                  <w:pPr>
                    <w:pStyle w:val="Compact"/>
                    <w:jc w:val="left"/>
                    <w:jc w:val="left"/>
                  </w:pPr>
                  <w:r>
                    <w:t xml:space="preserve">2.311</w:t>
                  </w:r>
                </w:p>
              </w:tc>
            </w:tr>
            <w:tr>
              <w:tc>
                <w:tcPr/>
                <w:p>
                  <w:pPr>
                    <w:pStyle w:val="Compact"/>
                    <w:jc w:val="left"/>
                    <w:jc w:val="left"/>
                  </w:pPr>
                  <w:r>
                    <w:t xml:space="preserve">Phase (Aur-P2 vs Aur-P1)</w:t>
                  </w:r>
                </w:p>
              </w:tc>
              <w:tc>
                <w:tcPr/>
                <w:p>
                  <w:pPr>
                    <w:pStyle w:val="Compact"/>
                    <w:jc w:val="left"/>
                    <w:jc w:val="left"/>
                  </w:pPr>
                  <w:r>
                    <w:t xml:space="preserve">0.238</w:t>
                  </w:r>
                </w:p>
              </w:tc>
              <w:tc>
                <w:tcPr/>
                <w:p>
                  <w:pPr>
                    <w:pStyle w:val="Compact"/>
                    <w:jc w:val="left"/>
                    <w:jc w:val="left"/>
                  </w:pPr>
                  <w:r>
                    <w:t xml:space="preserve">1.269</w:t>
                  </w:r>
                </w:p>
              </w:tc>
              <w:tc>
                <w:tcPr/>
                <w:p>
                  <w:pPr>
                    <w:pStyle w:val="Compact"/>
                    <w:jc w:val="left"/>
                    <w:jc w:val="left"/>
                  </w:pPr>
                  <w:r>
                    <w:t xml:space="preserve">0.130</w:t>
                  </w:r>
                </w:p>
              </w:tc>
              <w:tc>
                <w:tcPr/>
                <w:p>
                  <w:pPr>
                    <w:pStyle w:val="Compact"/>
                    <w:jc w:val="left"/>
                    <w:jc w:val="left"/>
                  </w:pPr>
                  <w:r>
                    <w:t xml:space="preserve">1.139</w:t>
                  </w:r>
                </w:p>
              </w:tc>
            </w:tr>
            <w:tr>
              <w:tc>
                <w:tcPr/>
                <w:p>
                  <w:pPr>
                    <w:pStyle w:val="Compact"/>
                    <w:jc w:val="left"/>
                    <w:jc w:val="left"/>
                  </w:pPr>
                  <w:r>
                    <w:t xml:space="preserve">log(objects) exponent (free-slope only)</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0.377</w:t>
                  </w:r>
                </w:p>
              </w:tc>
              <w:tc>
                <w:tcPr/>
                <w:p>
                  <w:pPr>
                    <w:pStyle w:val="Compact"/>
                    <w:jc w:val="left"/>
                    <w:jc w:val="left"/>
                  </w:pPr>
                  <w:r>
                    <w:t xml:space="preserve">1.459</w:t>
                  </w:r>
                </w:p>
              </w:tc>
            </w:tr>
          </w:tbl>
          <w:p>
            <w:pPr>
              <w:jc w:val="left"/>
            </w:pPr>
            <w:pPr>
              <w:jc w:val="start"/>
              <w:spacing w:before="200"/>
              <w:pStyle w:val="ImageCaption"/>
            </w:pPr>
            <w:r>
              <w:t xml:space="preserve">Table AW.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64"/>
        </w:tc>
      </w:tr>
    </w:tbl>
    <w:bookmarkEnd w:id="265"/>
    <w:bookmarkStart w:id="266" w:name="interpretation-22"/>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66"/>
    <w:bookmarkEnd w:id="267"/>
    <w:bookmarkStart w:id="275" w:name="sec-s12-5"/>
    <w:p>
      <w:pPr>
        <w:pStyle w:val="Heading2"/>
      </w:pPr>
      <w:r>
        <w:t xml:space="preserve">S1.12.6 Equal-effort pool comparison (iNEXT)</w:t>
      </w:r>
    </w:p>
    <w:bookmarkStart w:id="273" w:name="rationale-24"/>
    <w:p>
      <w:pPr>
        <w:pStyle w:val="Heading3"/>
      </w:pPr>
      <w:r>
        <w:t xml:space="preserve">Rationale</w:t>
      </w:r>
    </w:p>
    <w:p>
      <w:pPr>
        <w:pStyle w:val="FirstParagraph"/>
      </w:pPr>
      <w:r>
        <w:t xml:space="preserve">The main-text Discussion asks whether the larger sign-type pool in Aur-P1 (26 types) than in Aur-P2 (15 types) could reflect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68" w:name="tbl-pool-inext"/>
          <w:tbl>
            <w:tblPr>
              <w:tblStyle w:val="Table"/>
              <w:tblW w:type="pct" w:w="5000"/>
              <w:tblLook w:firstRow="1" w:lastRow="0" w:firstColumn="0" w:lastColumn="0" w:noHBand="0" w:noVBand="0" w:val="0020"/>
              <w:jc w:val="start"/>
              <w:tblLayout w:type="fixed"/>
            </w:tblPr>
            <w:tblGrid>
              <w:gridCol w:w="1425"/>
              <w:gridCol w:w="950"/>
              <w:gridCol w:w="950"/>
              <w:gridCol w:w="1108"/>
              <w:gridCol w:w="950"/>
              <w:gridCol w:w="950"/>
              <w:gridCol w:w="1584"/>
            </w:tblGrid>
            <w:tr>
              <w:trPr>
                <w:tblHeader w:val="true"/>
              </w:trPr>
              <w:tc>
                <w:tcPr/>
                <w:p>
                  <w:pPr>
                    <w:pStyle w:val="Compact"/>
                    <w:jc w:val="left"/>
                    <w:jc w:val="left"/>
                  </w:pPr>
                  <w:r>
                    <w:t xml:space="preserve">Object-type set</w:t>
                  </w:r>
                </w:p>
              </w:tc>
              <w:tc>
                <w:tcPr/>
                <w:p>
                  <w:pPr>
                    <w:pStyle w:val="Compact"/>
                    <w:jc w:val="left"/>
                    <w:jc w:val="left"/>
                  </w:pPr>
                  <w:r>
                    <w:t xml:space="preserve">Phase</w:t>
                  </w:r>
                </w:p>
              </w:tc>
              <w:tc>
                <w:tcPr/>
                <w:p>
                  <w:pPr>
                    <w:pStyle w:val="Compact"/>
                    <w:jc w:val="left"/>
                    <w:jc w:val="left"/>
                  </w:pPr>
                  <w:r>
                    <w:t xml:space="preserve">m (objects)</w:t>
                  </w:r>
                </w:p>
              </w:tc>
              <w:tc>
                <w:tcPr/>
                <w:p>
                  <w:pPr>
                    <w:pStyle w:val="Compact"/>
                    <w:jc w:val="left"/>
                    <w:jc w:val="left"/>
                  </w:pPr>
                  <w:r>
                    <w:t xml:space="preserve">Richness (qD)</w:t>
                  </w:r>
                </w:p>
              </w:tc>
              <w:tc>
                <w:tcPr/>
                <w:p>
                  <w:pPr>
                    <w:pStyle w:val="Compact"/>
                    <w:jc w:val="left"/>
                    <w:jc w:val="left"/>
                  </w:pPr>
                  <w:r>
                    <w:t xml:space="preserve">LCL</w:t>
                  </w:r>
                </w:p>
              </w:tc>
              <w:tc>
                <w:tcPr/>
                <w:p>
                  <w:pPr>
                    <w:pStyle w:val="Compact"/>
                    <w:jc w:val="left"/>
                    <w:jc w:val="left"/>
                  </w:pPr>
                  <w:r>
                    <w:t xml:space="preserve">UCL</w:t>
                  </w:r>
                </w:p>
              </w:tc>
              <w:tc>
                <w:tcPr/>
                <w:p>
                  <w:pPr>
                    <w:pStyle w:val="Compact"/>
                    <w:jc w:val="left"/>
                    <w:jc w:val="left"/>
                  </w:pPr>
                  <w:r>
                    <w:t xml:space="preserve">Method</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16.9</w:t>
                  </w:r>
                </w:p>
              </w:tc>
              <w:tc>
                <w:tcPr/>
                <w:p>
                  <w:pPr>
                    <w:pStyle w:val="Compact"/>
                    <w:jc w:val="left"/>
                    <w:jc w:val="left"/>
                  </w:pPr>
                  <w:r>
                    <w:t xml:space="preserve">15.5</w:t>
                  </w:r>
                </w:p>
              </w:tc>
              <w:tc>
                <w:tcPr/>
                <w:p>
                  <w:pPr>
                    <w:pStyle w:val="Compact"/>
                    <w:jc w:val="left"/>
                    <w:jc w:val="left"/>
                  </w:pPr>
                  <w:r>
                    <w:t xml:space="preserve">18.3</w:t>
                  </w:r>
                </w:p>
              </w:tc>
              <w:tc>
                <w:tcPr/>
                <w:p>
                  <w:pPr>
                    <w:pStyle w:val="Compact"/>
                    <w:jc w:val="left"/>
                    <w:jc w:val="left"/>
                  </w:pPr>
                  <w:r>
                    <w:t xml:space="preserve">Rarefaction</w:t>
                  </w:r>
                </w:p>
              </w:tc>
            </w:tr>
            <w:tr>
              <w:tc>
                <w:tcPr/>
                <w:p>
                  <w:pPr>
                    <w:pStyle w:val="Compact"/>
                    <w:jc w:val="left"/>
                    <w:jc w:val="left"/>
                  </w:pPr>
                  <w:r>
                    <w:t xml:space="preserve">all types</w:t>
                  </w:r>
                </w:p>
              </w:tc>
              <w:tc>
                <w:tcPr/>
                <w:p>
                  <w:pPr>
                    <w:pStyle w:val="Compact"/>
                    <w:jc w:val="left"/>
                    <w:jc w:val="left"/>
                  </w:pPr>
                  <w:r>
                    <w:t xml:space="preserve">Aur-P1</w:t>
                  </w:r>
                </w:p>
              </w:tc>
              <w:tc>
                <w:tcPr/>
                <w:p>
                  <w:pPr>
                    <w:pStyle w:val="Compact"/>
                    <w:jc w:val="left"/>
                    <w:jc w:val="left"/>
                  </w:pPr>
                  <w:r>
                    <w:t xml:space="preserve">346</w:t>
                  </w:r>
                </w:p>
              </w:tc>
              <w:tc>
                <w:tcPr/>
                <w:p>
                  <w:pPr>
                    <w:pStyle w:val="Compact"/>
                    <w:jc w:val="left"/>
                    <w:jc w:val="left"/>
                  </w:pPr>
                  <w:r>
                    <w:t xml:space="preserve">26.0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all types</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11.5</w:t>
                  </w:r>
                </w:p>
              </w:tc>
              <w:tc>
                <w:tcPr/>
                <w:p>
                  <w:pPr>
                    <w:pStyle w:val="Compact"/>
                    <w:jc w:val="left"/>
                    <w:jc w:val="left"/>
                  </w:pPr>
                  <w:r>
                    <w:t xml:space="preserve">18.5</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63</w:t>
                  </w:r>
                </w:p>
              </w:tc>
              <w:tc>
                <w:tcPr/>
                <w:p>
                  <w:pPr>
                    <w:pStyle w:val="Compact"/>
                    <w:jc w:val="left"/>
                    <w:jc w:val="left"/>
                  </w:pPr>
                  <w:r>
                    <w:t xml:space="preserve">15.4</w:t>
                  </w:r>
                </w:p>
              </w:tc>
              <w:tc>
                <w:tcPr/>
                <w:p>
                  <w:pPr>
                    <w:pStyle w:val="Compact"/>
                    <w:jc w:val="left"/>
                    <w:jc w:val="left"/>
                  </w:pPr>
                  <w:r>
                    <w:t xml:space="preserve">13.6</w:t>
                  </w:r>
                </w:p>
              </w:tc>
              <w:tc>
                <w:tcPr/>
                <w:p>
                  <w:pPr>
                    <w:pStyle w:val="Compact"/>
                    <w:jc w:val="left"/>
                    <w:jc w:val="left"/>
                  </w:pPr>
                  <w:r>
                    <w:t xml:space="preserve">17.1</w:t>
                  </w:r>
                </w:p>
              </w:tc>
              <w:tc>
                <w:tcPr/>
                <w:p>
                  <w:pPr>
                    <w:pStyle w:val="Compact"/>
                    <w:jc w:val="left"/>
                    <w:jc w:val="left"/>
                  </w:pPr>
                  <w:r>
                    <w:t xml:space="preserve">Rarefaction</w:t>
                  </w:r>
                </w:p>
              </w:tc>
            </w:tr>
            <w:tr>
              <w:tc>
                <w:tcPr/>
                <w:p>
                  <w:pPr>
                    <w:pStyle w:val="Compact"/>
                    <w:jc w:val="left"/>
                    <w:jc w:val="left"/>
                  </w:pPr>
                  <w:r>
                    <w:t xml:space="preserve">shared types only</w:t>
                  </w:r>
                </w:p>
              </w:tc>
              <w:tc>
                <w:tcPr/>
                <w:p>
                  <w:pPr>
                    <w:pStyle w:val="Compact"/>
                    <w:jc w:val="left"/>
                    <w:jc w:val="left"/>
                  </w:pPr>
                  <w:r>
                    <w:t xml:space="preserve">Aur-P1</w:t>
                  </w:r>
                </w:p>
              </w:tc>
              <w:tc>
                <w:tcPr/>
                <w:p>
                  <w:pPr>
                    <w:pStyle w:val="Compact"/>
                    <w:jc w:val="left"/>
                    <w:jc w:val="left"/>
                  </w:pPr>
                  <w:r>
                    <w:t xml:space="preserve">220</w:t>
                  </w:r>
                </w:p>
              </w:tc>
              <w:tc>
                <w:tcPr/>
                <w:p>
                  <w:pPr>
                    <w:pStyle w:val="Compact"/>
                    <w:jc w:val="left"/>
                    <w:jc w:val="left"/>
                  </w:pPr>
                  <w:r>
                    <w:t xml:space="preserve">22.0</w:t>
                  </w:r>
                </w:p>
              </w:tc>
              <w:tc>
                <w:tcPr/>
                <w:p>
                  <w:pPr>
                    <w:pStyle w:val="Compact"/>
                    <w:jc w:val="left"/>
                    <w:jc w:val="left"/>
                  </w:pPr>
                  <w:r>
                    <w:t xml:space="preserve">NA</w:t>
                  </w:r>
                </w:p>
              </w:tc>
              <w:tc>
                <w:tcPr/>
                <w:p>
                  <w:pPr>
                    <w:pStyle w:val="Compact"/>
                    <w:jc w:val="left"/>
                    <w:jc w:val="left"/>
                  </w:pPr>
                  <w:r>
                    <w:t xml:space="preserve">NA</w:t>
                  </w:r>
                </w:p>
              </w:tc>
              <w:tc>
                <w:tcPr/>
                <w:p>
                  <w:pPr>
                    <w:pStyle w:val="Compact"/>
                    <w:jc w:val="left"/>
                    <w:jc w:val="left"/>
                  </w:pPr>
                  <w:r>
                    <w:t xml:space="preserve">Observed</w:t>
                  </w:r>
                </w:p>
              </w:tc>
            </w:tr>
            <w:tr>
              <w:tc>
                <w:tcPr/>
                <w:p>
                  <w:pPr>
                    <w:pStyle w:val="Compact"/>
                    <w:jc w:val="left"/>
                    <w:jc w:val="left"/>
                  </w:pPr>
                  <w:r>
                    <w:t xml:space="preserve">shared types only</w:t>
                  </w:r>
                </w:p>
              </w:tc>
              <w:tc>
                <w:tcPr/>
                <w:p>
                  <w:pPr>
                    <w:pStyle w:val="Compact"/>
                    <w:jc w:val="left"/>
                    <w:jc w:val="left"/>
                  </w:pPr>
                  <w:r>
                    <w:t xml:space="preserve">Aur-P2</w:t>
                  </w:r>
                </w:p>
              </w:tc>
              <w:tc>
                <w:tcPr/>
                <w:p>
                  <w:pPr>
                    <w:pStyle w:val="Compact"/>
                    <w:jc w:val="left"/>
                    <w:jc w:val="left"/>
                  </w:pPr>
                  <w:r>
                    <w:t xml:space="preserve">63</w:t>
                  </w:r>
                </w:p>
              </w:tc>
              <w:tc>
                <w:tcPr/>
                <w:p>
                  <w:pPr>
                    <w:pStyle w:val="Compact"/>
                    <w:jc w:val="left"/>
                    <w:jc w:val="left"/>
                  </w:pPr>
                  <w:r>
                    <w:t xml:space="preserve">15.0</w:t>
                  </w:r>
                </w:p>
              </w:tc>
              <w:tc>
                <w:tcPr/>
                <w:p>
                  <w:pPr>
                    <w:pStyle w:val="Compact"/>
                    <w:jc w:val="left"/>
                    <w:jc w:val="left"/>
                  </w:pPr>
                  <w:r>
                    <w:t xml:space="preserve">11.3</w:t>
                  </w:r>
                </w:p>
              </w:tc>
              <w:tc>
                <w:tcPr/>
                <w:p>
                  <w:pPr>
                    <w:pStyle w:val="Compact"/>
                    <w:jc w:val="left"/>
                    <w:jc w:val="left"/>
                  </w:pPr>
                  <w:r>
                    <w:t xml:space="preserve">18.7</w:t>
                  </w:r>
                </w:p>
              </w:tc>
              <w:tc>
                <w:tcPr/>
                <w:p>
                  <w:pPr>
                    <w:pStyle w:val="Compact"/>
                    <w:jc w:val="left"/>
                    <w:jc w:val="left"/>
                  </w:pPr>
                  <w:r>
                    <w:t xml:space="preserve">Observed</w:t>
                  </w:r>
                </w:p>
              </w:tc>
            </w:tr>
          </w:tbl>
          <w:p>
            <w:pPr>
              <w:jc w:val="left"/>
            </w:pPr>
            <w:pPr>
              <w:jc w:val="start"/>
              <w:spacing w:before="200"/>
              <w:pStyle w:val="ImageCaption"/>
            </w:pPr>
            <w:r>
              <w:t xml:space="preserve">Table AX.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68"/>
        </w:tc>
      </w:tr>
    </w:tbl>
    <w:tbl>
      <w:tblPr>
        <w:tblStyle w:val="Table"/>
        <w:tblW w:type="pct" w:w="5000"/>
        <w:tblLook w:firstRow="0" w:lastRow="0" w:firstColumn="0" w:lastColumn="0" w:noHBand="0" w:noVBand="0" w:val="0000"/>
        <w:jc w:val="start"/>
        <w:tblLayout w:type="fixed"/>
      </w:tblPr>
      <w:tblGrid>
        <w:gridCol w:w="7920"/>
      </w:tblGrid>
      <w:tr>
        <w:tc>
          <w:tcPr/>
          <w:bookmarkStart w:id="272" w:name="fig-pool-inext"/>
          <w:p>
            <w:pPr>
              <w:pStyle w:val="Compact"/>
              <w:jc w:val="left"/>
            </w:pPr>
            <w:r>
              <w:drawing>
                <wp:inline>
                  <wp:extent cx="5943600" cy="3566160"/>
                  <wp:effectExtent b="0" l="0" r="0" t="0"/>
                  <wp:docPr descr="" title="" id="270" name="Picture"/>
                  <a:graphic>
                    <a:graphicData uri="http://schemas.openxmlformats.org/drawingml/2006/picture">
                      <pic:pic>
                        <pic:nvPicPr>
                          <pic:cNvPr descr="S1-supplement-sensitivity_files/figure-docx/fig-pool-inext-1.png" id="271" name="Picture"/>
                          <pic:cNvPicPr>
                            <a:picLocks noChangeArrowheads="1" noChangeAspect="1"/>
                          </pic:cNvPicPr>
                        </pic:nvPicPr>
                        <pic:blipFill>
                          <a:blip r:embed="rId269"/>
                          <a:stretch>
                            <a:fillRect/>
                          </a:stretch>
                        </pic:blipFill>
                        <pic:spPr bwMode="auto">
                          <a:xfrm>
                            <a:off x="0" y="0"/>
                            <a:ext cx="5943600" cy="3566160"/>
                          </a:xfrm>
                          <a:prstGeom prst="rect">
                            <a:avLst/>
                          </a:prstGeom>
                          <a:noFill/>
                          <a:ln w="9525">
                            <a:noFill/>
                            <a:headEnd/>
                            <a:tailEnd/>
                          </a:ln>
                        </pic:spPr>
                      </pic:pic>
                    </a:graphicData>
                  </a:graphic>
                </wp:inline>
              </w:drawing>
            </w:r>
          </w:p>
          <w:p>
            <w:pPr>
              <w:jc w:val="left"/>
            </w:pPr>
            <w:pPr>
              <w:jc w:val="start"/>
              <w:spacing w:before="200"/>
              <w:pStyle w:val="ImageCaption"/>
            </w:pPr>
            <w:r>
              <w:t xml:space="preserve">Fig Q.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72"/>
        </w:tc>
      </w:tr>
    </w:tbl>
    <w:bookmarkEnd w:id="273"/>
    <w:bookmarkStart w:id="274" w:name="interpretation-23"/>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74"/>
    <w:bookmarkEnd w:id="275"/>
    <w:bookmarkStart w:id="285" w:name="sec-s12-6"/>
    <w:p>
      <w:pPr>
        <w:pStyle w:val="Heading2"/>
      </w:pPr>
      <w:r>
        <w:t xml:space="preserve">S1.12.7 Figurine Exclusion</w:t>
      </w:r>
    </w:p>
    <w:bookmarkStart w:id="283" w:name="rationale-25"/>
    <w:p>
      <w:pPr>
        <w:pStyle w:val="Heading3"/>
      </w:pPr>
      <w:r>
        <w:t xml:space="preserve">Rationale</w:t>
      </w:r>
    </w:p>
    <w:p>
      <w:pPr>
        <w:pStyle w:val="FirstParagraph"/>
      </w:pPr>
      <w:r>
        <w:t xml:space="preserve">Bentz and Dutkiewicz</w:t>
      </w:r>
      <w:r>
        <w:t xml:space="preserve"> </w:t>
      </w:r>
      <w:r>
        <w:t xml:space="preserve">[28]</w:t>
      </w:r>
      <w:r>
        <w:t xml:space="preserve"> </w:t>
      </w:r>
      <w:r>
        <w:t xml:space="preserve">argue that ivory figurines in the Swabian Aurignacian carry sign sequences with higher information density than tools. If figurines encode different sign repertoires than other object types, their inclusion could bias site-level sign assemblages,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76" w:name="tbl-figurine-count"/>
          <w:tbl>
            <w:tblPr>
              <w:tblStyle w:val="Table"/>
              <w:tblW w:type="pct" w:w="5000"/>
              <w:tblLook w:firstRow="1" w:lastRow="0" w:firstColumn="0" w:lastColumn="0" w:noHBand="0" w:noVBand="0" w:val="0020"/>
              <w:jc w:val="start"/>
              <w:tblLayout w:type="fixed"/>
            </w:tblPr>
            <w:tblGrid>
              <w:gridCol w:w="792"/>
              <w:gridCol w:w="2059"/>
              <w:gridCol w:w="1029"/>
              <w:gridCol w:w="1029"/>
              <w:gridCol w:w="950"/>
              <w:gridCol w:w="950"/>
              <w:gridCol w:w="1108"/>
            </w:tblGrid>
            <w:tr>
              <w:trPr>
                <w:tblHeader w:val="true"/>
              </w:trPr>
              <w:tc>
                <w:tcPr/>
                <w:p>
                  <w:pPr>
                    <w:pStyle w:val="Compact"/>
                    <w:jc w:val="left"/>
                    <w:jc w:val="left"/>
                  </w:pPr>
                  <w:r>
                    <w:t xml:space="preserve">Phase</w:t>
                  </w:r>
                </w:p>
              </w:tc>
              <w:tc>
                <w:tcPr/>
                <w:p>
                  <w:pPr>
                    <w:pStyle w:val="Compact"/>
                    <w:jc w:val="left"/>
                    <w:jc w:val="left"/>
                  </w:pPr>
                  <w:r>
                    <w:t xml:space="preserve">Site</w:t>
                  </w:r>
                </w:p>
              </w:tc>
              <w:tc>
                <w:tcPr/>
                <w:p>
                  <w:pPr>
                    <w:pStyle w:val="Compact"/>
                    <w:jc w:val="left"/>
                    <w:jc w:val="left"/>
                  </w:pPr>
                  <w:r>
                    <w:t xml:space="preserve">figurine zoomorph</w:t>
                  </w:r>
                </w:p>
              </w:tc>
              <w:tc>
                <w:tcPr/>
                <w:p>
                  <w:pPr>
                    <w:pStyle w:val="Compact"/>
                    <w:jc w:val="left"/>
                    <w:jc w:val="left"/>
                  </w:pPr>
                  <w:r>
                    <w:t xml:space="preserve">figurine anthropomorph</w:t>
                  </w:r>
                </w:p>
              </w:tc>
              <w:tc>
                <w:tcPr/>
                <w:p>
                  <w:pPr>
                    <w:pStyle w:val="Compact"/>
                    <w:jc w:val="left"/>
                    <w:jc w:val="left"/>
                  </w:pPr>
                  <w:r>
                    <w:t xml:space="preserve">figurine undet.</w:t>
                  </w:r>
                </w:p>
              </w:tc>
              <w:tc>
                <w:tcPr/>
                <w:p>
                  <w:pPr>
                    <w:pStyle w:val="Compact"/>
                    <w:jc w:val="left"/>
                    <w:jc w:val="left"/>
                  </w:pPr>
                  <w:r>
                    <w:t xml:space="preserve">possible figurine</w:t>
                  </w:r>
                </w:p>
              </w:tc>
              <w:tc>
                <w:tcPr/>
                <w:p>
                  <w:pPr>
                    <w:pStyle w:val="Compact"/>
                    <w:jc w:val="left"/>
                    <w:jc w:val="left"/>
                  </w:pPr>
                  <w:r>
                    <w:t xml:space="preserve">Total</w:t>
                  </w:r>
                </w:p>
              </w:tc>
            </w:tr>
            <w:tr>
              <w:tc>
                <w:tcPr/>
                <w:p>
                  <w:pPr>
                    <w:pStyle w:val="Compact"/>
                    <w:jc w:val="left"/>
                    <w:jc w:val="left"/>
                  </w:pPr>
                  <w:r>
                    <w:t xml:space="preserve">Aur-P1</w:t>
                  </w:r>
                </w:p>
              </w:tc>
              <w:tc>
                <w:tcPr/>
                <w:p>
                  <w:pPr>
                    <w:pStyle w:val="Compact"/>
                    <w:jc w:val="left"/>
                    <w:jc w:val="left"/>
                  </w:pPr>
                  <w:r>
                    <w:t xml:space="preserve">Vogelherd</w:t>
                  </w:r>
                </w:p>
              </w:tc>
              <w:tc>
                <w:tcPr/>
                <w:p>
                  <w:pPr>
                    <w:pStyle w:val="Compact"/>
                    <w:jc w:val="left"/>
                    <w:jc w:val="left"/>
                  </w:pPr>
                  <w:r>
                    <w:t xml:space="preserve">19</w:t>
                  </w:r>
                </w:p>
              </w:tc>
              <w:tc>
                <w:tcPr/>
                <w:p>
                  <w:pPr>
                    <w:pStyle w:val="Compact"/>
                    <w:jc w:val="left"/>
                    <w:jc w:val="left"/>
                  </w:pPr>
                  <w:r>
                    <w:t xml:space="preserve">1</w:t>
                  </w:r>
                </w:p>
              </w:tc>
              <w:tc>
                <w:tcPr/>
                <w:p>
                  <w:pPr>
                    <w:pStyle w:val="Compact"/>
                    <w:jc w:val="left"/>
                    <w:jc w:val="left"/>
                  </w:pPr>
                  <w:r>
                    <w:t xml:space="preserve">8</w:t>
                  </w:r>
                </w:p>
              </w:tc>
              <w:tc>
                <w:tcPr/>
                <w:p>
                  <w:pPr>
                    <w:pStyle w:val="Compact"/>
                    <w:jc w:val="left"/>
                    <w:jc w:val="left"/>
                  </w:pPr>
                  <w:r>
                    <w:t xml:space="preserve">22</w:t>
                  </w:r>
                </w:p>
              </w:tc>
              <w:tc>
                <w:tcPr/>
                <w:p>
                  <w:pPr>
                    <w:pStyle w:val="Compact"/>
                    <w:jc w:val="left"/>
                    <w:jc w:val="left"/>
                  </w:pPr>
                  <w:r>
                    <w:t xml:space="preserve">50</w:t>
                  </w:r>
                </w:p>
              </w:tc>
            </w:tr>
            <w:tr>
              <w:tc>
                <w:tcPr/>
                <w:p>
                  <w:pPr>
                    <w:pStyle w:val="Compact"/>
                    <w:jc w:val="left"/>
                    <w:jc w:val="left"/>
                  </w:pPr>
                  <w:r>
                    <w:t xml:space="preserve">Aur-P1</w:t>
                  </w:r>
                </w:p>
              </w:tc>
              <w:tc>
                <w:tcPr/>
                <w:p>
                  <w:pPr>
                    <w:pStyle w:val="Compact"/>
                    <w:jc w:val="left"/>
                    <w:jc w:val="left"/>
                  </w:pPr>
                  <w:r>
                    <w:t xml:space="preserve">Hohle Fels</w:t>
                  </w:r>
                </w:p>
              </w:tc>
              <w:tc>
                <w:tcPr/>
                <w:p>
                  <w:pPr>
                    <w:pStyle w:val="Compact"/>
                    <w:jc w:val="left"/>
                    <w:jc w:val="left"/>
                  </w:pPr>
                  <w:r>
                    <w:t xml:space="preserve">0</w:t>
                  </w:r>
                </w:p>
              </w:tc>
              <w:tc>
                <w:tcPr/>
                <w:p>
                  <w:pPr>
                    <w:pStyle w:val="Compact"/>
                    <w:jc w:val="left"/>
                    <w:jc w:val="left"/>
                  </w:pPr>
                  <w:r>
                    <w:t xml:space="preserve">2</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4</w:t>
                  </w:r>
                </w:p>
              </w:tc>
            </w:tr>
            <w:tr>
              <w:tc>
                <w:tcPr/>
                <w:p>
                  <w:pPr>
                    <w:pStyle w:val="Compact"/>
                    <w:jc w:val="left"/>
                    <w:jc w:val="left"/>
                  </w:pPr>
                  <w:r>
                    <w:t xml:space="preserve">Aur-P1</w:t>
                  </w:r>
                </w:p>
              </w:tc>
              <w:tc>
                <w:tcPr/>
                <w:p>
                  <w:pPr>
                    <w:pStyle w:val="Compact"/>
                    <w:jc w:val="left"/>
                    <w:jc w:val="left"/>
                  </w:pPr>
                  <w:r>
                    <w:t xml:space="preserve">Geissenklösterle</w:t>
                  </w:r>
                </w:p>
              </w:tc>
              <w:tc>
                <w:tcPr/>
                <w:p>
                  <w:pPr>
                    <w:pStyle w:val="Compact"/>
                    <w:jc w:val="left"/>
                    <w:jc w:val="left"/>
                  </w:pPr>
                  <w:r>
                    <w:t xml:space="preserve">3</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3</w:t>
                  </w:r>
                </w:p>
              </w:tc>
            </w:tr>
            <w:tr>
              <w:tc>
                <w:tcPr/>
                <w:p>
                  <w:pPr>
                    <w:pStyle w:val="Compact"/>
                    <w:jc w:val="left"/>
                    <w:jc w:val="left"/>
                  </w:pPr>
                  <w:r>
                    <w:t xml:space="preserve">Aur-P1</w:t>
                  </w:r>
                </w:p>
              </w:tc>
              <w:tc>
                <w:tcPr/>
                <w:p>
                  <w:pPr>
                    <w:pStyle w:val="Compact"/>
                    <w:jc w:val="left"/>
                    <w:jc w:val="left"/>
                  </w:pPr>
                  <w:r>
                    <w:t xml:space="preserve">Hohlenstein-Stadel</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Aur-P1</w:t>
                  </w:r>
                </w:p>
              </w:tc>
              <w:tc>
                <w:tcPr/>
                <w:p>
                  <w:pPr>
                    <w:pStyle w:val="Compact"/>
                    <w:jc w:val="left"/>
                    <w:jc w:val="left"/>
                  </w:pPr>
                  <w:r>
                    <w:t xml:space="preserve">La Ferrassie</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1</w:t>
                  </w:r>
                </w:p>
              </w:tc>
            </w:tr>
            <w:tr>
              <w:tc>
                <w:tcPr/>
                <w:p>
                  <w:pPr>
                    <w:pStyle w:val="Compact"/>
                    <w:jc w:val="left"/>
                    <w:jc w:val="left"/>
                  </w:pPr>
                  <w:r>
                    <w:t xml:space="preserve">Aur-P2</w:t>
                  </w:r>
                </w:p>
              </w:tc>
              <w:tc>
                <w:tcPr/>
                <w:p>
                  <w:pPr>
                    <w:pStyle w:val="Compact"/>
                    <w:jc w:val="left"/>
                    <w:jc w:val="left"/>
                  </w:pPr>
                  <w:r>
                    <w:t xml:space="preserve">Hohle Fels</w:t>
                  </w:r>
                </w:p>
              </w:tc>
              <w:tc>
                <w:tcPr/>
                <w:p>
                  <w:pPr>
                    <w:pStyle w:val="Compact"/>
                    <w:jc w:val="left"/>
                    <w:jc w:val="left"/>
                  </w:pPr>
                  <w:r>
                    <w:t xml:space="preserve">3</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0</w:t>
                  </w:r>
                </w:p>
              </w:tc>
              <w:tc>
                <w:tcPr/>
                <w:p>
                  <w:pPr>
                    <w:pStyle w:val="Compact"/>
                    <w:jc w:val="left"/>
                    <w:jc w:val="left"/>
                  </w:pPr>
                  <w:r>
                    <w:t xml:space="preserve">4</w:t>
                  </w:r>
                </w:p>
              </w:tc>
            </w:tr>
          </w:tbl>
          <w:p>
            <w:pPr>
              <w:jc w:val="left"/>
            </w:pPr>
            <w:pPr>
              <w:jc w:val="start"/>
              <w:spacing w:before="200"/>
              <w:pStyle w:val="ImageCaption"/>
            </w:pPr>
            <w:r>
              <w:t xml:space="preserve">Table AY. Distribution of figurine objects across phases and sites. Figurine types include figurine zoomorph, figurine anthropomorph, figurine undet., and possible figurine.</w:t>
            </w:r>
          </w:p>
          <w:bookmarkEnd w:id="276"/>
        </w:tc>
      </w:tr>
    </w:tbl>
    <w:p>
      <w:pPr>
        <w:pStyle w:val="BodyText"/>
      </w:pPr>
      <w:hyperlink w:anchor="tbl-figurine-count">
        <w:r>
          <w:rPr>
            <w:rStyle w:val="Hyperlink"/>
          </w:rPr>
          <w:t xml:space="preserve">Table AY</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all Hohle Fels objects from AH IV and Iid, fall within Aur-P2 under the layer-level assignment. The analysis therefore tests whether the Aur-P1 network structure, which has the higher mean degree (7.5),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5 anthropomorph, 10 undet.,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77" w:name="tbl-exclude-figurines"/>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Exclude all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all figurines</w:t>
                  </w:r>
                </w:p>
              </w:tc>
            </w:tr>
          </w:tbl>
          <w:p>
            <w:pPr>
              <w:jc w:val="left"/>
            </w:pPr>
            <w:pPr>
              <w:jc w:val="start"/>
              <w:spacing w:before="200"/>
              <w:pStyle w:val="ImageCaption"/>
            </w:pPr>
            <w:r>
              <w:t xml:space="preserve">Table AZ. Network statistics before and after excluding all figurine objects (figurine zoomorph, figurine anthropomorph, figurine undet., and possible figurine). Threshold = 0.2, Jaccard similarity.</w:t>
            </w:r>
          </w:p>
          <w:bookmarkEnd w:id="27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78" w:name="tbl-figurine-sites-lost"/>
          <w:tbl>
            <w:tblPr>
              <w:tblStyle w:val="Table"/>
              <w:tblW w:type="pct" w:w="5000"/>
              <w:tblLook w:firstRow="1" w:lastRow="0" w:firstColumn="0" w:lastColumn="0" w:noHBand="0" w:noVBand="0" w:val="0020"/>
              <w:jc w:val="start"/>
              <w:tblLayout w:type="fixed"/>
            </w:tblPr>
            <w:tblGrid>
              <w:gridCol w:w="1742"/>
              <w:gridCol w:w="2059"/>
              <w:gridCol w:w="2376"/>
              <w:gridCol w:w="1742"/>
            </w:tblGrid>
            <w:tr>
              <w:trPr>
                <w:tblHeader w:val="true"/>
              </w:trPr>
              <w:tc>
                <w:tcPr/>
                <w:p>
                  <w:pPr>
                    <w:pStyle w:val="Compact"/>
                    <w:jc w:val="left"/>
                    <w:jc w:val="left"/>
                  </w:pPr>
                  <w:r>
                    <w:t xml:space="preserve">Phase</w:t>
                  </w:r>
                </w:p>
              </w:tc>
              <w:tc>
                <w:tcPr/>
                <w:p>
                  <w:pPr>
                    <w:pStyle w:val="Compact"/>
                    <w:jc w:val="left"/>
                    <w:jc w:val="left"/>
                  </w:pPr>
                  <w:r>
                    <w:t xml:space="preserve">Sites (all)</w:t>
                  </w:r>
                </w:p>
              </w:tc>
              <w:tc>
                <w:tcPr/>
                <w:p>
                  <w:pPr>
                    <w:pStyle w:val="Compact"/>
                    <w:jc w:val="left"/>
                    <w:jc w:val="left"/>
                  </w:pPr>
                  <w:r>
                    <w:t xml:space="preserve">Sites (no figurines)</w:t>
                  </w:r>
                </w:p>
              </w:tc>
              <w:tc>
                <w:tcPr/>
                <w:p>
                  <w:pPr>
                    <w:pStyle w:val="Compact"/>
                    <w:jc w:val="left"/>
                    <w:jc w:val="left"/>
                  </w:pPr>
                  <w:r>
                    <w:t xml:space="preserve">Sites lost</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20</w:t>
                  </w:r>
                </w:p>
              </w:tc>
              <w:tc>
                <w:tcPr/>
                <w:p>
                  <w:pPr>
                    <w:pStyle w:val="Compact"/>
                    <w:jc w:val="left"/>
                    <w:jc w:val="left"/>
                  </w:pPr>
                  <w:r>
                    <w:t xml:space="preserve">0</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9</w:t>
                  </w:r>
                </w:p>
              </w:tc>
              <w:tc>
                <w:tcPr/>
                <w:p>
                  <w:pPr>
                    <w:pStyle w:val="Compact"/>
                    <w:jc w:val="left"/>
                    <w:jc w:val="left"/>
                  </w:pPr>
                  <w:r>
                    <w:t xml:space="preserve">0</w:t>
                  </w:r>
                </w:p>
              </w:tc>
            </w:tr>
          </w:tbl>
          <w:p>
            <w:pPr>
              <w:jc w:val="left"/>
            </w:pPr>
            <w:pPr>
              <w:jc w:val="start"/>
              <w:spacing w:before="200"/>
              <w:pStyle w:val="ImageCaption"/>
            </w:pPr>
            <w:r>
              <w:t xml:space="preserve">Table BA. Number of sites per phase before and after figurine exclusion. Sites are lost when all objects at that site are figurines.</w:t>
            </w:r>
          </w:p>
          <w:bookmarkEnd w:id="278"/>
        </w:tc>
      </w:tr>
    </w:tbl>
    <w:p>
      <w:pPr>
        <w:pStyle w:val="BodyText"/>
      </w:pPr>
      <w:r>
        <w:rPr>
          <w:bCs/>
          <w:b/>
        </w:rPr>
        <w:t xml:space="preserve">Result under all-figurine exclusion.</w:t>
      </w:r>
      <w:r>
        <w:t xml:space="preserve"> </w:t>
      </w:r>
      <w:r>
        <w:t xml:space="preserve">Excluding all 63 figurines has only a small effect on the Aur-P1 network: the number of edges changes from 75 to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retains its higher raw mean degree regardless of figurine inclusion. Its size-adjusted statistics are not higher than those of Aur-P2 (</w:t>
      </w:r>
      <w:r>
        <w:t xml:space="preserve">Section S1.7.6</w:t>
      </w:r>
      <w:r>
        <w:t xml:space="preserve">),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the site where figurines are most concentrated,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79" w:name="tbl-vogelherd-exclude"/>
          <w:tbl>
            <w:tblPr>
              <w:tblStyle w:val="Table"/>
              <w:tblW w:type="pct" w:w="5000"/>
              <w:tblLook w:firstRow="1" w:lastRow="0" w:firstColumn="0" w:lastColumn="0" w:noHBand="0" w:noVBand="0" w:val="0020"/>
              <w:jc w:val="start"/>
              <w:tblLayout w:type="fixed"/>
            </w:tblPr>
            <w:tblGrid>
              <w:gridCol w:w="792"/>
              <w:gridCol w:w="633"/>
              <w:gridCol w:w="633"/>
              <w:gridCol w:w="792"/>
              <w:gridCol w:w="950"/>
              <w:gridCol w:w="1108"/>
              <w:gridCol w:w="1108"/>
              <w:gridCol w:w="1900"/>
            </w:tblGrid>
            <w:tr>
              <w:trPr>
                <w:tblHeader w:val="true"/>
              </w:trPr>
              <w:tc>
                <w:tcPr/>
                <w:p>
                  <w:pPr>
                    <w:pStyle w:val="Compact"/>
                    <w:jc w:val="left"/>
                    <w:jc w:val="left"/>
                  </w:pPr>
                  <w:r>
                    <w:t xml:space="preserve">Phase</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Density</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Condition</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0.395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Baseline (all objects)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Baseline (all objects)</w:t>
                  </w:r>
                </w:p>
              </w:tc>
            </w:tr>
            <w:tr>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0.389</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Exclude Vogelherd figurines</w:t>
                  </w:r>
                </w:p>
              </w:tc>
            </w:tr>
            <w:tr>
              <w:tc>
                <w:tcPr/>
                <w:p>
                  <w:pPr>
                    <w:pStyle w:val="Compact"/>
                    <w:jc w:val="left"/>
                    <w:jc w:val="left"/>
                  </w:pPr>
                  <w:r>
                    <w:t xml:space="preserve">Aur-P2</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0.528</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Exclude Vogelherd figurines</w:t>
                  </w:r>
                </w:p>
              </w:tc>
            </w:tr>
          </w:tbl>
          <w:p>
            <w:pPr>
              <w:jc w:val="left"/>
            </w:pPr>
            <w:pPr>
              <w:jc w:val="start"/>
              <w:spacing w:before="200"/>
              <w:pStyle w:val="ImageCaption"/>
            </w:pPr>
            <w:r>
              <w:t xml:space="preserve">Table BB. Network statistics before and after excluding figurines from Vogelherd only. All other figurines (Hohle Fels, Geissenklösterle, Hohlenstein-Stadel, La Ferrassie) are retained. Threshold = 0.2, Jaccard similarity.</w:t>
            </w:r>
          </w:p>
          <w:bookmarkEnd w:id="279"/>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80" w:name="tbl-vogelherd-objects"/>
          <w:tbl>
            <w:tblPr>
              <w:tblStyle w:val="Table"/>
              <w:tblW w:type="pct" w:w="5000"/>
              <w:tblLook w:firstRow="1" w:lastRow="0" w:firstColumn="0" w:lastColumn="0" w:noHBand="0" w:noVBand="0" w:val="0020"/>
              <w:jc w:val="start"/>
              <w:tblLayout w:type="fixed"/>
            </w:tblPr>
            <w:tblGrid>
              <w:gridCol w:w="1900"/>
              <w:gridCol w:w="2059"/>
              <w:gridCol w:w="2376"/>
              <w:gridCol w:w="1584"/>
            </w:tblGrid>
            <w:tr>
              <w:trPr>
                <w:tblHeader w:val="true"/>
              </w:trPr>
              <w:tc>
                <w:tcPr/>
                <w:p>
                  <w:pPr>
                    <w:pStyle w:val="Compact"/>
                    <w:jc w:val="left"/>
                    <w:jc w:val="left"/>
                  </w:pPr>
                  <w:r>
                    <w:t xml:space="preserve">Phase</w:t>
                  </w:r>
                </w:p>
              </w:tc>
              <w:tc>
                <w:tcPr/>
                <w:p>
                  <w:pPr>
                    <w:pStyle w:val="Compact"/>
                    <w:jc w:val="left"/>
                    <w:jc w:val="left"/>
                  </w:pPr>
                  <w:r>
                    <w:t xml:space="preserve">Objects (all)</w:t>
                  </w:r>
                </w:p>
              </w:tc>
              <w:tc>
                <w:tcPr/>
                <w:p>
                  <w:pPr>
                    <w:pStyle w:val="Compact"/>
                    <w:jc w:val="left"/>
                    <w:jc w:val="left"/>
                  </w:pPr>
                  <w:r>
                    <w:t xml:space="preserve">Objects (no figurines)</w:t>
                  </w:r>
                </w:p>
              </w:tc>
              <w:tc>
                <w:tcPr/>
                <w:p>
                  <w:pPr>
                    <w:pStyle w:val="Compact"/>
                    <w:jc w:val="left"/>
                    <w:jc w:val="left"/>
                  </w:pPr>
                  <w:r>
                    <w:t xml:space="preserve">Removed</w:t>
                  </w:r>
                </w:p>
              </w:tc>
            </w:tr>
            <w:tr>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123</w:t>
                  </w:r>
                </w:p>
              </w:tc>
              <w:tc>
                <w:tcPr/>
                <w:p>
                  <w:pPr>
                    <w:pStyle w:val="Compact"/>
                    <w:jc w:val="left"/>
                    <w:jc w:val="left"/>
                  </w:pPr>
                  <w:r>
                    <w:t xml:space="preserve">50</w:t>
                  </w:r>
                </w:p>
              </w:tc>
            </w:tr>
          </w:tbl>
          <w:p>
            <w:pPr>
              <w:jc w:val="left"/>
            </w:pPr>
            <w:pPr>
              <w:jc w:val="start"/>
              <w:spacing w:before="200"/>
              <w:pStyle w:val="ImageCaption"/>
            </w:pPr>
            <w:r>
              <w:t xml:space="preserve">Table BC. Vogelherd object counts before and after removing figurines. Non-figurine objects at Vogelherd (tools, plaquettes, etc.) are retained.</w:t>
            </w:r>
          </w:p>
          <w:bookmarkEnd w:id="280"/>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the number of edges changes from 75 to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mean degree is essentially unchanged. The figurines at Hohle Fels (4, 4), Geissenklösterle (3), Hohlenstein-Stadel (1) and La Ferrassie (1) do not change the number of edges or the mean degree. They do change the finer structure of the Aur-P1 network. When they are removed together with the Vogelherd figurines, transitivity falls from 0.706 to 0.683 and modularity falls from 0.333 to 0.318 (</w:t>
      </w:r>
      <w:hyperlink w:anchor="tbl-objtype-joint">
        <w:r>
          <w:rPr>
            <w:rStyle w:val="Hyperlink"/>
          </w:rPr>
          <w:t xml:space="preserve">Table BD</w:t>
        </w:r>
      </w:hyperlink>
      <w:r>
        <w:t xml:space="preserve">). The 4 Hohle Fels figurines assigned to Aur-P2 leave that phase’s network unchanged. Within Aur-P1, the connectivity of Vogelherd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81" w:name="tbl-objtype-joint"/>
          <w:tbl>
            <w:tblPr>
              <w:tblStyle w:val="Table"/>
              <w:tblW w:type="pct" w:w="5000"/>
              <w:tblLook w:firstRow="1" w:lastRow="0" w:firstColumn="0" w:lastColumn="0" w:noHBand="0" w:noVBand="0" w:val="0020"/>
              <w:jc w:val="start"/>
              <w:tblLayout w:type="fixed"/>
            </w:tblPr>
            <w:tblGrid>
              <w:gridCol w:w="792"/>
              <w:gridCol w:w="1742"/>
              <w:gridCol w:w="633"/>
              <w:gridCol w:w="633"/>
              <w:gridCol w:w="1029"/>
              <w:gridCol w:w="1108"/>
              <w:gridCol w:w="1108"/>
              <w:gridCol w:w="871"/>
            </w:tblGrid>
            <w:tr>
              <w:trPr>
                <w:tblHeader w:val="true"/>
              </w:trPr>
              <w:tc>
                <w:tcPr/>
                <w:p>
                  <w:pPr>
                    <w:pStyle w:val="Compact"/>
                    <w:jc w:val="left"/>
                    <w:jc w:val="left"/>
                  </w:pPr>
                  <w:r>
                    <w:t xml:space="preserve">Phase</w:t>
                  </w:r>
                </w:p>
              </w:tc>
              <w:tc>
                <w:tcPr/>
                <w:p>
                  <w:pPr>
                    <w:pStyle w:val="Compact"/>
                    <w:jc w:val="left"/>
                    <w:jc w:val="left"/>
                  </w:pPr>
                  <w:r>
                    <w:t xml:space="preserve">Condition</w:t>
                  </w:r>
                </w:p>
              </w:tc>
              <w:tc>
                <w:tcPr/>
                <w:p>
                  <w:pPr>
                    <w:pStyle w:val="Compact"/>
                    <w:jc w:val="left"/>
                    <w:jc w:val="left"/>
                  </w:pPr>
                  <w:r>
                    <w:t xml:space="preserve">Sites</w:t>
                  </w:r>
                </w:p>
              </w:tc>
              <w:tc>
                <w:tcPr/>
                <w:p>
                  <w:pPr>
                    <w:pStyle w:val="Compact"/>
                    <w:jc w:val="left"/>
                    <w:jc w:val="left"/>
                  </w:pPr>
                  <w:r>
                    <w:t xml:space="preserve">Edges</w:t>
                  </w:r>
                </w:p>
              </w:tc>
              <w:tc>
                <w:tcPr/>
                <w:p>
                  <w:pPr>
                    <w:pStyle w:val="Compact"/>
                    <w:jc w:val="left"/>
                    <w:jc w:val="left"/>
                  </w:pPr>
                  <w:r>
                    <w:t xml:space="preserve">Mean degree</w:t>
                  </w:r>
                </w:p>
              </w:tc>
              <w:tc>
                <w:tcPr/>
                <w:p>
                  <w:pPr>
                    <w:pStyle w:val="Compact"/>
                    <w:jc w:val="left"/>
                    <w:jc w:val="left"/>
                  </w:pPr>
                  <w:r>
                    <w:t xml:space="preserve">Transitivity</w:t>
                  </w:r>
                </w:p>
              </w:tc>
              <w:tc>
                <w:tcPr/>
                <w:p>
                  <w:pPr>
                    <w:pStyle w:val="Compact"/>
                    <w:jc w:val="left"/>
                    <w:jc w:val="left"/>
                  </w:pPr>
                  <w:r>
                    <w:t xml:space="preserve">Modularity</w:t>
                  </w:r>
                </w:p>
              </w:tc>
              <w:tc>
                <w:tcPr/>
                <w:p>
                  <w:pPr>
                    <w:pStyle w:val="Compact"/>
                    <w:jc w:val="left"/>
                    <w:jc w:val="left"/>
                  </w:pPr>
                  <w:r>
                    <w:t xml:space="preserve">Δ mean degree (%)</w:t>
                  </w:r>
                </w:p>
              </w:tc>
            </w:tr>
            <w:tr>
              <w:tc>
                <w:tcPr/>
                <w:p>
                  <w:pPr>
                    <w:pStyle w:val="Compact"/>
                    <w:jc w:val="left"/>
                    <w:jc w:val="left"/>
                  </w:pPr>
                  <w:r>
                    <w:t xml:space="preserve">Aur-P1</w:t>
                  </w:r>
                </w:p>
              </w:tc>
              <w:tc>
                <w:tcPr/>
                <w:p>
                  <w:pPr>
                    <w:pStyle w:val="Compact"/>
                    <w:jc w:val="left"/>
                    <w:jc w:val="left"/>
                  </w:pPr>
                  <w:r>
                    <w:t xml:space="preserve">Baseline (all objects)</w:t>
                  </w:r>
                </w:p>
              </w:tc>
              <w:tc>
                <w:tcPr/>
                <w:p>
                  <w:pPr>
                    <w:pStyle w:val="Compact"/>
                    <w:jc w:val="left"/>
                    <w:jc w:val="left"/>
                  </w:pPr>
                  <w:r>
                    <w:t xml:space="preserve">20</w:t>
                  </w:r>
                </w:p>
              </w:tc>
              <w:tc>
                <w:tcPr/>
                <w:p>
                  <w:pPr>
                    <w:pStyle w:val="Compact"/>
                    <w:jc w:val="left"/>
                    <w:jc w:val="left"/>
                  </w:pPr>
                  <w:r>
                    <w:t xml:space="preserve">75</w:t>
                  </w:r>
                </w:p>
              </w:tc>
              <w:tc>
                <w:tcPr/>
                <w:p>
                  <w:pPr>
                    <w:pStyle w:val="Compact"/>
                    <w:jc w:val="left"/>
                    <w:jc w:val="left"/>
                  </w:pPr>
                  <w:r>
                    <w:t xml:space="preserve">7.50</w:t>
                  </w:r>
                </w:p>
              </w:tc>
              <w:tc>
                <w:tcPr/>
                <w:p>
                  <w:pPr>
                    <w:pStyle w:val="Compact"/>
                    <w:jc w:val="left"/>
                    <w:jc w:val="left"/>
                  </w:pPr>
                  <w:r>
                    <w:t xml:space="preserve">0.711</w:t>
                  </w:r>
                </w:p>
              </w:tc>
              <w:tc>
                <w:tcPr/>
                <w:p>
                  <w:pPr>
                    <w:pStyle w:val="Compact"/>
                    <w:jc w:val="left"/>
                    <w:jc w:val="left"/>
                  </w:pPr>
                  <w:r>
                    <w:t xml:space="preserve">0.336</w:t>
                  </w:r>
                </w:p>
              </w:tc>
              <w:tc>
                <w:tcPr/>
                <w:p>
                  <w:pPr>
                    <w:pStyle w:val="Compact"/>
                    <w:jc w:val="left"/>
                    <w:jc w:val="left"/>
                  </w:pPr>
                  <w:r>
                    <w:t xml:space="preserve">0.0</w:t>
                  </w:r>
                </w:p>
              </w:tc>
            </w:tr>
            <w:tr>
              <w:tc>
                <w:tcPr/>
                <w:p>
                  <w:pPr>
                    <w:pStyle w:val="Compact"/>
                    <w:jc w:val="left"/>
                    <w:jc w:val="left"/>
                  </w:pPr>
                  <w:r>
                    <w:t xml:space="preserve">Aur-P2</w:t>
                  </w:r>
                </w:p>
              </w:tc>
              <w:tc>
                <w:tcPr/>
                <w:p>
                  <w:pPr>
                    <w:pStyle w:val="Compact"/>
                    <w:jc w:val="left"/>
                    <w:jc w:val="left"/>
                  </w:pPr>
                  <w:r>
                    <w:t xml:space="preserve">Baseline (all objects)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all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0.683</w:t>
                  </w:r>
                </w:p>
              </w:tc>
              <w:tc>
                <w:tcPr/>
                <w:p>
                  <w:pPr>
                    <w:pStyle w:val="Compact"/>
                    <w:jc w:val="left"/>
                    <w:jc w:val="left"/>
                  </w:pPr>
                  <w:r>
                    <w:t xml:space="preserve">0.318</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all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r>
              <w:tc>
                <w:tcPr/>
                <w:p>
                  <w:pPr>
                    <w:pStyle w:val="Compact"/>
                    <w:jc w:val="left"/>
                    <w:jc w:val="left"/>
                  </w:pPr>
                  <w:r>
                    <w:t xml:space="preserve">Aur-P1</w:t>
                  </w:r>
                </w:p>
              </w:tc>
              <w:tc>
                <w:tcPr/>
                <w:p>
                  <w:pPr>
                    <w:pStyle w:val="Compact"/>
                    <w:jc w:val="left"/>
                    <w:jc w:val="left"/>
                  </w:pPr>
                  <w:r>
                    <w:t xml:space="preserve">Exclude Vogelherd figurines</w:t>
                  </w:r>
                </w:p>
              </w:tc>
              <w:tc>
                <w:tcPr/>
                <w:p>
                  <w:pPr>
                    <w:pStyle w:val="Compact"/>
                    <w:jc w:val="left"/>
                    <w:jc w:val="left"/>
                  </w:pPr>
                  <w:r>
                    <w:t xml:space="preserve">20</w:t>
                  </w:r>
                </w:p>
              </w:tc>
              <w:tc>
                <w:tcPr/>
                <w:p>
                  <w:pPr>
                    <w:pStyle w:val="Compact"/>
                    <w:jc w:val="left"/>
                    <w:jc w:val="left"/>
                  </w:pPr>
                  <w:r>
                    <w:t xml:space="preserve">74</w:t>
                  </w:r>
                </w:p>
              </w:tc>
              <w:tc>
                <w:tcPr/>
                <w:p>
                  <w:pPr>
                    <w:pStyle w:val="Compact"/>
                    <w:jc w:val="left"/>
                    <w:jc w:val="left"/>
                  </w:pPr>
                  <w:r>
                    <w:t xml:space="preserve">7.40</w:t>
                  </w:r>
                </w:p>
              </w:tc>
              <w:tc>
                <w:tcPr/>
                <w:p>
                  <w:pPr>
                    <w:pStyle w:val="Compact"/>
                    <w:jc w:val="left"/>
                    <w:jc w:val="left"/>
                  </w:pPr>
                  <w:r>
                    <w:t xml:space="preserve">0.706</w:t>
                  </w:r>
                </w:p>
              </w:tc>
              <w:tc>
                <w:tcPr/>
                <w:p>
                  <w:pPr>
                    <w:pStyle w:val="Compact"/>
                    <w:jc w:val="left"/>
                    <w:jc w:val="left"/>
                  </w:pPr>
                  <w:r>
                    <w:t xml:space="preserve">0.333</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Exclude Vogelherd figurines</w:t>
                  </w:r>
                </w:p>
              </w:tc>
              <w:tc>
                <w:tcPr/>
                <w:p>
                  <w:pPr>
                    <w:pStyle w:val="Compact"/>
                    <w:jc w:val="left"/>
                    <w:jc w:val="left"/>
                  </w:pPr>
                  <w:r>
                    <w:t xml:space="preserve">9</w:t>
                  </w:r>
                </w:p>
              </w:tc>
              <w:tc>
                <w:tcPr/>
                <w:p>
                  <w:pPr>
                    <w:pStyle w:val="Compact"/>
                    <w:jc w:val="left"/>
                    <w:jc w:val="left"/>
                  </w:pPr>
                  <w:r>
                    <w:t xml:space="preserve">19</w:t>
                  </w:r>
                </w:p>
              </w:tc>
              <w:tc>
                <w:tcPr/>
                <w:p>
                  <w:pPr>
                    <w:pStyle w:val="Compact"/>
                    <w:jc w:val="left"/>
                    <w:jc w:val="left"/>
                  </w:pPr>
                  <w:r>
                    <w:t xml:space="preserve">4.22</w:t>
                  </w:r>
                </w:p>
              </w:tc>
              <w:tc>
                <w:tcPr/>
                <w:p>
                  <w:pPr>
                    <w:pStyle w:val="Compact"/>
                    <w:jc w:val="left"/>
                    <w:jc w:val="left"/>
                  </w:pPr>
                  <w:r>
                    <w:t xml:space="preserve">0.608</w:t>
                  </w:r>
                </w:p>
              </w:tc>
              <w:tc>
                <w:tcPr/>
                <w:p>
                  <w:pPr>
                    <w:pStyle w:val="Compact"/>
                    <w:jc w:val="left"/>
                    <w:jc w:val="left"/>
                  </w:pPr>
                  <w:r>
                    <w:t xml:space="preserve">0.161</w:t>
                  </w:r>
                </w:p>
              </w:tc>
              <w:tc>
                <w:tcPr/>
                <w:p>
                  <w:pPr>
                    <w:pStyle w:val="Compact"/>
                    <w:jc w:val="left"/>
                    <w:jc w:val="left"/>
                  </w:pPr>
                  <w:r>
                    <w:t xml:space="preserve">0.0</w:t>
                  </w:r>
                </w:p>
              </w:tc>
            </w:tr>
          </w:tbl>
          <w:p>
            <w:pPr>
              <w:jc w:val="left"/>
            </w:pPr>
            <w:pPr>
              <w:jc w:val="start"/>
              <w:spacing w:before="200"/>
              <w:pStyle w:val="ImageCaption"/>
            </w:pPr>
            <w:r>
              <w:t xml:space="preserve">Table BD. Side-by-side comparison of network statistics across all conditions: baseline (all objects), exclude all figurines, and exclude Vogelherd figurines only. The rightmost columns show the percentage change in mean degree from baseline.</w:t>
            </w:r>
          </w:p>
          <w:bookmarkEnd w:id="281"/>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BD</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82" w:name="tbl-meandegree-summary"/>
          <w:tbl>
            <w:tblPr>
              <w:tblStyle w:val="Table"/>
              <w:tblW w:type="pct" w:w="5000"/>
              <w:tblLook w:firstRow="1" w:lastRow="0" w:firstColumn="0" w:lastColumn="0" w:noHBand="0" w:noVBand="0" w:val="0020"/>
              <w:jc w:val="start"/>
              <w:tblLayout w:type="fixed"/>
            </w:tblPr>
            <w:tblGrid>
              <w:gridCol w:w="1029"/>
              <w:gridCol w:w="1742"/>
              <w:gridCol w:w="1425"/>
              <w:gridCol w:w="871"/>
              <w:gridCol w:w="1742"/>
              <w:gridCol w:w="1108"/>
            </w:tblGrid>
            <w:tr>
              <w:trPr>
                <w:tblHeader w:val="true"/>
              </w:trPr>
              <w:tc>
                <w:tcPr/>
                <w:p>
                  <w:pPr>
                    <w:pStyle w:val="Compact"/>
                    <w:jc w:val="left"/>
                    <w:jc w:val="left"/>
                  </w:pPr>
                  <w:r>
                    <w:t xml:space="preserve">Phase</w:t>
                  </w:r>
                </w:p>
              </w:tc>
              <w:tc>
                <w:tcPr/>
                <w:p>
                  <w:pPr>
                    <w:pStyle w:val="Compact"/>
                    <w:jc w:val="left"/>
                    <w:jc w:val="left"/>
                  </w:pPr>
                  <w:r>
                    <w:t xml:space="preserve">Baseline mean degree</w:t>
                  </w:r>
                </w:p>
              </w:tc>
              <w:tc>
                <w:tcPr/>
                <w:p>
                  <w:pPr>
                    <w:pStyle w:val="Compact"/>
                    <w:jc w:val="left"/>
                    <w:jc w:val="left"/>
                  </w:pPr>
                  <w:r>
                    <w:t xml:space="preserve">No figurines</w:t>
                  </w:r>
                </w:p>
              </w:tc>
              <w:tc>
                <w:tcPr/>
                <w:p>
                  <w:pPr>
                    <w:pStyle w:val="Compact"/>
                    <w:jc w:val="left"/>
                    <w:jc w:val="left"/>
                  </w:pPr>
                  <w:r>
                    <w:t xml:space="preserve">Δ</w:t>
                  </w:r>
                </w:p>
              </w:tc>
              <w:tc>
                <w:tcPr/>
                <w:p>
                  <w:pPr>
                    <w:pStyle w:val="Compact"/>
                    <w:jc w:val="left"/>
                    <w:jc w:val="left"/>
                  </w:pPr>
                  <w:r>
                    <w:t xml:space="preserve">Vogelherd only</w:t>
                  </w:r>
                </w:p>
              </w:tc>
              <w:tc>
                <w:tcPr/>
                <w:p>
                  <w:pPr>
                    <w:pStyle w:val="Compact"/>
                    <w:jc w:val="left"/>
                    <w:jc w:val="left"/>
                  </w:pPr>
                  <w:r>
                    <w:t xml:space="preserve">Δ</w:t>
                  </w:r>
                </w:p>
              </w:tc>
            </w:tr>
            <w:tr>
              <w:tc>
                <w:tcPr/>
                <w:p>
                  <w:pPr>
                    <w:pStyle w:val="Compact"/>
                    <w:jc w:val="left"/>
                    <w:jc w:val="left"/>
                  </w:pPr>
                  <w:r>
                    <w:t xml:space="preserve">Aur-P1</w:t>
                  </w:r>
                </w:p>
              </w:tc>
              <w:tc>
                <w:tcPr/>
                <w:p>
                  <w:pPr>
                    <w:pStyle w:val="Compact"/>
                    <w:jc w:val="left"/>
                    <w:jc w:val="left"/>
                  </w:pPr>
                  <w:r>
                    <w:t xml:space="preserve">7.50</w:t>
                  </w:r>
                </w:p>
              </w:tc>
              <w:tc>
                <w:tcPr/>
                <w:p>
                  <w:pPr>
                    <w:pStyle w:val="Compact"/>
                    <w:jc w:val="left"/>
                    <w:jc w:val="left"/>
                  </w:pPr>
                  <w:r>
                    <w:t xml:space="preserve">7.40</w:t>
                  </w:r>
                </w:p>
              </w:tc>
              <w:tc>
                <w:tcPr/>
                <w:p>
                  <w:pPr>
                    <w:pStyle w:val="Compact"/>
                    <w:jc w:val="left"/>
                    <w:jc w:val="left"/>
                  </w:pPr>
                  <w:r>
                    <w:t xml:space="preserve">-1.3%</w:t>
                  </w:r>
                </w:p>
              </w:tc>
              <w:tc>
                <w:tcPr/>
                <w:p>
                  <w:pPr>
                    <w:pStyle w:val="Compact"/>
                    <w:jc w:val="left"/>
                    <w:jc w:val="left"/>
                  </w:pPr>
                  <w:r>
                    <w:t xml:space="preserve">7.40</w:t>
                  </w:r>
                </w:p>
              </w:tc>
              <w:tc>
                <w:tcPr/>
                <w:p>
                  <w:pPr>
                    <w:pStyle w:val="Compact"/>
                    <w:jc w:val="left"/>
                    <w:jc w:val="left"/>
                  </w:pPr>
                  <w:r>
                    <w:t xml:space="preserve">-1.3%</w:t>
                  </w:r>
                </w:p>
              </w:tc>
            </w:tr>
            <w:tr>
              <w:tc>
                <w:tcPr/>
                <w:p>
                  <w:pPr>
                    <w:pStyle w:val="Compact"/>
                    <w:jc w:val="left"/>
                    <w:jc w:val="left"/>
                  </w:pPr>
                  <w:r>
                    <w:t xml:space="preserve">Aur-P2</w:t>
                  </w:r>
                </w:p>
              </w:tc>
              <w:tc>
                <w:tcPr/>
                <w:p>
                  <w:pPr>
                    <w:pStyle w:val="Compact"/>
                    <w:jc w:val="left"/>
                    <w:jc w:val="left"/>
                  </w:pPr>
                  <w:r>
                    <w:t xml:space="preserve">4.22</w:t>
                  </w:r>
                </w:p>
              </w:tc>
              <w:tc>
                <w:tcPr/>
                <w:p>
                  <w:pPr>
                    <w:pStyle w:val="Compact"/>
                    <w:jc w:val="left"/>
                    <w:jc w:val="left"/>
                  </w:pPr>
                  <w:r>
                    <w:t xml:space="preserve">4.22</w:t>
                  </w:r>
                </w:p>
              </w:tc>
              <w:tc>
                <w:tcPr/>
                <w:p>
                  <w:pPr>
                    <w:pStyle w:val="Compact"/>
                    <w:jc w:val="left"/>
                    <w:jc w:val="left"/>
                  </w:pPr>
                  <w:r>
                    <w:t xml:space="preserve">0.0%</w:t>
                  </w:r>
                </w:p>
              </w:tc>
              <w:tc>
                <w:tcPr/>
                <w:p>
                  <w:pPr>
                    <w:pStyle w:val="Compact"/>
                    <w:jc w:val="left"/>
                    <w:jc w:val="left"/>
                  </w:pPr>
                  <w:r>
                    <w:t xml:space="preserve">4.22</w:t>
                  </w:r>
                </w:p>
              </w:tc>
              <w:tc>
                <w:tcPr/>
                <w:p>
                  <w:pPr>
                    <w:pStyle w:val="Compact"/>
                    <w:jc w:val="left"/>
                    <w:jc w:val="left"/>
                  </w:pPr>
                  <w:r>
                    <w:t xml:space="preserve">0.0%</w:t>
                  </w:r>
                </w:p>
              </w:tc>
            </w:tr>
          </w:tbl>
          <w:p>
            <w:pPr>
              <w:jc w:val="left"/>
            </w:pPr>
            <w:pPr>
              <w:jc w:val="start"/>
              <w:spacing w:before="200"/>
              <w:pStyle w:val="ImageCaption"/>
            </w:pPr>
            <w:r>
              <w:t xml:space="preserve">Table BE. Mean degree by figurine-exclusion condition, with percentage change from baseline. Reproduced directly from the joint comparison in</w:t>
            </w:r>
            <w:r>
              <w:t xml:space="preserve"> </w:t>
            </w:r>
            <w:hyperlink w:anchor="tbl-objtype-joint">
              <w:r>
                <w:rPr>
                  <w:rStyle w:val="Hyperlink"/>
                </w:rPr>
                <w:t xml:space="preserve">Table BD</w:t>
              </w:r>
            </w:hyperlink>
            <w:r>
              <w:t xml:space="preserve">.</w:t>
            </w:r>
          </w:p>
          <w:bookmarkEnd w:id="282"/>
        </w:tc>
      </w:tr>
    </w:tbl>
    <w:bookmarkEnd w:id="283"/>
    <w:bookmarkStart w:id="284" w:name="interpretation-24"/>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changes the number of Aur-P1 edges from 75 to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raw mean-degree ordering Aur-P1 &gt; Aur-P2 (7.5 &gt; 4.22) is unchanged when all figurines are excluded (7.4 &gt; 4.22), so Aur-P1 keeps the higher raw mean degree;</w:t>
      </w:r>
      <w:r>
        <w:t xml:space="preserve"> </w:t>
      </w:r>
      <w:r>
        <w:t xml:space="preserve">Section S1.7.6</w:t>
      </w:r>
      <w:r>
        <w:t xml:space="preserve"> </w:t>
      </w:r>
      <w:r>
        <w:t xml:space="preserve">shows that this difference reflects network size.</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higher raw mean degree of Aur-P1, the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 the argument of Bentz and Dutkiewicz</w:t>
      </w:r>
      <w:r>
        <w:t xml:space="preserve"> </w:t>
      </w:r>
      <w:r>
        <w:t xml:space="preserve">[28]</w:t>
      </w:r>
      <w:r>
        <w:t xml:space="preserve"> </w:t>
      </w:r>
      <w:r>
        <w:t xml:space="preserve">that figurines carry high-information sign sequences, but the communities themselves are defined by shared sign types across all object types.</w:t>
      </w:r>
    </w:p>
    <w:bookmarkEnd w:id="284"/>
    <w:bookmarkEnd w:id="285"/>
    <w:bookmarkStart w:id="286"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mean network modularity falls: in Aur-P1 to 0.09 at k = 10, against 0.336 at baseline, and in Aur-P2 to near zero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large broad-range assemblages keep their group under downsampling. The test cannot show the same for restricted assemblages, because no restricted Aur-P1 site has more than 4 objects. Gargas, the largest restricted Aur-P2 site (11 objects), keeps its group in only 3% of the replicates at k = 10. For the many small assemblages, the division is partly an artefact of how many objects were recovered. The raw 26 vs 15 pool contraction does not survive equal-effort standardisation.</w:t>
      </w:r>
    </w:p>
    <w:bookmarkEnd w:id="286"/>
    <w:bookmarkEnd w:id="287"/>
    <w:bookmarkStart w:id="296" w:name="sec-s-power"/>
    <w:p>
      <w:pPr>
        <w:pStyle w:val="Heading1"/>
      </w:pPr>
      <w:r>
        <w:t xml:space="preserve">S1.13 Design Sensitivity: Minimum Detectable Effects</w:t>
      </w:r>
    </w:p>
    <w:bookmarkStart w:id="288" w:name="sec-s-power-rationale"/>
    <w:p>
      <w:pPr>
        <w:pStyle w:val="Heading2"/>
      </w:pPr>
      <w:r>
        <w:t xml:space="preserve">S1.13.1 Rationale</w:t>
      </w:r>
    </w:p>
    <w:p>
      <w:pPr>
        <w:pStyle w:val="FirstParagraph"/>
      </w:pPr>
      <w:r>
        <w:t xml:space="preserve">The main text reports three headline tests: the per-phase Mantel isolation-by-distance tests, the restricted/broad PerMANOVA tests and the Aur-P1 versus Aur-P2 network phase contrast. All of them are non-significant except the Aur-P1 PerMANOVA (p = 0.001;</w:t>
      </w:r>
      <w:r>
        <w:t xml:space="preserve"> </w:t>
      </w:r>
      <w:hyperlink w:anchor="tbl-permanova-comparison">
        <w:r>
          <w:rPr>
            <w:rStyle w:val="Hyperlink"/>
          </w:rPr>
          <w:t xml:space="preserve">Table V</w:t>
        </w:r>
      </w:hyperlink>
      <w:r>
        <w:t xml:space="preserve">).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[17]</w:t>
      </w:r>
      <w:r>
        <w:t xml:space="preserve">. This section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88"/>
    <w:bookmarkStart w:id="294"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89" w:name="tbl-power-mde"/>
          <w:tbl>
            <w:tblPr>
              <w:tblStyle w:val="Table"/>
              <w:tblW w:type="pct" w:w="5000"/>
              <w:tblLook w:firstRow="1" w:lastRow="0" w:firstColumn="0" w:lastColumn="0" w:noHBand="0" w:noVBand="0" w:val="0020"/>
              <w:jc w:val="start"/>
              <w:tblLayout w:type="fixed"/>
            </w:tblPr>
            <w:tblGrid>
              <w:gridCol w:w="1742"/>
              <w:gridCol w:w="1425"/>
              <w:gridCol w:w="1584"/>
              <w:gridCol w:w="1584"/>
              <w:gridCol w:w="1584"/>
            </w:tblGrid>
            <w:tr>
              <w:trPr>
                <w:tblHeader w:val="true"/>
              </w:trPr>
              <w:tc>
                <w:tcPr/>
                <w:p>
                  <w:pPr>
                    <w:pStyle w:val="Compact"/>
                    <w:jc w:val="left"/>
                    <w:jc w:val="left"/>
                  </w:pPr>
                  <w:r>
                    <w:t xml:space="preserve">Test</w:t>
                  </w:r>
                </w:p>
              </w:tc>
              <w:tc>
                <w:tcPr/>
                <w:p>
                  <w:pPr>
                    <w:pStyle w:val="Compact"/>
                    <w:jc w:val="left"/>
                    <w:jc w:val="left"/>
                  </w:pPr>
                  <w:r>
                    <w:t xml:space="preserve">N</w:t>
                  </w:r>
                </w:p>
              </w:tc>
              <w:tc>
                <w:tcPr/>
                <w:p>
                  <w:pPr>
                    <w:pStyle w:val="Compact"/>
                    <w:jc w:val="left"/>
                    <w:jc w:val="left"/>
                  </w:pPr>
                  <w:r>
                    <w:t xml:space="preserve">Effect metric</w:t>
                  </w:r>
                </w:p>
              </w:tc>
              <w:tc>
                <w:tcPr/>
                <w:p>
                  <w:pPr>
                    <w:pStyle w:val="Compact"/>
                    <w:jc w:val="left"/>
                    <w:jc w:val="left"/>
                  </w:pPr>
                  <w:r>
                    <w:t xml:space="preserve">MDE at 80% power</w:t>
                  </w:r>
                </w:p>
              </w:tc>
              <w:tc>
                <w:tcPr/>
                <w:p>
                  <w:pPr>
                    <w:pStyle w:val="Compact"/>
                    <w:jc w:val="left"/>
                    <w:jc w:val="left"/>
                  </w:pPr>
                  <w:r>
                    <w:t xml:space="preserve">Power at medium effect</w:t>
                  </w:r>
                </w:p>
              </w:tc>
            </w:tr>
            <w:tr>
              <w:tc>
                <w:tcPr/>
                <w:p>
                  <w:pPr>
                    <w:pStyle w:val="Compact"/>
                    <w:jc w:val="left"/>
                    <w:jc w:val="left"/>
                  </w:pPr>
                  <w:r>
                    <w:t xml:space="preserve">Mantel Aur-P1</w:t>
                  </w:r>
                </w:p>
              </w:tc>
              <w:tc>
                <w:tcPr/>
                <w:p>
                  <w:pPr>
                    <w:pStyle w:val="Compact"/>
                    <w:jc w:val="left"/>
                    <w:jc w:val="left"/>
                  </w:pPr>
                  <w:r>
                    <w:t xml:space="preserve">20 sites (190 pairs)</w:t>
                  </w:r>
                </w:p>
              </w:tc>
              <w:tc>
                <w:tcPr/>
                <w:p>
                  <w:pPr>
                    <w:pStyle w:val="Compact"/>
                    <w:jc w:val="left"/>
                    <w:jc w:val="left"/>
                  </w:pPr>
                  <w:r>
                    <w:t xml:space="preserve">Mantel rho</w:t>
                  </w:r>
                </w:p>
              </w:tc>
              <w:tc>
                <w:tcPr/>
                <w:p>
                  <w:pPr>
                    <w:pStyle w:val="Compact"/>
                    <w:jc w:val="left"/>
                    <w:jc w:val="left"/>
                  </w:pPr>
                  <w:r>
                    <w:t xml:space="preserve">0.34</w:t>
                  </w:r>
                </w:p>
              </w:tc>
              <w:tc>
                <w:tcPr/>
                <w:p>
                  <w:pPr>
                    <w:pStyle w:val="Compact"/>
                    <w:jc w:val="left"/>
                    <w:jc w:val="left"/>
                  </w:pPr>
                  <w:r>
                    <w:t xml:space="preserve">0.76</w:t>
                  </w:r>
                </w:p>
              </w:tc>
            </w:tr>
            <w:tr>
              <w:tc>
                <w:tcPr/>
                <w:p>
                  <w:pPr>
                    <w:pStyle w:val="Compact"/>
                    <w:jc w:val="left"/>
                    <w:jc w:val="left"/>
                  </w:pPr>
                  <w:r>
                    <w:t xml:space="preserve">Mantel Aur-P2</w:t>
                  </w:r>
                </w:p>
              </w:tc>
              <w:tc>
                <w:tcPr/>
                <w:p>
                  <w:pPr>
                    <w:pStyle w:val="Compact"/>
                    <w:jc w:val="left"/>
                    <w:jc w:val="left"/>
                  </w:pPr>
                  <w:r>
                    <w:t xml:space="preserve">9 sites (36 pairs)</w:t>
                  </w:r>
                </w:p>
              </w:tc>
              <w:tc>
                <w:tcPr/>
                <w:p>
                  <w:pPr>
                    <w:pStyle w:val="Compact"/>
                    <w:jc w:val="left"/>
                    <w:jc w:val="left"/>
                  </w:pPr>
                  <w:r>
                    <w:t xml:space="preserve">Mantel rho</w:t>
                  </w:r>
                </w:p>
              </w:tc>
              <w:tc>
                <w:tcPr/>
                <w:p>
                  <w:pPr>
                    <w:pStyle w:val="Compact"/>
                    <w:jc w:val="left"/>
                    <w:jc w:val="left"/>
                  </w:pPr>
                  <w:r>
                    <w:t xml:space="preserve">0.50</w:t>
                  </w:r>
                </w:p>
              </w:tc>
              <w:tc>
                <w:tcPr/>
                <w:p>
                  <w:pPr>
                    <w:pStyle w:val="Compact"/>
                    <w:jc w:val="left"/>
                    <w:jc w:val="left"/>
                  </w:pPr>
                  <w:r>
                    <w:t xml:space="preserve">0.39</w:t>
                  </w:r>
                </w:p>
              </w:tc>
            </w:tr>
            <w:tr>
              <w:tc>
                <w:tcPr/>
                <w:p>
                  <w:pPr>
                    <w:pStyle w:val="Compact"/>
                    <w:jc w:val="left"/>
                    <w:jc w:val="left"/>
                  </w:pPr>
                  <w:r>
                    <w:t xml:space="preserve">PerMANOVA Aur-P1 (9 vs 11)</w:t>
                  </w:r>
                </w:p>
              </w:tc>
              <w:tc>
                <w:tcPr/>
                <w:p>
                  <w:pPr>
                    <w:pStyle w:val="Compact"/>
                    <w:jc w:val="left"/>
                    <w:jc w:val="left"/>
                  </w:pPr>
                  <w:r>
                    <w:t xml:space="preserve">9 vs 11 sites</w:t>
                  </w:r>
                </w:p>
              </w:tc>
              <w:tc>
                <w:tcPr/>
                <w:p>
                  <w:pPr>
                    <w:pStyle w:val="Compact"/>
                    <w:jc w:val="left"/>
                    <w:jc w:val="left"/>
                  </w:pPr>
                  <w:r>
                    <w:t xml:space="preserve">PerMANOVA R² (total)</w:t>
                  </w:r>
                </w:p>
              </w:tc>
              <w:tc>
                <w:tcPr/>
                <w:p>
                  <w:pPr>
                    <w:pStyle w:val="Compact"/>
                    <w:jc w:val="left"/>
                    <w:jc w:val="left"/>
                  </w:pPr>
                  <w:r>
                    <w:t xml:space="preserve">0.10</w:t>
                  </w:r>
                </w:p>
              </w:tc>
              <w:tc>
                <w:tcPr/>
                <w:p>
                  <w:pPr>
                    <w:pStyle w:val="Compact"/>
                    <w:jc w:val="left"/>
                    <w:jc w:val="left"/>
                  </w:pPr>
                  <w:r>
                    <w:t xml:space="preserve">0.97</w:t>
                  </w:r>
                </w:p>
              </w:tc>
            </w:tr>
            <w:tr>
              <w:tc>
                <w:tcPr/>
                <w:p>
                  <w:pPr>
                    <w:pStyle w:val="Compact"/>
                    <w:jc w:val="left"/>
                    <w:jc w:val="left"/>
                  </w:pPr>
                  <w:r>
                    <w:t xml:space="preserve">PerMANOVA Aur-P2 (6 vs 3)</w:t>
                  </w:r>
                </w:p>
              </w:tc>
              <w:tc>
                <w:tcPr/>
                <w:p>
                  <w:pPr>
                    <w:pStyle w:val="Compact"/>
                    <w:jc w:val="left"/>
                    <w:jc w:val="left"/>
                  </w:pPr>
                  <w:r>
                    <w:t xml:space="preserve">6 vs 3 sites</w:t>
                  </w:r>
                </w:p>
              </w:tc>
              <w:tc>
                <w:tcPr/>
                <w:p>
                  <w:pPr>
                    <w:pStyle w:val="Compact"/>
                    <w:jc w:val="left"/>
                    <w:jc w:val="left"/>
                  </w:pPr>
                  <w:r>
                    <w:t xml:space="preserve">PerMANOVA R² (total)</w:t>
                  </w:r>
                </w:p>
              </w:tc>
              <w:tc>
                <w:tcPr/>
                <w:p>
                  <w:pPr>
                    <w:pStyle w:val="Compact"/>
                    <w:jc w:val="left"/>
                    <w:jc w:val="left"/>
                  </w:pPr>
                  <w:r>
                    <w:t xml:space="preserve">0.26</w:t>
                  </w:r>
                </w:p>
              </w:tc>
              <w:tc>
                <w:tcPr/>
                <w:p>
                  <w:pPr>
                    <w:pStyle w:val="Compact"/>
                    <w:jc w:val="left"/>
                    <w:jc w:val="left"/>
                  </w:pPr>
                  <w:r>
                    <w:t xml:space="preserve">0.05</w:t>
                  </w:r>
                </w:p>
              </w:tc>
            </w:tr>
            <w:tr>
              <w:tc>
                <w:tcPr/>
                <w:p>
                  <w:pPr>
                    <w:pStyle w:val="Compact"/>
                    <w:jc w:val="left"/>
                    <w:jc w:val="left"/>
                  </w:pPr>
                  <w:r>
                    <w:t xml:space="preserve">Network density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0.28</w:t>
                  </w:r>
                </w:p>
              </w:tc>
              <w:tc>
                <w:tcPr/>
                <w:p>
                  <w:pPr>
                    <w:pStyle w:val="Compact"/>
                    <w:jc w:val="left"/>
                    <w:jc w:val="left"/>
                  </w:pPr>
                  <w:r>
                    <w:t xml:space="preserve">0.10</w:t>
                  </w:r>
                </w:p>
              </w:tc>
            </w:tr>
            <w:tr>
              <w:tc>
                <w:tcPr/>
                <w:p>
                  <w:pPr>
                    <w:pStyle w:val="Compact"/>
                    <w:jc w:val="left"/>
                    <w:jc w:val="left"/>
                  </w:pPr>
                  <w:r>
                    <w:t xml:space="preserve">Network modularity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0.12</w:t>
                  </w:r>
                </w:p>
              </w:tc>
            </w:tr>
            <w:tr>
              <w:tc>
                <w:tcPr/>
                <w:p>
                  <w:pPr>
                    <w:pStyle w:val="Compact"/>
                    <w:jc w:val="left"/>
                    <w:jc w:val="left"/>
                  </w:pPr>
                  <w:r>
                    <w:t xml:space="preserve">Network betweenness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0.01</w:t>
                  </w:r>
                </w:p>
              </w:tc>
            </w:tr>
            <w:tr>
              <w:tc>
                <w:tcPr/>
                <w:p>
                  <w:pPr>
                    <w:pStyle w:val="Compact"/>
                    <w:jc w:val="left"/>
                    <w:jc w:val="left"/>
                  </w:pPr>
                  <w:r>
                    <w:t xml:space="preserve">Network components (20 vs 9)</w:t>
                  </w:r>
                </w:p>
              </w:tc>
              <w:tc>
                <w:tcPr/>
                <w:p>
                  <w:pPr>
                    <w:pStyle w:val="Compact"/>
                    <w:jc w:val="left"/>
                    <w:jc w:val="left"/>
                  </w:pPr>
                  <w:r>
                    <w:t xml:space="preserve">20 vs 9 sites</w:t>
                  </w:r>
                </w:p>
              </w:tc>
              <w:tc>
                <w:tcPr/>
                <w:p>
                  <w:pPr>
                    <w:pStyle w:val="Compact"/>
                    <w:jc w:val="left"/>
                    <w:jc w:val="left"/>
                  </w:pPr>
                  <w:r>
                    <w:t xml:space="preserve">Absolute density difference</w:t>
                  </w:r>
                </w:p>
              </w:tc>
              <w:tc>
                <w:tcPr/>
                <w:p>
                  <w:pPr>
                    <w:pStyle w:val="Compact"/>
                    <w:jc w:val="left"/>
                    <w:jc w:val="left"/>
                  </w:pPr>
                  <w:r>
                    <w:t xml:space="preserve">&gt;0.30</w:t>
                  </w:r>
                </w:p>
              </w:tc>
              <w:tc>
                <w:tcPr/>
                <w:p>
                  <w:pPr>
                    <w:pStyle w:val="Compact"/>
                    <w:jc w:val="left"/>
                    <w:jc w:val="left"/>
                  </w:pPr>
                  <w:r>
                    <w:t xml:space="preserve">0.10</w:t>
                  </w:r>
                </w:p>
              </w:tc>
            </w:tr>
          </w:tbl>
          <w:p>
            <w:pPr>
              <w:jc w:val="left"/>
            </w:pPr>
            <w:pPr>
              <w:jc w:val="start"/>
              <w:spacing w:before="200"/>
              <w:pStyle w:val="ImageCaption"/>
            </w:pPr>
            <w:r>
              <w:t xml:space="preserve">Table BF.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89"/>
        </w:tc>
      </w:tr>
    </w:tbl>
    <w:tbl>
      <w:tblPr>
        <w:tblStyle w:val="Table"/>
        <w:tblW w:type="pct" w:w="5000"/>
        <w:tblLook w:firstRow="0" w:lastRow="0" w:firstColumn="0" w:lastColumn="0" w:noHBand="0" w:noVBand="0" w:val="0000"/>
        <w:jc w:val="start"/>
        <w:tblLayout w:type="fixed"/>
      </w:tblPr>
      <w:tblGrid>
        <w:gridCol w:w="7920"/>
      </w:tblGrid>
      <w:tr>
        <w:tc>
          <w:tcPr/>
          <w:bookmarkStart w:id="293" w:name="fig-power-curves"/>
          <w:p>
            <w:pPr>
              <w:pStyle w:val="Compact"/>
              <w:jc w:val="left"/>
            </w:pPr>
            <w:r>
              <w:drawing>
                <wp:inline>
                  <wp:extent cx="5943600" cy="4622800"/>
                  <wp:effectExtent b="0" l="0" r="0" t="0"/>
                  <wp:docPr descr="" title="" id="291" name="Picture"/>
                  <a:graphic>
                    <a:graphicData uri="http://schemas.openxmlformats.org/drawingml/2006/picture">
                      <pic:pic>
                        <pic:nvPicPr>
                          <pic:cNvPr descr="S1-supplement-sensitivity_files/figure-docx/fig-power-curves-1.png" id="292" name="Picture"/>
                          <pic:cNvPicPr>
                            <a:picLocks noChangeArrowheads="1" noChangeAspect="1"/>
                          </pic:cNvPicPr>
                        </pic:nvPicPr>
                        <pic:blipFill>
                          <a:blip r:embed="rId290"/>
                          <a:stretch>
                            <a:fillRect/>
                          </a:stretch>
                        </pic:blipFill>
                        <pic:spPr bwMode="auto">
                          <a:xfrm>
                            <a:off x="0" y="0"/>
                            <a:ext cx="5943600" cy="4622800"/>
                          </a:xfrm>
                          <a:prstGeom prst="rect">
                            <a:avLst/>
                          </a:prstGeom>
                          <a:noFill/>
                          <a:ln w="9525">
                            <a:noFill/>
                            <a:headEnd/>
                            <a:tailEnd/>
                          </a:ln>
                        </pic:spPr>
                      </pic:pic>
                    </a:graphicData>
                  </a:graphic>
                </wp:inline>
              </w:drawing>
            </w:r>
          </w:p>
          <w:p>
            <w:pPr>
              <w:jc w:val="left"/>
            </w:pPr>
            <w:pPr>
              <w:jc w:val="start"/>
              <w:spacing w:before="200"/>
              <w:pStyle w:val="ImageCaption"/>
            </w:pPr>
            <w:r>
              <w:t xml:space="preserve">Fig R.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BF</w:t>
              </w:r>
            </w:hyperlink>
            <w:r>
              <w:t xml:space="preserve">. Curves are simulation estimates (Mantel and PerMANOVA: B = 300 with 99 permutations; network: B = 200 with 99 permutations).</w:t>
            </w:r>
          </w:p>
          <w:bookmarkEnd w:id="293"/>
        </w:tc>
      </w:tr>
    </w:tbl>
    <w:bookmarkEnd w:id="294"/>
    <w:bookmarkStart w:id="295"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0.97 in Aur-P1 and 0.05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BF</w:t>
        </w:r>
      </w:hyperlink>
      <w:r>
        <w:t xml:space="preserve"> </w:t>
      </w:r>
      <w:r>
        <w:t xml:space="preserve">can be excluded.</w:t>
      </w:r>
    </w:p>
    <w:bookmarkEnd w:id="295"/>
    <w:bookmarkEnd w:id="296"/>
    <w:bookmarkStart w:id="362"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9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Sørensen-Dice, and Simpson in</w:t>
      </w:r>
      <w:r>
        <w:t xml:space="preserve"> </w:t>
      </w:r>
      <w:r>
        <w:t xml:space="preserve">Section S1.3</w:t>
      </w:r>
      <w:r>
        <w:t xml:space="preserve">. In</w:t>
      </w:r>
      <w:r>
        <w:t xml:space="preserve"> </w:t>
      </w:r>
      <w:r>
        <w:t xml:space="preserve">Section S1.4</w:t>
      </w:r>
      <w:r>
        <w:t xml:space="preserve">, the Mantel tests find no isolation-by-distance correlation in either phase, under geodesic or Euclidean distance (</w:t>
      </w:r>
      <w:hyperlink w:anchor="tbl-geodesic-mantel">
        <w:r>
          <w:rPr>
            <w:rStyle w:val="Hyperlink"/>
          </w:rPr>
          <w:t xml:space="preserve">Table F</w:t>
        </w:r>
      </w:hyperlink>
      <w:r>
        <w:t xml:space="preserve">). The distance-based redundancy analysis finds a weak linear geographic trend in Aur-P1 (adjusted R² = 0.057, p = 0.038) and no trend in Aur-P2 (p = 0.850;</w:t>
      </w:r>
      <w:r>
        <w:t xml:space="preserve"> </w:t>
      </w:r>
      <w:hyperlink w:anchor="tbl-dbrda">
        <w:r>
          <w:rPr>
            <w:rStyle w:val="Hyperlink"/>
          </w:rPr>
          <w:t xml:space="preserve">Table G</w:t>
        </w:r>
      </w:hyperlink>
      <w:r>
        <w:t xml:space="preserve">). The mean-degree ordering also holds across two, three, and four phase schemes,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S1.9.2</w:t>
      </w:r>
      <w:r>
        <w:t xml:space="preserve"> </w:t>
      </w:r>
      <w:r>
        <w:t xml:space="preserve">show that the restricted/broad axis is stable under resampling, most clearly in Aur-P1. In Aur-P1, stochastic block models select more than one block under the Bernoulli, Gaussian and Poisson specifications (K = 3, 4 and 3), and the Bernoulli and Gaussian models place Labeko Koba, Les Cottés and Trou al’Wesse in a small separate block. In Aur-P2 the Bernoulli and Poisson models select a single block. None of these multi-block preferences exceeds the Curveball null (</w:t>
      </w:r>
      <w:r>
        <w:t xml:space="preserve">Section S1.9.4</w:t>
      </w:r>
      <w:r>
        <w:t xml:space="preserve">), and the seriation order does not exceed it either (</w:t>
      </w:r>
      <w:r>
        <w:t xml:space="preserve">Section S1.9.5</w:t>
      </w:r>
      <w:r>
        <w:t xml:space="preserve">). Withheld-data validation in</w:t>
      </w:r>
      <w:r>
        <w:t xml:space="preserve"> </w:t>
      </w:r>
      <w:r>
        <w:t xml:space="preserve">Section S1.10</w:t>
      </w:r>
      <w:r>
        <w:t xml:space="preserve"> </w:t>
      </w:r>
      <w:r>
        <w:t xml:space="preserve">finds no separation beyond richness structure under the fixed-fixed null, and Simpson turnover shows no separation in either phase. The supported claim is a dominant richness axis, recoverable from disjoint objects at well-sampled sites, not discrete groups or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broad-range assemblages keep their group under downsampling, while 4 restricted sites keep it in fewer than half of the replicates at k = 3 (</w:t>
      </w:r>
      <w:hyperlink w:anchor="tbl-retention">
        <w:r>
          <w:rPr>
            <w:rStyle w:val="Hyperlink"/>
          </w:rPr>
          <w:t xml:space="preserve">Table AT</w:t>
        </w:r>
      </w:hyperlink>
      <w:r>
        <w:t xml:space="preserve">). Sites with one or two objects cannot be downsampled and never reach comparable coverage. The raw Aur-P1 versus Aur-P2 pool difference is not distinguishable from sampling variation at equal effort. Figurine exclusion is the exception and leaves the ordering intact.</w:t>
      </w:r>
    </w:p>
    <w:bookmarkStart w:id="361" w:name="references-cited"/>
    <w:p>
      <w:pPr>
        <w:pStyle w:val="Heading2"/>
      </w:pPr>
      <w:r>
        <w:t xml:space="preserve">References cited</w:t>
      </w:r>
    </w:p>
    <w:bookmarkStart w:id="360" w:name="refs"/>
    <w:bookmarkStart w:id="298"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 Stat Softw. 2007;22: 1–19. doi:</w:t>
      </w:r>
      <w:hyperlink r:id="rId297">
        <w:r>
          <w:rPr>
            <w:rStyle w:val="Hyperlink"/>
          </w:rPr>
          <w:t xml:space="preserve">10.18637/jss.v022.i07</w:t>
        </w:r>
      </w:hyperlink>
    </w:p>
    <w:bookmarkEnd w:id="298"/>
    <w:bookmarkStart w:id="300"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 Monogr. 1999;69: 1–24. doi:</w:t>
      </w:r>
      <w:hyperlink r:id="rId299">
        <w:r>
          <w:rPr>
            <w:rStyle w:val="Hyperlink"/>
          </w:rPr>
          <w:t xml:space="preserve">10.1890/0012-9615(1999)069[0001:DBRATM]2.0.CO;2</w:t>
        </w:r>
      </w:hyperlink>
    </w:p>
    <w:bookmarkEnd w:id="300"/>
    <w:bookmarkStart w:id="302"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 Sci Rev. 2021;263: 106995. doi:</w:t>
      </w:r>
      <w:hyperlink r:id="rId301">
        <w:r>
          <w:rPr>
            <w:rStyle w:val="Hyperlink"/>
          </w:rPr>
          <w:t xml:space="preserve">10.1016/j.quascirev.2021.106995</w:t>
        </w:r>
      </w:hyperlink>
    </w:p>
    <w:bookmarkEnd w:id="302"/>
    <w:bookmarkStart w:id="304"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 Paleolit Archaeol. 2018;1: 107–138. doi:</w:t>
      </w:r>
      <w:hyperlink r:id="rId303">
        <w:r>
          <w:rPr>
            <w:rStyle w:val="Hyperlink"/>
          </w:rPr>
          <w:t xml:space="preserve">10.1007/s41982-017-0004-4</w:t>
        </w:r>
      </w:hyperlink>
    </w:p>
    <w:bookmarkEnd w:id="304"/>
    <w:bookmarkStart w:id="306"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 doi:</w:t>
      </w:r>
      <w:hyperlink r:id="rId305">
        <w:r>
          <w:rPr>
            <w:rStyle w:val="Hyperlink"/>
          </w:rPr>
          <w:t xml:space="preserve">10.30861/9781841718309</w:t>
        </w:r>
      </w:hyperlink>
    </w:p>
    <w:bookmarkEnd w:id="306"/>
    <w:bookmarkStart w:id="308"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 Hum Evol. 2011;61: 549–563. doi:</w:t>
      </w:r>
      <w:hyperlink r:id="rId307">
        <w:r>
          <w:rPr>
            <w:rStyle w:val="Hyperlink"/>
          </w:rPr>
          <w:t xml:space="preserve">10.1016/j.jhevol.2011.06.005</w:t>
        </w:r>
      </w:hyperlink>
    </w:p>
    <w:bookmarkEnd w:id="308"/>
    <w:bookmarkStart w:id="310"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 Quat Sci. 2020;35: 961–973. doi:</w:t>
      </w:r>
      <w:hyperlink r:id="rId309">
        <w:r>
          <w:rPr>
            <w:rStyle w:val="Hyperlink"/>
          </w:rPr>
          <w:t xml:space="preserve">10.1002/jqs.3236</w:t>
        </w:r>
      </w:hyperlink>
    </w:p>
    <w:bookmarkEnd w:id="310"/>
    <w:bookmarkStart w:id="311"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r>
        <w:t xml:space="preserve"> </w:t>
      </w:r>
    </w:p>
    <w:bookmarkEnd w:id="311"/>
    <w:bookmarkStart w:id="313"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pp. 41–74. doi:</w:t>
      </w:r>
      <w:hyperlink r:id="rId312">
        <w:r>
          <w:rPr>
            <w:rStyle w:val="Hyperlink"/>
          </w:rPr>
          <w:t xml:space="preserve">10.1007/978-3-211-49294-9_4</w:t>
        </w:r>
      </w:hyperlink>
    </w:p>
    <w:bookmarkEnd w:id="313"/>
    <w:bookmarkStart w:id="315"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 332–335. doi:</w:t>
      </w:r>
      <w:hyperlink r:id="rId314">
        <w:r>
          <w:rPr>
            <w:rStyle w:val="Hyperlink"/>
          </w:rPr>
          <w:t xml:space="preserve">10.1038/nature03585</w:t>
        </w:r>
      </w:hyperlink>
    </w:p>
    <w:bookmarkEnd w:id="315"/>
    <w:bookmarkStart w:id="317"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 Paleolit Archaeol. 2026;9. doi:</w:t>
      </w:r>
      <w:hyperlink r:id="rId316">
        <w:r>
          <w:rPr>
            <w:rStyle w:val="Hyperlink"/>
          </w:rPr>
          <w:t xml:space="preserve">10.1007/s41982-025-00246-x</w:t>
        </w:r>
      </w:hyperlink>
    </w:p>
    <w:bookmarkEnd w:id="317"/>
    <w:bookmarkStart w:id="319" w:name="ref-Blondel_2008"/>
    <w:p>
      <w:pPr>
        <w:pStyle w:val="Bibliography"/>
      </w:pPr>
      <w:r>
        <w:t xml:space="preserve">12.</w:t>
      </w:r>
      <w:r>
        <w:t xml:space="preserve"> </w:t>
      </w:r>
      <w:r>
        <w:t xml:space="preserve">	</w:t>
      </w:r>
      <w:r>
        <w:t xml:space="preserve">Blondel VD, Guillaume J-L, Lambiotte R, Lefebvre E. Fast unfolding of communities in large networks. J Stat Mech. 2008;2008: P10008. doi:</w:t>
      </w:r>
      <w:hyperlink r:id="rId318">
        <w:r>
          <w:rPr>
            <w:rStyle w:val="Hyperlink"/>
          </w:rPr>
          <w:t xml:space="preserve">10.1088/1742-5468/2008/10/P10008</w:t>
        </w:r>
      </w:hyperlink>
    </w:p>
    <w:bookmarkEnd w:id="319"/>
    <w:bookmarkStart w:id="321" w:name="ref-newman2004finding"/>
    <w:p>
      <w:pPr>
        <w:pStyle w:val="Bibliography"/>
      </w:pPr>
      <w:r>
        <w:t xml:space="preserve">13.</w:t>
      </w:r>
      <w:r>
        <w:t xml:space="preserve"> </w:t>
      </w:r>
      <w:r>
        <w:t xml:space="preserve">	</w:t>
      </w:r>
      <w:r>
        <w:t xml:space="preserve">Newman ME, Girvan M. Finding and evaluating community structure in networks. Phys Rev E Stat Nonlin Soft Matter Phys. 2004;69: 026113. doi:</w:t>
      </w:r>
      <w:hyperlink r:id="rId320">
        <w:r>
          <w:rPr>
            <w:rStyle w:val="Hyperlink"/>
          </w:rPr>
          <w:t xml:space="preserve">10.1103/PhysRevE.69.026113</w:t>
        </w:r>
      </w:hyperlink>
    </w:p>
    <w:bookmarkEnd w:id="321"/>
    <w:bookmarkStart w:id="323"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 Networks. 2021;65: 98–109. doi:</w:t>
      </w:r>
      <w:hyperlink r:id="rId322">
        <w:r>
          <w:rPr>
            <w:rStyle w:val="Hyperlink"/>
          </w:rPr>
          <w:t xml:space="preserve">10.1016/j.socnet.2020.11.005</w:t>
        </w:r>
      </w:hyperlink>
    </w:p>
    <w:bookmarkEnd w:id="323"/>
    <w:bookmarkStart w:id="325"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 Agric Biol Environ Stat. 2002;7: 361–372. doi:</w:t>
      </w:r>
      <w:hyperlink r:id="rId324">
        <w:r>
          <w:rPr>
            <w:rStyle w:val="Hyperlink"/>
          </w:rPr>
          <w:t xml:space="preserve">10.1198/108571102320</w:t>
        </w:r>
      </w:hyperlink>
    </w:p>
    <w:bookmarkEnd w:id="325"/>
    <w:bookmarkStart w:id="327" w:name="ref-Lichstein_2007"/>
    <w:p>
      <w:pPr>
        <w:pStyle w:val="Bibliography"/>
      </w:pPr>
      <w:r>
        <w:t xml:space="preserve">16.</w:t>
      </w:r>
      <w:r>
        <w:t xml:space="preserve"> </w:t>
      </w:r>
      <w:r>
        <w:t xml:space="preserve">	</w:t>
      </w:r>
      <w:r>
        <w:t xml:space="preserve">Lichstein JW. Multiple regression on distance matrices: A multivariate spatial analysis tool. Plant Ecol. 2007;188: 117–131. doi:</w:t>
      </w:r>
      <w:hyperlink r:id="rId326">
        <w:r>
          <w:rPr>
            <w:rStyle w:val="Hyperlink"/>
          </w:rPr>
          <w:t xml:space="preserve">10.1007/s11258-006-9126-3</w:t>
        </w:r>
      </w:hyperlink>
    </w:p>
    <w:bookmarkEnd w:id="327"/>
    <w:bookmarkStart w:id="329" w:name="ref-Anderson_Walsh_2013"/>
    <w:p>
      <w:pPr>
        <w:pStyle w:val="Bibliography"/>
      </w:pPr>
      <w:r>
        <w:t xml:space="preserve">17.</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 Monogr. 2013;83: 557–574. doi:</w:t>
      </w:r>
      <w:hyperlink r:id="rId328">
        <w:r>
          <w:rPr>
            <w:rStyle w:val="Hyperlink"/>
          </w:rPr>
          <w:t xml:space="preserve">10.1890/12-2010.1</w:t>
        </w:r>
      </w:hyperlink>
    </w:p>
    <w:bookmarkEnd w:id="329"/>
    <w:bookmarkStart w:id="331" w:name="ref-Monti_2003"/>
    <w:p>
      <w:pPr>
        <w:pStyle w:val="Bibliography"/>
      </w:pPr>
      <w:r>
        <w:t xml:space="preserve">18.</w:t>
      </w:r>
      <w:r>
        <w:t xml:space="preserve"> </w:t>
      </w:r>
      <w:r>
        <w:t xml:space="preserve">	</w:t>
      </w:r>
      <w:r>
        <w:t xml:space="preserve">Monti S, Tamayo P, Mesirov J, Golub T. Consensus clustering: A resampling-based method for class discovery and visualization of gene expression microarray data. Mach Learn. 2003;52: 91–118. doi:</w:t>
      </w:r>
      <w:hyperlink r:id="rId330">
        <w:r>
          <w:rPr>
            <w:rStyle w:val="Hyperlink"/>
          </w:rPr>
          <w:t xml:space="preserve">10.1023/A:1023949509487</w:t>
        </w:r>
      </w:hyperlink>
    </w:p>
    <w:bookmarkEnd w:id="331"/>
    <w:bookmarkStart w:id="333" w:name="ref-Leger_2016"/>
    <w:p>
      <w:pPr>
        <w:pStyle w:val="Bibliography"/>
      </w:pPr>
      <w:r>
        <w:t xml:space="preserve">19.</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 doi:</w:t>
      </w:r>
      <w:hyperlink r:id="rId332">
        <w:r>
          <w:rPr>
            <w:rStyle w:val="Hyperlink"/>
          </w:rPr>
          <w:t xml:space="preserve">10.48550/arXiv.1602.07587</w:t>
        </w:r>
      </w:hyperlink>
    </w:p>
    <w:bookmarkEnd w:id="333"/>
    <w:bookmarkStart w:id="335" w:name="ref-Hubert_Arabie_1985"/>
    <w:p>
      <w:pPr>
        <w:pStyle w:val="Bibliography"/>
      </w:pPr>
      <w:r>
        <w:t xml:space="preserve">20.</w:t>
      </w:r>
      <w:r>
        <w:t xml:space="preserve"> </w:t>
      </w:r>
      <w:r>
        <w:t xml:space="preserve">	</w:t>
      </w:r>
      <w:r>
        <w:t xml:space="preserve">Hubert L, Arabie P. Comparing partitions. J Classif. 1985;2: 193–218. doi:</w:t>
      </w:r>
      <w:hyperlink r:id="rId334">
        <w:r>
          <w:rPr>
            <w:rStyle w:val="Hyperlink"/>
          </w:rPr>
          <w:t xml:space="preserve">10.1007/BF01908075</w:t>
        </w:r>
      </w:hyperlink>
    </w:p>
    <w:bookmarkEnd w:id="335"/>
    <w:bookmarkStart w:id="337" w:name="ref-Strona_2014"/>
    <w:p>
      <w:pPr>
        <w:pStyle w:val="Bibliography"/>
      </w:pPr>
      <w:r>
        <w:t xml:space="preserve">21.</w:t>
      </w:r>
      <w:r>
        <w:t xml:space="preserve"> </w:t>
      </w:r>
      <w:r>
        <w:t xml:space="preserve">	</w:t>
      </w:r>
      <w:r>
        <w:t xml:space="preserve">Strona G, Nappo D, Boccacci F, Fattorini S, San-Miguel-Ayanz J. A fast and unbiased procedure to randomize ecological binary matrices with fixed row and column totals. Nat Commun. 2014;5: 4114. doi:</w:t>
      </w:r>
      <w:hyperlink r:id="rId336">
        <w:r>
          <w:rPr>
            <w:rStyle w:val="Hyperlink"/>
          </w:rPr>
          <w:t xml:space="preserve">10.1038/ncomms5114</w:t>
        </w:r>
      </w:hyperlink>
    </w:p>
    <w:bookmarkEnd w:id="337"/>
    <w:bookmarkStart w:id="339" w:name="ref-Gao_Bien_Witten_2022"/>
    <w:p>
      <w:pPr>
        <w:pStyle w:val="Bibliography"/>
      </w:pPr>
      <w:r>
        <w:t xml:space="preserve">22.</w:t>
      </w:r>
      <w:r>
        <w:t xml:space="preserve"> </w:t>
      </w:r>
      <w:r>
        <w:t xml:space="preserve">	</w:t>
      </w:r>
      <w:r>
        <w:t xml:space="preserve">Gao LL, Bien J, Witten D. Selective inference for</w:t>
      </w:r>
      <w:r>
        <w:t xml:space="preserve"> </w:t>
      </w:r>
      <w:r>
        <w:t xml:space="preserve">Hierarchical</w:t>
      </w:r>
      <w:r>
        <w:t xml:space="preserve"> </w:t>
      </w:r>
      <w:r>
        <w:t xml:space="preserve">clustering. J Am Stat Assoc. 2022;119: 332–342. doi:</w:t>
      </w:r>
      <w:hyperlink r:id="rId338">
        <w:r>
          <w:rPr>
            <w:rStyle w:val="Hyperlink"/>
          </w:rPr>
          <w:t xml:space="preserve">10.1080/01621459.2022.2116331</w:t>
        </w:r>
      </w:hyperlink>
    </w:p>
    <w:bookmarkEnd w:id="339"/>
    <w:bookmarkStart w:id="341" w:name="ref-Neufeld_2024"/>
    <w:p>
      <w:pPr>
        <w:pStyle w:val="Bibliography"/>
      </w:pPr>
      <w:r>
        <w:t xml:space="preserve">23.</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 270–287. doi:</w:t>
      </w:r>
      <w:hyperlink r:id="rId340">
        <w:r>
          <w:rPr>
            <w:rStyle w:val="Hyperlink"/>
          </w:rPr>
          <w:t xml:space="preserve">10.1093/biostatistics/kxac047</w:t>
        </w:r>
      </w:hyperlink>
    </w:p>
    <w:bookmarkEnd w:id="341"/>
    <w:bookmarkStart w:id="343"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 2533–2547. doi:</w:t>
      </w:r>
      <w:hyperlink r:id="rId342">
        <w:r>
          <w:rPr>
            <w:rStyle w:val="Hyperlink"/>
          </w:rPr>
          <w:t xml:space="preserve">10.1890/11-1952.1</w:t>
        </w:r>
      </w:hyperlink>
    </w:p>
    <w:bookmarkEnd w:id="343"/>
    <w:bookmarkStart w:id="345"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 Lett. 2001;4: 379–391. doi:</w:t>
      </w:r>
      <w:hyperlink r:id="rId344">
        <w:r>
          <w:rPr>
            <w:rStyle w:val="Hyperlink"/>
          </w:rPr>
          <w:t xml:space="preserve">10.1046/j.1461-0248.2001.00230.x</w:t>
        </w:r>
      </w:hyperlink>
    </w:p>
    <w:bookmarkEnd w:id="345"/>
    <w:bookmarkStart w:id="347"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Ecol Evol. 2016;7: 1451–1456. doi:</w:t>
      </w:r>
      <w:hyperlink r:id="rId346">
        <w:r>
          <w:rPr>
            <w:rStyle w:val="Hyperlink"/>
          </w:rPr>
          <w:t xml:space="preserve">10.1111/2041-210X.12613</w:t>
        </w:r>
      </w:hyperlink>
    </w:p>
    <w:bookmarkEnd w:id="347"/>
    <w:bookmarkStart w:id="349" w:name="ref-Venables_Ripley_2002"/>
    <w:p>
      <w:pPr>
        <w:pStyle w:val="Bibliography"/>
      </w:pPr>
      <w:r>
        <w:t xml:space="preserve">27.</w:t>
      </w:r>
      <w:r>
        <w:t xml:space="preserve"> </w:t>
      </w:r>
      <w:r>
        <w:t xml:space="preserve">	</w:t>
      </w:r>
      <w:r>
        <w:t xml:space="preserve">Venables WN, Ripley BD. Modern applied statistics with s. Fourth. Springer; 2002. doi:</w:t>
      </w:r>
      <w:hyperlink r:id="rId348">
        <w:r>
          <w:rPr>
            <w:rStyle w:val="Hyperlink"/>
          </w:rPr>
          <w:t xml:space="preserve">10.1007/978-0-387-21706-2</w:t>
        </w:r>
      </w:hyperlink>
    </w:p>
    <w:bookmarkEnd w:id="349"/>
    <w:bookmarkStart w:id="351" w:name="ref-Bentz_Dutkiewicz_2026"/>
    <w:p>
      <w:pPr>
        <w:pStyle w:val="Bibliography"/>
      </w:pPr>
      <w:r>
        <w:t xml:space="preserve">28.</w:t>
      </w:r>
      <w:r>
        <w:t xml:space="preserve"> </w:t>
      </w:r>
      <w:r>
        <w:t xml:space="preserve">	</w:t>
      </w:r>
      <w:r>
        <w:t xml:space="preserve">Bentz C, Dutkiewicz E. Humans 40,000 y ago developed a system of conventional signs. Proc Natl Acad Sci U S A. 2026;123: e2520385123. doi:</w:t>
      </w:r>
      <w:hyperlink r:id="rId350">
        <w:r>
          <w:rPr>
            <w:rStyle w:val="Hyperlink"/>
          </w:rPr>
          <w:t xml:space="preserve">10.1073/pnas.2520385123</w:t>
        </w:r>
      </w:hyperlink>
    </w:p>
    <w:bookmarkEnd w:id="351"/>
    <w:bookmarkStart w:id="353"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Am Stat. 2001;55: 19–24. doi:</w:t>
      </w:r>
      <w:hyperlink r:id="rId352">
        <w:r>
          <w:rPr>
            <w:rStyle w:val="Hyperlink"/>
          </w:rPr>
          <w:t xml:space="preserve">10.1198/000313001300339897</w:t>
        </w:r>
      </w:hyperlink>
    </w:p>
    <w:bookmarkEnd w:id="353"/>
    <w:bookmarkStart w:id="355" w:name="ref-Cohen_1992"/>
    <w:p>
      <w:pPr>
        <w:pStyle w:val="Bibliography"/>
      </w:pPr>
      <w:r>
        <w:t xml:space="preserve">30.</w:t>
      </w:r>
      <w:r>
        <w:t xml:space="preserve"> </w:t>
      </w:r>
      <w:r>
        <w:t xml:space="preserve">	</w:t>
      </w:r>
      <w:r>
        <w:t xml:space="preserve">Cohen J. A power primer. Psychol Bull. 1992;112: 155–159. doi:</w:t>
      </w:r>
      <w:hyperlink r:id="rId354">
        <w:r>
          <w:rPr>
            <w:rStyle w:val="Hyperlink"/>
          </w:rPr>
          <w:t xml:space="preserve">10.1037/0033-2909.112.1.155</w:t>
        </w:r>
      </w:hyperlink>
    </w:p>
    <w:bookmarkEnd w:id="355"/>
    <w:bookmarkStart w:id="357" w:name="ref-Legendre_2015"/>
    <w:p>
      <w:pPr>
        <w:pStyle w:val="Bibliography"/>
      </w:pPr>
      <w:r>
        <w:t xml:space="preserve">31.</w:t>
      </w:r>
      <w:r>
        <w:t xml:space="preserve"> </w:t>
      </w:r>
      <w:r>
        <w:t xml:space="preserve">	</w:t>
      </w:r>
      <w:r>
        <w:t xml:space="preserve">Legendre P, Fortin M-J, Borcard D. Should the mantel test be used in spatial analysis? Methods Ecol Evol. 2015;6: 1239–1247. doi:</w:t>
      </w:r>
      <w:hyperlink r:id="rId356">
        <w:r>
          <w:rPr>
            <w:rStyle w:val="Hyperlink"/>
          </w:rPr>
          <w:t xml:space="preserve">10.1111/2041-210X.12425</w:t>
        </w:r>
      </w:hyperlink>
    </w:p>
    <w:bookmarkEnd w:id="357"/>
    <w:bookmarkStart w:id="359" w:name="ref-Guillot_Rousset_2013"/>
    <w:p>
      <w:pPr>
        <w:pStyle w:val="Bibliography"/>
      </w:pPr>
      <w:r>
        <w:t xml:space="preserve">32.</w:t>
      </w:r>
      <w:r>
        <w:t xml:space="preserve"> </w:t>
      </w:r>
      <w:r>
        <w:t xml:space="preserve">	</w:t>
      </w:r>
      <w:r>
        <w:t xml:space="preserve">Guillot G, Rousset F. Dismantling the mantel tests. Methods Ecol Evol. 2013;4: 336–344. doi:</w:t>
      </w:r>
      <w:hyperlink r:id="rId358">
        <w:r>
          <w:rPr>
            <w:rStyle w:val="Hyperlink"/>
          </w:rPr>
          <w:t xml:space="preserve">10.1111/2041-210X.12018</w:t>
        </w:r>
      </w:hyperlink>
    </w:p>
    <w:bookmarkEnd w:id="359"/>
    <w:bookmarkEnd w:id="360"/>
    <w:bookmarkEnd w:id="361"/>
    <w:bookmarkEnd w:id="362"/>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0" Target="media/rId170.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50" Target="media/rId50.png" /><Relationship Type="http://schemas.openxmlformats.org/officeDocument/2006/relationships/image" Id="rId159" Target="media/rId159.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1" Target="media/rId131.png" /><Relationship Type="http://schemas.openxmlformats.org/officeDocument/2006/relationships/image" Id="rId65" Target="media/rId65.png" /><Relationship Type="http://schemas.openxmlformats.org/officeDocument/2006/relationships/image" Id="rId240" Target="media/rId240.png" /><Relationship Type="http://schemas.openxmlformats.org/officeDocument/2006/relationships/image" Id="rId269" Target="media/rId269.png" /><Relationship Type="http://schemas.openxmlformats.org/officeDocument/2006/relationships/image" Id="rId290" Target="media/rId290.png" /><Relationship Type="http://schemas.openxmlformats.org/officeDocument/2006/relationships/image" Id="rId257" Target="media/rId257.png" /><Relationship Type="http://schemas.openxmlformats.org/officeDocument/2006/relationships/image" Id="rId249" Target="media/rId249.png" /><Relationship Type="http://schemas.openxmlformats.org/officeDocument/2006/relationships/image" Id="rId178" Target="media/rId178.png" /><Relationship Type="http://schemas.openxmlformats.org/officeDocument/2006/relationships/image" Id="rId187" Target="media/rId187.png" /><Relationship Type="http://schemas.openxmlformats.org/officeDocument/2006/relationships/image" Id="rId195" Target="media/rId195.png" /><Relationship Type="http://schemas.openxmlformats.org/officeDocument/2006/relationships/image" Id="rId36" Target="media/rId36.png" /><Relationship Type="http://schemas.openxmlformats.org/officeDocument/2006/relationships/hyperlink" Id="rId309" Target="https://doi.org/10.1002/jqs.3236" TargetMode="External" /><Relationship Type="http://schemas.openxmlformats.org/officeDocument/2006/relationships/hyperlink" Id="rId348" Target="https://doi.org/10.1007/978-0-387-21706-2" TargetMode="External" /><Relationship Type="http://schemas.openxmlformats.org/officeDocument/2006/relationships/hyperlink" Id="rId312" Target="https://doi.org/10.1007/978-3-211-49294-9_4" TargetMode="External" /><Relationship Type="http://schemas.openxmlformats.org/officeDocument/2006/relationships/hyperlink" Id="rId334" Target="https://doi.org/10.1007/BF01908075" TargetMode="External" /><Relationship Type="http://schemas.openxmlformats.org/officeDocument/2006/relationships/hyperlink" Id="rId326" Target="https://doi.org/10.1007/s11258-006-9126-3" TargetMode="External" /><Relationship Type="http://schemas.openxmlformats.org/officeDocument/2006/relationships/hyperlink" Id="rId303" Target="https://doi.org/10.1007/s41982-017-0004-4" TargetMode="External" /><Relationship Type="http://schemas.openxmlformats.org/officeDocument/2006/relationships/hyperlink" Id="rId316" Target="https://doi.org/10.1007/s41982-025-00246-x" TargetMode="External" /><Relationship Type="http://schemas.openxmlformats.org/officeDocument/2006/relationships/hyperlink" Id="rId307" Target="https://doi.org/10.1016/j.jhevol.2011.06.005" TargetMode="External" /><Relationship Type="http://schemas.openxmlformats.org/officeDocument/2006/relationships/hyperlink" Id="rId301" Target="https://doi.org/10.1016/j.quascirev.2021.106995" TargetMode="External" /><Relationship Type="http://schemas.openxmlformats.org/officeDocument/2006/relationships/hyperlink" Id="rId322" Target="https://doi.org/10.1016/j.socnet.2020.11.005" TargetMode="External" /><Relationship Type="http://schemas.openxmlformats.org/officeDocument/2006/relationships/hyperlink" Id="rId330" Target="https://doi.org/10.1023/A:1023949509487" TargetMode="External" /><Relationship Type="http://schemas.openxmlformats.org/officeDocument/2006/relationships/hyperlink" Id="rId354" Target="https://doi.org/10.1037/0033-2909.112.1.155" TargetMode="External" /><Relationship Type="http://schemas.openxmlformats.org/officeDocument/2006/relationships/hyperlink" Id="rId314" Target="https://doi.org/10.1038/nature03585" TargetMode="External" /><Relationship Type="http://schemas.openxmlformats.org/officeDocument/2006/relationships/hyperlink" Id="rId336" Target="https://doi.org/10.1038/ncomms5114" TargetMode="External" /><Relationship Type="http://schemas.openxmlformats.org/officeDocument/2006/relationships/hyperlink" Id="rId344" Target="https://doi.org/10.1046/j.1461-0248.2001.00230.x" TargetMode="External" /><Relationship Type="http://schemas.openxmlformats.org/officeDocument/2006/relationships/hyperlink" Id="rId350" Target="https://doi.org/10.1073/pnas.2520385123" TargetMode="External" /><Relationship Type="http://schemas.openxmlformats.org/officeDocument/2006/relationships/hyperlink" Id="rId338" Target="https://doi.org/10.1080/01621459.2022.2116331" TargetMode="External" /><Relationship Type="http://schemas.openxmlformats.org/officeDocument/2006/relationships/hyperlink" Id="rId318" Target="https://doi.org/10.1088/1742-5468/2008/10/P10008" TargetMode="External" /><Relationship Type="http://schemas.openxmlformats.org/officeDocument/2006/relationships/hyperlink" Id="rId340" Target="https://doi.org/10.1093/biostatistics/kxac047" TargetMode="External" /><Relationship Type="http://schemas.openxmlformats.org/officeDocument/2006/relationships/hyperlink" Id="rId320" Target="https://doi.org/10.1103/PhysRevE.69.026113" TargetMode="External" /><Relationship Type="http://schemas.openxmlformats.org/officeDocument/2006/relationships/hyperlink" Id="rId358" Target="https://doi.org/10.1111/2041-210X.12018" TargetMode="External" /><Relationship Type="http://schemas.openxmlformats.org/officeDocument/2006/relationships/hyperlink" Id="rId356" Target="https://doi.org/10.1111/2041-210X.12425" TargetMode="External" /><Relationship Type="http://schemas.openxmlformats.org/officeDocument/2006/relationships/hyperlink" Id="rId346" Target="https://doi.org/10.1111/2041-210X.12613" TargetMode="External" /><Relationship Type="http://schemas.openxmlformats.org/officeDocument/2006/relationships/hyperlink" Id="rId352" Target="https://doi.org/10.1198/000313001300339897" TargetMode="External" /><Relationship Type="http://schemas.openxmlformats.org/officeDocument/2006/relationships/hyperlink" Id="rId324" Target="https://doi.org/10.1198/108571102320" TargetMode="External" /><Relationship Type="http://schemas.openxmlformats.org/officeDocument/2006/relationships/hyperlink" Id="rId297" Target="https://doi.org/10.18637/jss.v022.i07" TargetMode="External" /><Relationship Type="http://schemas.openxmlformats.org/officeDocument/2006/relationships/hyperlink" Id="rId299" Target="https://doi.org/10.1890/0012-9615(1999)069[0001:DBRATM]2.0.CO;2" TargetMode="External" /><Relationship Type="http://schemas.openxmlformats.org/officeDocument/2006/relationships/hyperlink" Id="rId342" Target="https://doi.org/10.1890/11-1952.1" TargetMode="External" /><Relationship Type="http://schemas.openxmlformats.org/officeDocument/2006/relationships/hyperlink" Id="rId328" Target="https://doi.org/10.1890/12-2010.1" TargetMode="External" /><Relationship Type="http://schemas.openxmlformats.org/officeDocument/2006/relationships/hyperlink" Id="rId305" Target="https://doi.org/10.30861/9781841718309" TargetMode="External" /><Relationship Type="http://schemas.openxmlformats.org/officeDocument/2006/relationships/hyperlink" Id="rId332"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309" Target="https://doi.org/10.1002/jqs.3236" TargetMode="External" /><Relationship Type="http://schemas.openxmlformats.org/officeDocument/2006/relationships/hyperlink" Id="rId348" Target="https://doi.org/10.1007/978-0-387-21706-2" TargetMode="External" /><Relationship Type="http://schemas.openxmlformats.org/officeDocument/2006/relationships/hyperlink" Id="rId312" Target="https://doi.org/10.1007/978-3-211-49294-9_4" TargetMode="External" /><Relationship Type="http://schemas.openxmlformats.org/officeDocument/2006/relationships/hyperlink" Id="rId334" Target="https://doi.org/10.1007/BF01908075" TargetMode="External" /><Relationship Type="http://schemas.openxmlformats.org/officeDocument/2006/relationships/hyperlink" Id="rId326" Target="https://doi.org/10.1007/s11258-006-9126-3" TargetMode="External" /><Relationship Type="http://schemas.openxmlformats.org/officeDocument/2006/relationships/hyperlink" Id="rId303" Target="https://doi.org/10.1007/s41982-017-0004-4" TargetMode="External" /><Relationship Type="http://schemas.openxmlformats.org/officeDocument/2006/relationships/hyperlink" Id="rId316" Target="https://doi.org/10.1007/s41982-025-00246-x" TargetMode="External" /><Relationship Type="http://schemas.openxmlformats.org/officeDocument/2006/relationships/hyperlink" Id="rId307" Target="https://doi.org/10.1016/j.jhevol.2011.06.005" TargetMode="External" /><Relationship Type="http://schemas.openxmlformats.org/officeDocument/2006/relationships/hyperlink" Id="rId301" Target="https://doi.org/10.1016/j.quascirev.2021.106995" TargetMode="External" /><Relationship Type="http://schemas.openxmlformats.org/officeDocument/2006/relationships/hyperlink" Id="rId322" Target="https://doi.org/10.1016/j.socnet.2020.11.005" TargetMode="External" /><Relationship Type="http://schemas.openxmlformats.org/officeDocument/2006/relationships/hyperlink" Id="rId330" Target="https://doi.org/10.1023/A:1023949509487" TargetMode="External" /><Relationship Type="http://schemas.openxmlformats.org/officeDocument/2006/relationships/hyperlink" Id="rId354" Target="https://doi.org/10.1037/0033-2909.112.1.155" TargetMode="External" /><Relationship Type="http://schemas.openxmlformats.org/officeDocument/2006/relationships/hyperlink" Id="rId314" Target="https://doi.org/10.1038/nature03585" TargetMode="External" /><Relationship Type="http://schemas.openxmlformats.org/officeDocument/2006/relationships/hyperlink" Id="rId336" Target="https://doi.org/10.1038/ncomms5114" TargetMode="External" /><Relationship Type="http://schemas.openxmlformats.org/officeDocument/2006/relationships/hyperlink" Id="rId344" Target="https://doi.org/10.1046/j.1461-0248.2001.00230.x" TargetMode="External" /><Relationship Type="http://schemas.openxmlformats.org/officeDocument/2006/relationships/hyperlink" Id="rId350" Target="https://doi.org/10.1073/pnas.2520385123" TargetMode="External" /><Relationship Type="http://schemas.openxmlformats.org/officeDocument/2006/relationships/hyperlink" Id="rId338" Target="https://doi.org/10.1080/01621459.2022.2116331" TargetMode="External" /><Relationship Type="http://schemas.openxmlformats.org/officeDocument/2006/relationships/hyperlink" Id="rId318" Target="https://doi.org/10.1088/1742-5468/2008/10/P10008" TargetMode="External" /><Relationship Type="http://schemas.openxmlformats.org/officeDocument/2006/relationships/hyperlink" Id="rId340" Target="https://doi.org/10.1093/biostatistics/kxac047" TargetMode="External" /><Relationship Type="http://schemas.openxmlformats.org/officeDocument/2006/relationships/hyperlink" Id="rId320" Target="https://doi.org/10.1103/PhysRevE.69.026113" TargetMode="External" /><Relationship Type="http://schemas.openxmlformats.org/officeDocument/2006/relationships/hyperlink" Id="rId358" Target="https://doi.org/10.1111/2041-210X.12018" TargetMode="External" /><Relationship Type="http://schemas.openxmlformats.org/officeDocument/2006/relationships/hyperlink" Id="rId356" Target="https://doi.org/10.1111/2041-210X.12425" TargetMode="External" /><Relationship Type="http://schemas.openxmlformats.org/officeDocument/2006/relationships/hyperlink" Id="rId346" Target="https://doi.org/10.1111/2041-210X.12613" TargetMode="External" /><Relationship Type="http://schemas.openxmlformats.org/officeDocument/2006/relationships/hyperlink" Id="rId352" Target="https://doi.org/10.1198/000313001300339897" TargetMode="External" /><Relationship Type="http://schemas.openxmlformats.org/officeDocument/2006/relationships/hyperlink" Id="rId324" Target="https://doi.org/10.1198/108571102320" TargetMode="External" /><Relationship Type="http://schemas.openxmlformats.org/officeDocument/2006/relationships/hyperlink" Id="rId297" Target="https://doi.org/10.18637/jss.v022.i07" TargetMode="External" /><Relationship Type="http://schemas.openxmlformats.org/officeDocument/2006/relationships/hyperlink" Id="rId299" Target="https://doi.org/10.1890/0012-9615(1999)069[0001:DBRATM]2.0.CO;2" TargetMode="External" /><Relationship Type="http://schemas.openxmlformats.org/officeDocument/2006/relationships/hyperlink" Id="rId342" Target="https://doi.org/10.1890/11-1952.1" TargetMode="External" /><Relationship Type="http://schemas.openxmlformats.org/officeDocument/2006/relationships/hyperlink" Id="rId328" Target="https://doi.org/10.1890/12-2010.1" TargetMode="External" /><Relationship Type="http://schemas.openxmlformats.org/officeDocument/2006/relationships/hyperlink" Id="rId305" Target="https://doi.org/10.30861/9781841718309" TargetMode="External" /><Relationship Type="http://schemas.openxmlformats.org/officeDocument/2006/relationships/hyperlink" Id="rId332"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2026-10-17T01:14:50Z</dcterms:created>
  <dcterms:modified xsi:type="dcterms:W3CDTF">2026-10-17T01:14:50Z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../templates/plos.csl</vt:lpwstr>
  </property>
  <property fmtid="{D5CDD505-2E9C-101B-9397-08002B2CF9AE}" pid="8" name="date">
    <vt:lpwstr>October 16,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