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9.png" ContentType="image/png"/>
  <Override PartName="/word/media/rId32.png" ContentType="image/png"/>
  <Override PartName="/word/media/rId24.png" ContentType="image/png"/>
  <Override PartName="/word/media/rId74.png" ContentType="image/png"/>
  <Override PartName="/word/media/rId96.png" ContentType="image/png"/>
  <Override PartName="/word/media/rId123.png" ContentType="image/png"/>
  <Override PartName="/word/media/rId126.png" ContentType="image/png"/>
  <Override PartName="/word/media/rId129.png" ContentType="image/png"/>
  <Override PartName="/word/media/rId99.png" ContentType="image/png"/>
  <Override PartName="/word/media/rId102.png" ContentType="image/png"/>
  <Override PartName="/word/media/rId105.png" ContentType="image/png"/>
  <Override PartName="/word/media/rId108.png" ContentType="image/png"/>
  <Override PartName="/word/media/rId111.png" ContentType="image/png"/>
  <Override PartName="/word/media/rId114.png" ContentType="image/png"/>
  <Override PartName="/word/media/rId117.png" ContentType="image/png"/>
  <Override PartName="/word/media/rId1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Material:</w:t>
      </w:r>
      <w:r>
        <w:t xml:space="preserve"> </w:t>
      </w:r>
      <w:r>
        <w:t xml:space="preserve">Sensitivity</w:t>
      </w:r>
      <w:r>
        <w:t xml:space="preserve"> </w:t>
      </w:r>
      <w:r>
        <w:t xml:space="preserve">Analyses</w:t>
      </w:r>
    </w:p>
    <w:p>
      <w:pPr>
        <w:pStyle w:val="Subtitle"/>
      </w:pPr>
      <w:r>
        <w:t xml:space="preserve">Geometric</w:t>
      </w:r>
      <w:r>
        <w:t xml:space="preserve"> </w:t>
      </w:r>
      <w:r>
        <w:t xml:space="preserve">signs</w:t>
      </w:r>
      <w:r>
        <w:t xml:space="preserve"> </w:t>
      </w:r>
      <w:r>
        <w:t xml:space="preserve">as</w:t>
      </w:r>
      <w:r>
        <w:t xml:space="preserve"> </w:t>
      </w:r>
      <w:r>
        <w:t xml:space="preserve">proxies</w:t>
      </w:r>
      <w:r>
        <w:t xml:space="preserve"> </w:t>
      </w:r>
      <w:r>
        <w:t xml:space="preserve">for</w:t>
      </w:r>
      <w:r>
        <w:t xml:space="preserve"> </w:t>
      </w:r>
      <w:r>
        <w:t xml:space="preserve">cultural</w:t>
      </w:r>
      <w:r>
        <w:t xml:space="preserve"> </w:t>
      </w:r>
      <w:r>
        <w:t xml:space="preserve">connectivity</w:t>
      </w:r>
      <w:r>
        <w:t xml:space="preserve"> </w:t>
      </w:r>
      <w:r>
        <w:t xml:space="preserve">during</w:t>
      </w:r>
      <w:r>
        <w:t xml:space="preserve"> </w:t>
      </w:r>
      <w:r>
        <w:t xml:space="preserve">the</w:t>
      </w:r>
      <w:r>
        <w:t xml:space="preserve"> </w:t>
      </w:r>
      <w:r>
        <w:t xml:space="preserve">Western</w:t>
      </w:r>
      <w:r>
        <w:t xml:space="preserve"> </w:t>
      </w:r>
      <w:r>
        <w:t xml:space="preserve">Eurasian</w:t>
      </w:r>
      <w:r>
        <w:t xml:space="preserve"> </w:t>
      </w:r>
      <w:r>
        <w:t xml:space="preserve">Aurignacian</w:t>
      </w:r>
    </w:p>
    <w:p>
      <w:pPr>
        <w:pStyle w:val="Author"/>
      </w:pPr>
      <w:r>
        <w:t xml:space="preserve">Sophie Cooper</w:t>
      </w:r>
      <w:r>
        <w:rPr>
          <w:vertAlign w:val="superscript"/>
        </w:rPr>
        <w:t xml:space="preserve">1</w:t>
      </w:r>
      <w:r>
        <w:t xml:space="preserve">,</w:t>
      </w:r>
      <w:r>
        <w:t xml:space="preserve"> </w:t>
      </w:r>
      <w:r>
        <w:t xml:space="preserve">Aleah Rosner</w:t>
      </w:r>
      <w:r>
        <w:rPr>
          <w:vertAlign w:val="superscript"/>
        </w:rPr>
        <w:t xml:space="preserve">1</w:t>
      </w:r>
      <w:r>
        <w:t xml:space="preserve">,</w:t>
      </w:r>
      <w:r>
        <w:t xml:space="preserve"> </w:t>
      </w:r>
      <w:r>
        <w:t xml:space="preserve">Eva Oryn</w:t>
      </w:r>
      <w:r>
        <w:rPr>
          <w:vertAlign w:val="superscript"/>
        </w:rPr>
        <w:t xml:space="preserve">1</w:t>
      </w:r>
      <w:r>
        <w:t xml:space="preserve">,</w:t>
      </w:r>
      <w:r>
        <w:t xml:space="preserve"> </w:t>
      </w:r>
      <w:r>
        <w:t xml:space="preserve">Kenneth B. Vernon</w:t>
      </w:r>
      <w:r>
        <w:rPr>
          <w:vertAlign w:val="superscript"/>
        </w:rPr>
        <w:t xml:space="preserve">2</w:t>
      </w:r>
      <w:r>
        <w:t xml:space="preserve">,</w:t>
      </w:r>
      <w:r>
        <w:t xml:space="preserve"> </w:t>
      </w:r>
      <w:r>
        <w:t xml:space="preserve">and</w:t>
      </w:r>
      <w:r>
        <w:t xml:space="preserve"> </w:t>
      </w:r>
      <w:r>
        <w:t xml:space="preserve">Ben Marwick</w:t>
      </w:r>
      <w:r>
        <w:rPr>
          <w:vertAlign w:val="superscript"/>
        </w:rPr>
        <w:t xml:space="preserve">1</w:t>
      </w:r>
      <w:r>
        <w:rPr>
          <w:vertAlign w:val="superscript"/>
        </w:rPr>
        <w:t xml:space="preserve">,</w:t>
      </w:r>
      <w:r>
        <w:rPr>
          <w:vertAlign w:val="superscript"/>
        </w:rPr>
        <w:t xml:space="preserve">✉</w:t>
      </w:r>
    </w:p>
    <w:p>
      <w:pPr>
        <w:pStyle w:val="Date"/>
      </w:pPr>
      <w:r>
        <w:t xml:space="preserve">August</w:t>
      </w:r>
      <w:r>
        <w:t xml:space="preserve"> </w:t>
      </w:r>
      <w:r>
        <w:t xml:space="preserve">5,</w:t>
      </w:r>
      <w:r>
        <w:t xml:space="preserve"> </w:t>
      </w:r>
      <w:r>
        <w:t xml:space="preserve">2026</w:t>
      </w:r>
    </w:p>
    <w:p>
      <w:pPr>
        <w:pStyle w:val="FirstParagraph"/>
      </w:pPr>
      <w:r>
        <w:rPr>
          <w:vertAlign w:val="superscript"/>
        </w:rPr>
        <w:t xml:space="preserve">1</w:t>
      </w:r>
      <w:r>
        <w:t xml:space="preserve"> </w:t>
      </w:r>
      <w:r>
        <w:t xml:space="preserve">Department of Anthropology, University of Washington, Seattle, USA</w:t>
      </w:r>
      <w:r>
        <w:br/>
      </w:r>
      <w:r>
        <w:rPr>
          <w:vertAlign w:val="superscript"/>
        </w:rPr>
        <w:t xml:space="preserve">2</w:t>
      </w:r>
      <w:r>
        <w:t xml:space="preserve"> </w:t>
      </w:r>
      <w:r>
        <w:t xml:space="preserve">Scientific Computing and Imaging Institute, University of Utah, Salt Lake City, USA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Ben Marwick &lt;bmarwick@uw.edu&gt;</w:t>
        </w:r>
      </w:hyperlink>
    </w:p>
    <w:bookmarkStart w:id="30" w:name="sec-s1"/>
    <w:p>
      <w:pPr>
        <w:pStyle w:val="Heading1"/>
      </w:pPr>
      <w:r>
        <w:t xml:space="preserve">S1. Sensitivity Analysis: Network Similarity Threshold</w:t>
      </w:r>
    </w:p>
    <w:bookmarkStart w:id="21" w:name="rationale"/>
    <w:p>
      <w:pPr>
        <w:pStyle w:val="Heading2"/>
      </w:pPr>
      <w:r>
        <w:t xml:space="preserve">Rationale</w:t>
      </w:r>
    </w:p>
    <w:p>
      <w:pPr>
        <w:pStyle w:val="FirstParagraph"/>
      </w:pPr>
      <w:r>
        <w:t xml:space="preserve">In the main analysis, edges in the site-to-site networks are drawn only when two sites share a Jaccard similarity of ≥ 0.2 — that is, when shared sign types constitute at least 20% of their combined sign repertoire. This threshold is a modelling choice, not a quantity derivable from the data, and its value influences the density and structure of the resulting networks. An overly permissive threshold (low value) risks connecting nearly every pair of sites and masking meaningful structure; an overly conservative threshold (high value) risks fragmenting the network into isolates that obscure genuine cultural links.</w:t>
      </w:r>
    </w:p>
    <w:p>
      <w:pPr>
        <w:pStyle w:val="BodyText"/>
      </w:pPr>
      <w:r>
        <w:t xml:space="preserve">To confirm that the primary findings reported in the main text are not an artefact of this specific cutoff, we repeated all network analyses at two alternative thresholds — 0.1 (permissive) and 0.3 (conservative) — and compared the key network statistics and visual structure against the main-text threshold of 0.2.</w:t>
      </w:r>
    </w:p>
    <w:bookmarkEnd w:id="21"/>
    <w:bookmarkStart w:id="23" w:name="Xd53b739e584c9b7d68a031ca84d664a82d3d8af"/>
    <w:p>
      <w:pPr>
        <w:pStyle w:val="Heading2"/>
      </w:pPr>
      <w:r>
        <w:t xml:space="preserve">S1.1 Network Statistics Across Thresholds</w:t>
      </w:r>
    </w:p>
    <w:p>
      <w:pPr>
        <w:pStyle w:val="FirstParagraph"/>
      </w:pPr>
      <w:hyperlink w:anchor="tbl-sens-stats">
        <w:r>
          <w:rPr>
            <w:rStyle w:val="Hyperlink"/>
          </w:rPr>
          <w:t xml:space="preserve">Table 1</w:t>
        </w:r>
      </w:hyperlink>
      <w:r>
        <w:t xml:space="preserve"> </w:t>
      </w:r>
      <w:r>
        <w:t xml:space="preserve">reports the key network statistics for each Aurignacian phase at thresholds of 0.1, 0.2, and 0.3. Statistics were computed using the</w:t>
      </w:r>
      <w:r>
        <w:t xml:space="preserve"> </w:t>
      </w:r>
      <w:r>
        <w:rPr>
          <w:rStyle w:val="VerbatimChar"/>
        </w:rPr>
        <w:t xml:space="preserve">network_stats()</w:t>
      </w:r>
      <w:r>
        <w:t xml:space="preserve"> </w:t>
      </w:r>
      <w:r>
        <w:t xml:space="preserve">function described in the main text, with the threshold exposed as a parameter.</w:t>
      </w:r>
    </w:p>
    <w:tbl>
      <w:tblPr>
        <w:tblStyle w:val="Table"/>
        <w:tblW w:type="pct" w:w="5000"/>
        <w:tblLook w:firstRow="0" w:lastRow="0" w:firstColumn="0" w:lastColumn="0" w:noHBand="0" w:noVBand="0" w:val="0000"/>
        <w:jc w:val="start"/>
        <w:tblLayout w:type="fixed"/>
      </w:tblPr>
      <w:tblGrid>
        <w:gridCol w:w="7920"/>
      </w:tblGrid>
      <w:tr>
        <w:tc>
          <w:tcPr/>
          <w:bookmarkStart w:id="22" w:name="tbl-sens-stats"/>
          <w:tbl>
            <w:tblPr>
              <w:tblStyle w:val="Table"/>
              <w:tblW w:type="pct" w:w="5000"/>
              <w:tblLook w:firstRow="1" w:lastRow="0" w:firstColumn="0" w:lastColumn="0" w:noHBand="0" w:noVBand="0" w:val="0020"/>
              <w:jc w:val="start"/>
              <w:tblLayout w:type="fixed"/>
            </w:tblPr>
            <w:tblGrid>
              <w:gridCol w:w="1568"/>
              <w:gridCol w:w="784"/>
              <w:gridCol w:w="470"/>
              <w:gridCol w:w="627"/>
              <w:gridCol w:w="705"/>
              <w:gridCol w:w="940"/>
              <w:gridCol w:w="1019"/>
              <w:gridCol w:w="862"/>
              <w:gridCol w:w="940"/>
            </w:tblGrid>
            <w:tr>
              <w:trPr>
                <w:tblHeader w:val="true"/>
              </w:trPr>
              <w:tc>
                <w:tcPr/>
                <w:p>
                  <w:pPr>
                    <w:pStyle w:val="Compact"/>
                    <w:jc w:val="left"/>
                    <w:jc w:val="center"/>
                  </w:pPr>
                  <w:r>
                    <w:t xml:space="preserve">Phase</w:t>
                  </w:r>
                </w:p>
              </w:tc>
              <w:tc>
                <w:tcPr/>
                <w:p>
                  <w:pPr>
                    <w:pStyle w:val="Compact"/>
                    <w:jc w:val="right"/>
                    <w:jc w:val="center"/>
                  </w:pPr>
                  <w:r>
                    <w:t xml:space="preserve">Threshold</w:t>
                  </w:r>
                </w:p>
              </w:tc>
              <w:tc>
                <w:tcPr/>
                <w:p>
                  <w:pPr>
                    <w:pStyle w:val="Compact"/>
                    <w:jc w:val="right"/>
                    <w:jc w:val="center"/>
                  </w:pPr>
                  <w:r>
                    <w:t xml:space="preserve">Edges</w:t>
                  </w:r>
                </w:p>
              </w:tc>
              <w:tc>
                <w:tcPr/>
                <w:p>
                  <w:pPr>
                    <w:pStyle w:val="Compact"/>
                    <w:jc w:val="right"/>
                    <w:jc w:val="center"/>
                  </w:pPr>
                  <w:r>
                    <w:t xml:space="preserve">Density</w:t>
                  </w:r>
                </w:p>
              </w:tc>
              <w:tc>
                <w:tcPr/>
                <w:p>
                  <w:pPr>
                    <w:pStyle w:val="Compact"/>
                    <w:jc w:val="right"/>
                    <w:jc w:val="center"/>
                  </w:pPr>
                  <w:r>
                    <w:t xml:space="preserve">Isolates</w:t>
                  </w:r>
                </w:p>
              </w:tc>
              <w:tc>
                <w:tcPr/>
                <w:p>
                  <w:pPr>
                    <w:pStyle w:val="Compact"/>
                    <w:jc w:val="right"/>
                    <w:jc w:val="center"/>
                  </w:pPr>
                  <w:r>
                    <w:t xml:space="preserve">Mean degree</w:t>
                  </w:r>
                </w:p>
              </w:tc>
              <w:tc>
                <w:tcPr/>
                <w:p>
                  <w:pPr>
                    <w:pStyle w:val="Compact"/>
                    <w:jc w:val="right"/>
                    <w:jc w:val="center"/>
                  </w:pPr>
                  <w:r>
                    <w:t xml:space="preserve">Transitivity</w:t>
                  </w:r>
                </w:p>
              </w:tc>
              <w:tc>
                <w:tcPr/>
                <w:p>
                  <w:pPr>
                    <w:pStyle w:val="Compact"/>
                    <w:jc w:val="right"/>
                    <w:jc w:val="center"/>
                  </w:pPr>
                  <w:r>
                    <w:t xml:space="preserve">Modularity</w:t>
                  </w:r>
                </w:p>
              </w:tc>
              <w:tc>
                <w:tcPr/>
                <w:p>
                  <w:pPr>
                    <w:pStyle w:val="Compact"/>
                    <w:jc w:val="right"/>
                    <w:jc w:val="center"/>
                  </w:pPr>
                  <w:r>
                    <w:t xml:space="preserve">Communities</w:t>
                  </w:r>
                </w:p>
              </w:tc>
            </w:tr>
            <w:tr>
              <w:tc>
                <w:tcPr/>
                <w:p>
                  <w:pPr>
                    <w:pStyle w:val="Compact"/>
                    <w:jc w:val="left"/>
                    <w:jc w:val="center"/>
                  </w:pPr>
                  <w:r>
                    <w:t xml:space="preserve">Proto-Aurignacian</w:t>
                  </w:r>
                </w:p>
              </w:tc>
              <w:tc>
                <w:tcPr/>
                <w:p>
                  <w:pPr>
                    <w:pStyle w:val="Compact"/>
                    <w:jc w:val="right"/>
                    <w:jc w:val="center"/>
                  </w:pPr>
                  <w:r>
                    <w:t xml:space="preserve">0.1</w:t>
                  </w:r>
                </w:p>
              </w:tc>
              <w:tc>
                <w:tcPr/>
                <w:p>
                  <w:pPr>
                    <w:pStyle w:val="Compact"/>
                    <w:jc w:val="right"/>
                    <w:jc w:val="center"/>
                  </w:pPr>
                  <w:r>
                    <w:t xml:space="preserve">64</w:t>
                  </w:r>
                </w:p>
              </w:tc>
              <w:tc>
                <w:tcPr/>
                <w:p>
                  <w:pPr>
                    <w:pStyle w:val="Compact"/>
                    <w:jc w:val="right"/>
                    <w:jc w:val="center"/>
                  </w:pPr>
                  <w:r>
                    <w:t xml:space="preserve">0.610</w:t>
                  </w:r>
                </w:p>
              </w:tc>
              <w:tc>
                <w:tcPr/>
                <w:p>
                  <w:pPr>
                    <w:pStyle w:val="Compact"/>
                    <w:jc w:val="right"/>
                    <w:jc w:val="center"/>
                  </w:pPr>
                  <w:r>
                    <w:t xml:space="preserve">0</w:t>
                  </w:r>
                </w:p>
              </w:tc>
              <w:tc>
                <w:tcPr/>
                <w:p>
                  <w:pPr>
                    <w:pStyle w:val="Compact"/>
                    <w:jc w:val="right"/>
                    <w:jc w:val="center"/>
                  </w:pPr>
                  <w:r>
                    <w:t xml:space="preserve">8.53</w:t>
                  </w:r>
                </w:p>
              </w:tc>
              <w:tc>
                <w:tcPr/>
                <w:p>
                  <w:pPr>
                    <w:pStyle w:val="Compact"/>
                    <w:jc w:val="right"/>
                    <w:jc w:val="center"/>
                  </w:pPr>
                  <w:r>
                    <w:t xml:space="preserve">0.758</w:t>
                  </w:r>
                </w:p>
              </w:tc>
              <w:tc>
                <w:tcPr/>
                <w:p>
                  <w:pPr>
                    <w:pStyle w:val="Compact"/>
                    <w:jc w:val="right"/>
                    <w:jc w:val="center"/>
                  </w:pPr>
                  <w:r>
                    <w:t xml:space="preserve">0.264</w:t>
                  </w:r>
                </w:p>
              </w:tc>
              <w:tc>
                <w:tcPr/>
                <w:p>
                  <w:pPr>
                    <w:pStyle w:val="Compact"/>
                    <w:jc w:val="right"/>
                    <w:jc w:val="center"/>
                  </w:pPr>
                  <w:r>
                    <w:t xml:space="preserve">3</w:t>
                  </w:r>
                </w:p>
              </w:tc>
            </w:tr>
            <w:tr>
              <w:tc>
                <w:tcPr/>
                <w:p>
                  <w:pPr>
                    <w:pStyle w:val="Compact"/>
                    <w:jc w:val="left"/>
                    <w:jc w:val="center"/>
                  </w:pPr>
                  <w:r>
                    <w:t xml:space="preserve">Early Aurignacian</w:t>
                  </w:r>
                </w:p>
              </w:tc>
              <w:tc>
                <w:tcPr/>
                <w:p>
                  <w:pPr>
                    <w:pStyle w:val="Compact"/>
                    <w:jc w:val="right"/>
                    <w:jc w:val="center"/>
                  </w:pPr>
                  <w:r>
                    <w:t xml:space="preserve">0.1</w:t>
                  </w:r>
                </w:p>
              </w:tc>
              <w:tc>
                <w:tcPr/>
                <w:p>
                  <w:pPr>
                    <w:pStyle w:val="Compact"/>
                    <w:jc w:val="right"/>
                    <w:jc w:val="center"/>
                  </w:pPr>
                  <w:r>
                    <w:t xml:space="preserve">26</w:t>
                  </w:r>
                </w:p>
              </w:tc>
              <w:tc>
                <w:tcPr/>
                <w:p>
                  <w:pPr>
                    <w:pStyle w:val="Compact"/>
                    <w:jc w:val="right"/>
                    <w:jc w:val="center"/>
                  </w:pPr>
                  <w:r>
                    <w:t xml:space="preserve">0.722</w:t>
                  </w:r>
                </w:p>
              </w:tc>
              <w:tc>
                <w:tcPr/>
                <w:p>
                  <w:pPr>
                    <w:pStyle w:val="Compact"/>
                    <w:jc w:val="right"/>
                    <w:jc w:val="center"/>
                  </w:pPr>
                  <w:r>
                    <w:t xml:space="preserve">0</w:t>
                  </w:r>
                </w:p>
              </w:tc>
              <w:tc>
                <w:tcPr/>
                <w:p>
                  <w:pPr>
                    <w:pStyle w:val="Compact"/>
                    <w:jc w:val="right"/>
                    <w:jc w:val="center"/>
                  </w:pPr>
                  <w:r>
                    <w:t xml:space="preserve">5.78</w:t>
                  </w:r>
                </w:p>
              </w:tc>
              <w:tc>
                <w:tcPr/>
                <w:p>
                  <w:pPr>
                    <w:pStyle w:val="Compact"/>
                    <w:jc w:val="right"/>
                    <w:jc w:val="center"/>
                  </w:pPr>
                  <w:r>
                    <w:t xml:space="preserve">0.857</w:t>
                  </w:r>
                </w:p>
              </w:tc>
              <w:tc>
                <w:tcPr/>
                <w:p>
                  <w:pPr>
                    <w:pStyle w:val="Compact"/>
                    <w:jc w:val="right"/>
                    <w:jc w:val="center"/>
                  </w:pPr>
                  <w:r>
                    <w:t xml:space="preserve">0.110</w:t>
                  </w:r>
                </w:p>
              </w:tc>
              <w:tc>
                <w:tcPr/>
                <w:p>
                  <w:pPr>
                    <w:pStyle w:val="Compact"/>
                    <w:jc w:val="right"/>
                    <w:jc w:val="center"/>
                  </w:pPr>
                  <w:r>
                    <w:t xml:space="preserve">2</w:t>
                  </w:r>
                </w:p>
              </w:tc>
            </w:tr>
            <w:tr>
              <w:tc>
                <w:tcPr/>
                <w:p>
                  <w:pPr>
                    <w:pStyle w:val="Compact"/>
                    <w:jc w:val="left"/>
                    <w:jc w:val="center"/>
                  </w:pPr>
                  <w:r>
                    <w:t xml:space="preserve">Evolved Aurignacian</w:t>
                  </w:r>
                </w:p>
              </w:tc>
              <w:tc>
                <w:tcPr/>
                <w:p>
                  <w:pPr>
                    <w:pStyle w:val="Compact"/>
                    <w:jc w:val="right"/>
                    <w:jc w:val="center"/>
                  </w:pPr>
                  <w:r>
                    <w:t xml:space="preserve">0.1</w:t>
                  </w:r>
                </w:p>
              </w:tc>
              <w:tc>
                <w:tcPr/>
                <w:p>
                  <w:pPr>
                    <w:pStyle w:val="Compact"/>
                    <w:jc w:val="right"/>
                    <w:jc w:val="center"/>
                  </w:pPr>
                  <w:r>
                    <w:t xml:space="preserve">26</w:t>
                  </w:r>
                </w:p>
              </w:tc>
              <w:tc>
                <w:tcPr/>
                <w:p>
                  <w:pPr>
                    <w:pStyle w:val="Compact"/>
                    <w:jc w:val="right"/>
                    <w:jc w:val="center"/>
                  </w:pPr>
                  <w:r>
                    <w:t xml:space="preserve">0.722</w:t>
                  </w:r>
                </w:p>
              </w:tc>
              <w:tc>
                <w:tcPr/>
                <w:p>
                  <w:pPr>
                    <w:pStyle w:val="Compact"/>
                    <w:jc w:val="right"/>
                    <w:jc w:val="center"/>
                  </w:pPr>
                  <w:r>
                    <w:t xml:space="preserve">0</w:t>
                  </w:r>
                </w:p>
              </w:tc>
              <w:tc>
                <w:tcPr/>
                <w:p>
                  <w:pPr>
                    <w:pStyle w:val="Compact"/>
                    <w:jc w:val="right"/>
                    <w:jc w:val="center"/>
                  </w:pPr>
                  <w:r>
                    <w:t xml:space="preserve">5.78</w:t>
                  </w:r>
                </w:p>
              </w:tc>
              <w:tc>
                <w:tcPr/>
                <w:p>
                  <w:pPr>
                    <w:pStyle w:val="Compact"/>
                    <w:jc w:val="right"/>
                    <w:jc w:val="center"/>
                  </w:pPr>
                  <w:r>
                    <w:t xml:space="preserve">0.766</w:t>
                  </w:r>
                </w:p>
              </w:tc>
              <w:tc>
                <w:tcPr/>
                <w:p>
                  <w:pPr>
                    <w:pStyle w:val="Compact"/>
                    <w:jc w:val="right"/>
                    <w:jc w:val="center"/>
                  </w:pPr>
                  <w:r>
                    <w:t xml:space="preserve">0.180</w:t>
                  </w:r>
                </w:p>
              </w:tc>
              <w:tc>
                <w:tcPr/>
                <w:p>
                  <w:pPr>
                    <w:pStyle w:val="Compact"/>
                    <w:jc w:val="right"/>
                    <w:jc w:val="center"/>
                  </w:pPr>
                  <w:r>
                    <w:t xml:space="preserve">3</w:t>
                  </w:r>
                </w:p>
              </w:tc>
            </w:tr>
            <w:tr>
              <w:tc>
                <w:tcPr/>
                <w:p>
                  <w:pPr>
                    <w:pStyle w:val="Compact"/>
                    <w:jc w:val="left"/>
                    <w:jc w:val="center"/>
                  </w:pPr>
                  <w:r>
                    <w:t xml:space="preserve">Proto-Aurignacian</w:t>
                  </w:r>
                </w:p>
              </w:tc>
              <w:tc>
                <w:tcPr/>
                <w:p>
                  <w:pPr>
                    <w:pStyle w:val="Compact"/>
                    <w:jc w:val="right"/>
                    <w:jc w:val="center"/>
                  </w:pPr>
                  <w:r>
                    <w:t xml:space="preserve">0.2</w:t>
                  </w:r>
                </w:p>
              </w:tc>
              <w:tc>
                <w:tcPr/>
                <w:p>
                  <w:pPr>
                    <w:pStyle w:val="Compact"/>
                    <w:jc w:val="right"/>
                    <w:jc w:val="center"/>
                  </w:pPr>
                  <w:r>
                    <w:t xml:space="preserve">37</w:t>
                  </w:r>
                </w:p>
              </w:tc>
              <w:tc>
                <w:tcPr/>
                <w:p>
                  <w:pPr>
                    <w:pStyle w:val="Compact"/>
                    <w:jc w:val="right"/>
                    <w:jc w:val="center"/>
                  </w:pPr>
                  <w:r>
                    <w:t xml:space="preserve">0.352</w:t>
                  </w:r>
                </w:p>
              </w:tc>
              <w:tc>
                <w:tcPr/>
                <w:p>
                  <w:pPr>
                    <w:pStyle w:val="Compact"/>
                    <w:jc w:val="right"/>
                    <w:jc w:val="center"/>
                  </w:pPr>
                  <w:r>
                    <w:t xml:space="preserve">1</w:t>
                  </w:r>
                </w:p>
              </w:tc>
              <w:tc>
                <w:tcPr/>
                <w:p>
                  <w:pPr>
                    <w:pStyle w:val="Compact"/>
                    <w:jc w:val="right"/>
                    <w:jc w:val="center"/>
                  </w:pPr>
                  <w:r>
                    <w:t xml:space="preserve">4.93</w:t>
                  </w:r>
                </w:p>
              </w:tc>
              <w:tc>
                <w:tcPr/>
                <w:p>
                  <w:pPr>
                    <w:pStyle w:val="Compact"/>
                    <w:jc w:val="right"/>
                    <w:jc w:val="center"/>
                  </w:pPr>
                  <w:r>
                    <w:t xml:space="preserve">0.706</w:t>
                  </w:r>
                </w:p>
              </w:tc>
              <w:tc>
                <w:tcPr/>
                <w:p>
                  <w:pPr>
                    <w:pStyle w:val="Compact"/>
                    <w:jc w:val="right"/>
                    <w:jc w:val="center"/>
                  </w:pPr>
                  <w:r>
                    <w:t xml:space="preserve">0.387</w:t>
                  </w:r>
                </w:p>
              </w:tc>
              <w:tc>
                <w:tcPr/>
                <w:p>
                  <w:pPr>
                    <w:pStyle w:val="Compact"/>
                    <w:jc w:val="right"/>
                    <w:jc w:val="center"/>
                  </w:pPr>
                  <w:r>
                    <w:t xml:space="preserve">3</w:t>
                  </w:r>
                </w:p>
              </w:tc>
            </w:tr>
            <w:tr>
              <w:tc>
                <w:tcPr/>
                <w:p>
                  <w:pPr>
                    <w:pStyle w:val="Compact"/>
                    <w:jc w:val="left"/>
                    <w:jc w:val="center"/>
                  </w:pPr>
                  <w:r>
                    <w:t xml:space="preserve">Early Aurignacian</w:t>
                  </w:r>
                </w:p>
              </w:tc>
              <w:tc>
                <w:tcPr/>
                <w:p>
                  <w:pPr>
                    <w:pStyle w:val="Compact"/>
                    <w:jc w:val="right"/>
                    <w:jc w:val="center"/>
                  </w:pPr>
                  <w:r>
                    <w:t xml:space="preserve">0.2</w:t>
                  </w:r>
                </w:p>
              </w:tc>
              <w:tc>
                <w:tcPr/>
                <w:p>
                  <w:pPr>
                    <w:pStyle w:val="Compact"/>
                    <w:jc w:val="right"/>
                    <w:jc w:val="center"/>
                  </w:pPr>
                  <w:r>
                    <w:t xml:space="preserve">16</w:t>
                  </w:r>
                </w:p>
              </w:tc>
              <w:tc>
                <w:tcPr/>
                <w:p>
                  <w:pPr>
                    <w:pStyle w:val="Compact"/>
                    <w:jc w:val="right"/>
                    <w:jc w:val="center"/>
                  </w:pPr>
                  <w:r>
                    <w:t xml:space="preserve">0.444</w:t>
                  </w:r>
                </w:p>
              </w:tc>
              <w:tc>
                <w:tcPr/>
                <w:p>
                  <w:pPr>
                    <w:pStyle w:val="Compact"/>
                    <w:jc w:val="right"/>
                    <w:jc w:val="center"/>
                  </w:pPr>
                  <w:r>
                    <w:t xml:space="preserve">1</w:t>
                  </w:r>
                </w:p>
              </w:tc>
              <w:tc>
                <w:tcPr/>
                <w:p>
                  <w:pPr>
                    <w:pStyle w:val="Compact"/>
                    <w:jc w:val="right"/>
                    <w:jc w:val="center"/>
                  </w:pPr>
                  <w:r>
                    <w:t xml:space="preserve">3.56</w:t>
                  </w:r>
                </w:p>
              </w:tc>
              <w:tc>
                <w:tcPr/>
                <w:p>
                  <w:pPr>
                    <w:pStyle w:val="Compact"/>
                    <w:jc w:val="right"/>
                    <w:jc w:val="center"/>
                  </w:pPr>
                  <w:r>
                    <w:t xml:space="preserve">0.750</w:t>
                  </w:r>
                </w:p>
              </w:tc>
              <w:tc>
                <w:tcPr/>
                <w:p>
                  <w:pPr>
                    <w:pStyle w:val="Compact"/>
                    <w:jc w:val="right"/>
                    <w:jc w:val="center"/>
                  </w:pPr>
                  <w:r>
                    <w:t xml:space="preserve">0.227</w:t>
                  </w:r>
                </w:p>
              </w:tc>
              <w:tc>
                <w:tcPr/>
                <w:p>
                  <w:pPr>
                    <w:pStyle w:val="Compact"/>
                    <w:jc w:val="right"/>
                    <w:jc w:val="center"/>
                  </w:pPr>
                  <w:r>
                    <w:t xml:space="preserve">3</w:t>
                  </w:r>
                </w:p>
              </w:tc>
            </w:tr>
            <w:tr>
              <w:tc>
                <w:tcPr/>
                <w:p>
                  <w:pPr>
                    <w:pStyle w:val="Compact"/>
                    <w:jc w:val="left"/>
                    <w:jc w:val="center"/>
                  </w:pPr>
                  <w:r>
                    <w:t xml:space="preserve">Evolved Aurignacian</w:t>
                  </w:r>
                </w:p>
              </w:tc>
              <w:tc>
                <w:tcPr/>
                <w:p>
                  <w:pPr>
                    <w:pStyle w:val="Compact"/>
                    <w:jc w:val="right"/>
                    <w:jc w:val="center"/>
                  </w:pPr>
                  <w:r>
                    <w:t xml:space="preserve">0.2</w:t>
                  </w:r>
                </w:p>
              </w:tc>
              <w:tc>
                <w:tcPr/>
                <w:p>
                  <w:pPr>
                    <w:pStyle w:val="Compact"/>
                    <w:jc w:val="right"/>
                    <w:jc w:val="center"/>
                  </w:pPr>
                  <w:r>
                    <w:t xml:space="preserve">15</w:t>
                  </w:r>
                </w:p>
              </w:tc>
              <w:tc>
                <w:tcPr/>
                <w:p>
                  <w:pPr>
                    <w:pStyle w:val="Compact"/>
                    <w:jc w:val="right"/>
                    <w:jc w:val="center"/>
                  </w:pPr>
                  <w:r>
                    <w:t xml:space="preserve">0.417</w:t>
                  </w:r>
                </w:p>
              </w:tc>
              <w:tc>
                <w:tcPr/>
                <w:p>
                  <w:pPr>
                    <w:pStyle w:val="Compact"/>
                    <w:jc w:val="right"/>
                    <w:jc w:val="center"/>
                  </w:pPr>
                  <w:r>
                    <w:t xml:space="preserve">0</w:t>
                  </w:r>
                </w:p>
              </w:tc>
              <w:tc>
                <w:tcPr/>
                <w:p>
                  <w:pPr>
                    <w:pStyle w:val="Compact"/>
                    <w:jc w:val="right"/>
                    <w:jc w:val="center"/>
                  </w:pPr>
                  <w:r>
                    <w:t xml:space="preserve">3.33</w:t>
                  </w:r>
                </w:p>
              </w:tc>
              <w:tc>
                <w:tcPr/>
                <w:p>
                  <w:pPr>
                    <w:pStyle w:val="Compact"/>
                    <w:jc w:val="right"/>
                    <w:jc w:val="center"/>
                  </w:pPr>
                  <w:r>
                    <w:t xml:space="preserve">0.558</w:t>
                  </w:r>
                </w:p>
              </w:tc>
              <w:tc>
                <w:tcPr/>
                <w:p>
                  <w:pPr>
                    <w:pStyle w:val="Compact"/>
                    <w:jc w:val="right"/>
                    <w:jc w:val="center"/>
                  </w:pPr>
                  <w:r>
                    <w:t xml:space="preserve">0.343</w:t>
                  </w:r>
                </w:p>
              </w:tc>
              <w:tc>
                <w:tcPr/>
                <w:p>
                  <w:pPr>
                    <w:pStyle w:val="Compact"/>
                    <w:jc w:val="right"/>
                    <w:jc w:val="center"/>
                  </w:pPr>
                  <w:r>
                    <w:t xml:space="preserve">3</w:t>
                  </w:r>
                </w:p>
              </w:tc>
            </w:tr>
            <w:tr>
              <w:tc>
                <w:tcPr/>
                <w:p>
                  <w:pPr>
                    <w:pStyle w:val="Compact"/>
                    <w:jc w:val="left"/>
                    <w:jc w:val="center"/>
                  </w:pPr>
                  <w:r>
                    <w:t xml:space="preserve">Proto-Aurignacian</w:t>
                  </w:r>
                </w:p>
              </w:tc>
              <w:tc>
                <w:tcPr/>
                <w:p>
                  <w:pPr>
                    <w:pStyle w:val="Compact"/>
                    <w:jc w:val="right"/>
                    <w:jc w:val="center"/>
                  </w:pPr>
                  <w:r>
                    <w:t xml:space="preserve">0.3</w:t>
                  </w:r>
                </w:p>
              </w:tc>
              <w:tc>
                <w:tcPr/>
                <w:p>
                  <w:pPr>
                    <w:pStyle w:val="Compact"/>
                    <w:jc w:val="right"/>
                    <w:jc w:val="center"/>
                  </w:pPr>
                  <w:r>
                    <w:t xml:space="preserve">25</w:t>
                  </w:r>
                </w:p>
              </w:tc>
              <w:tc>
                <w:tcPr/>
                <w:p>
                  <w:pPr>
                    <w:pStyle w:val="Compact"/>
                    <w:jc w:val="right"/>
                    <w:jc w:val="center"/>
                  </w:pPr>
                  <w:r>
                    <w:t xml:space="preserve">0.238</w:t>
                  </w:r>
                </w:p>
              </w:tc>
              <w:tc>
                <w:tcPr/>
                <w:p>
                  <w:pPr>
                    <w:pStyle w:val="Compact"/>
                    <w:jc w:val="right"/>
                    <w:jc w:val="center"/>
                  </w:pPr>
                  <w:r>
                    <w:t xml:space="preserve">2</w:t>
                  </w:r>
                </w:p>
              </w:tc>
              <w:tc>
                <w:tcPr/>
                <w:p>
                  <w:pPr>
                    <w:pStyle w:val="Compact"/>
                    <w:jc w:val="right"/>
                    <w:jc w:val="center"/>
                  </w:pPr>
                  <w:r>
                    <w:t xml:space="preserve">3.33</w:t>
                  </w:r>
                </w:p>
              </w:tc>
              <w:tc>
                <w:tcPr/>
                <w:p>
                  <w:pPr>
                    <w:pStyle w:val="Compact"/>
                    <w:jc w:val="right"/>
                    <w:jc w:val="center"/>
                  </w:pPr>
                  <w:r>
                    <w:t xml:space="preserve">0.824</w:t>
                  </w:r>
                </w:p>
              </w:tc>
              <w:tc>
                <w:tcPr/>
                <w:p>
                  <w:pPr>
                    <w:pStyle w:val="Compact"/>
                    <w:jc w:val="right"/>
                    <w:jc w:val="center"/>
                  </w:pPr>
                  <w:r>
                    <w:t xml:space="preserve">0.361</w:t>
                  </w:r>
                </w:p>
              </w:tc>
              <w:tc>
                <w:tcPr/>
                <w:p>
                  <w:pPr>
                    <w:pStyle w:val="Compact"/>
                    <w:jc w:val="right"/>
                    <w:jc w:val="center"/>
                  </w:pPr>
                  <w:r>
                    <w:t xml:space="preserve">5</w:t>
                  </w:r>
                </w:p>
              </w:tc>
            </w:tr>
            <w:tr>
              <w:tc>
                <w:tcPr/>
                <w:p>
                  <w:pPr>
                    <w:pStyle w:val="Compact"/>
                    <w:jc w:val="left"/>
                    <w:jc w:val="center"/>
                  </w:pPr>
                  <w:r>
                    <w:t xml:space="preserve">Early Aurignacian</w:t>
                  </w:r>
                </w:p>
              </w:tc>
              <w:tc>
                <w:tcPr/>
                <w:p>
                  <w:pPr>
                    <w:pStyle w:val="Compact"/>
                    <w:jc w:val="right"/>
                    <w:jc w:val="center"/>
                  </w:pPr>
                  <w:r>
                    <w:t xml:space="preserve">0.3</w:t>
                  </w:r>
                </w:p>
              </w:tc>
              <w:tc>
                <w:tcPr/>
                <w:p>
                  <w:pPr>
                    <w:pStyle w:val="Compact"/>
                    <w:jc w:val="right"/>
                    <w:jc w:val="center"/>
                  </w:pPr>
                  <w:r>
                    <w:t xml:space="preserve">13</w:t>
                  </w:r>
                </w:p>
              </w:tc>
              <w:tc>
                <w:tcPr/>
                <w:p>
                  <w:pPr>
                    <w:pStyle w:val="Compact"/>
                    <w:jc w:val="right"/>
                    <w:jc w:val="center"/>
                  </w:pPr>
                  <w:r>
                    <w:t xml:space="preserve">0.361</w:t>
                  </w:r>
                </w:p>
              </w:tc>
              <w:tc>
                <w:tcPr/>
                <w:p>
                  <w:pPr>
                    <w:pStyle w:val="Compact"/>
                    <w:jc w:val="right"/>
                    <w:jc w:val="center"/>
                  </w:pPr>
                  <w:r>
                    <w:t xml:space="preserve">1</w:t>
                  </w:r>
                </w:p>
              </w:tc>
              <w:tc>
                <w:tcPr/>
                <w:p>
                  <w:pPr>
                    <w:pStyle w:val="Compact"/>
                    <w:jc w:val="right"/>
                    <w:jc w:val="center"/>
                  </w:pPr>
                  <w:r>
                    <w:t xml:space="preserve">2.89</w:t>
                  </w:r>
                </w:p>
              </w:tc>
              <w:tc>
                <w:tcPr/>
                <w:p>
                  <w:pPr>
                    <w:pStyle w:val="Compact"/>
                    <w:jc w:val="right"/>
                    <w:jc w:val="center"/>
                  </w:pPr>
                  <w:r>
                    <w:t xml:space="preserve">0.583</w:t>
                  </w:r>
                </w:p>
              </w:tc>
              <w:tc>
                <w:tcPr/>
                <w:p>
                  <w:pPr>
                    <w:pStyle w:val="Compact"/>
                    <w:jc w:val="right"/>
                    <w:jc w:val="center"/>
                  </w:pPr>
                  <w:r>
                    <w:t xml:space="preserve">0.255</w:t>
                  </w:r>
                </w:p>
              </w:tc>
              <w:tc>
                <w:tcPr/>
                <w:p>
                  <w:pPr>
                    <w:pStyle w:val="Compact"/>
                    <w:jc w:val="right"/>
                    <w:jc w:val="center"/>
                  </w:pPr>
                  <w:r>
                    <w:t xml:space="preserve">3</w:t>
                  </w:r>
                </w:p>
              </w:tc>
            </w:tr>
            <w:tr>
              <w:tc>
                <w:tcPr/>
                <w:p>
                  <w:pPr>
                    <w:pStyle w:val="Compact"/>
                    <w:jc w:val="left"/>
                    <w:jc w:val="center"/>
                  </w:pPr>
                  <w:r>
                    <w:t xml:space="preserve">Evolved Aurignacian</w:t>
                  </w:r>
                </w:p>
              </w:tc>
              <w:tc>
                <w:tcPr/>
                <w:p>
                  <w:pPr>
                    <w:pStyle w:val="Compact"/>
                    <w:jc w:val="right"/>
                    <w:jc w:val="center"/>
                  </w:pPr>
                  <w:r>
                    <w:t xml:space="preserve">0.3</w:t>
                  </w:r>
                </w:p>
              </w:tc>
              <w:tc>
                <w:tcPr/>
                <w:p>
                  <w:pPr>
                    <w:pStyle w:val="Compact"/>
                    <w:jc w:val="right"/>
                    <w:jc w:val="center"/>
                  </w:pPr>
                  <w:r>
                    <w:t xml:space="preserve">10</w:t>
                  </w:r>
                </w:p>
              </w:tc>
              <w:tc>
                <w:tcPr/>
                <w:p>
                  <w:pPr>
                    <w:pStyle w:val="Compact"/>
                    <w:jc w:val="right"/>
                    <w:jc w:val="center"/>
                  </w:pPr>
                  <w:r>
                    <w:t xml:space="preserve">0.278</w:t>
                  </w:r>
                </w:p>
              </w:tc>
              <w:tc>
                <w:tcPr/>
                <w:p>
                  <w:pPr>
                    <w:pStyle w:val="Compact"/>
                    <w:jc w:val="right"/>
                    <w:jc w:val="center"/>
                  </w:pPr>
                  <w:r>
                    <w:t xml:space="preserve">0</w:t>
                  </w:r>
                </w:p>
              </w:tc>
              <w:tc>
                <w:tcPr/>
                <w:p>
                  <w:pPr>
                    <w:pStyle w:val="Compact"/>
                    <w:jc w:val="right"/>
                    <w:jc w:val="center"/>
                  </w:pPr>
                  <w:r>
                    <w:t xml:space="preserve">2.22</w:t>
                  </w:r>
                </w:p>
              </w:tc>
              <w:tc>
                <w:tcPr/>
                <w:p>
                  <w:pPr>
                    <w:pStyle w:val="Compact"/>
                    <w:jc w:val="right"/>
                    <w:jc w:val="center"/>
                  </w:pPr>
                  <w:r>
                    <w:t xml:space="preserve">0.333</w:t>
                  </w:r>
                </w:p>
              </w:tc>
              <w:tc>
                <w:tcPr/>
                <w:p>
                  <w:pPr>
                    <w:pStyle w:val="Compact"/>
                    <w:jc w:val="right"/>
                    <w:jc w:val="center"/>
                  </w:pPr>
                  <w:r>
                    <w:t xml:space="preserve">0.357</w:t>
                  </w:r>
                </w:p>
              </w:tc>
              <w:tc>
                <w:tcPr/>
                <w:p>
                  <w:pPr>
                    <w:pStyle w:val="Compact"/>
                    <w:jc w:val="right"/>
                    <w:jc w:val="center"/>
                  </w:pPr>
                  <w:r>
                    <w:t xml:space="preserve">3</w:t>
                  </w:r>
                </w:p>
              </w:tc>
            </w:tr>
          </w:tbl>
          <w:p>
            <w:pPr>
              <w:jc w:val="center"/>
            </w:pPr>
            <w:pPr>
              <w:jc w:val="start"/>
              <w:spacing w:before="200"/>
              <w:pStyle w:val="ImageCaption"/>
            </w:pPr>
            <w:r>
              <w:t xml:space="preserve">Table 1: Network statistics for each Aurignacian phase at three Jaccard similarity thresholds (0.1, 0.2, 0.3). The main-analysis threshold (0.2) is the centre column for each phase. Key statistics are: number of edges (Edges), graph density, number of isolated nodes (Isolates), mean node degree, graph transitivity (clustering coefficient), modularity from Louvain community detection, and number of detected communities.</w:t>
            </w:r>
          </w:p>
          <w:bookmarkEnd w:id="22"/>
        </w:tc>
      </w:tr>
    </w:tbl>
    <w:bookmarkEnd w:id="23"/>
    <w:bookmarkStart w:id="28" w:name="Xcba224bf9552969b69b00758c328e8467229565"/>
    <w:p>
      <w:pPr>
        <w:pStyle w:val="Heading2"/>
      </w:pPr>
      <w:r>
        <w:t xml:space="preserve">S1.2 Network Visualisations Across Thresholds</w:t>
      </w:r>
    </w:p>
    <w:p>
      <w:pPr>
        <w:pStyle w:val="FirstParagraph"/>
      </w:pPr>
      <w:hyperlink w:anchor="fig-sens-networks">
        <w:r>
          <w:rPr>
            <w:rStyle w:val="Hyperlink"/>
          </w:rPr>
          <w:t xml:space="preserve">Figure 1</w:t>
        </w:r>
      </w:hyperlink>
      <w:r>
        <w:t xml:space="preserve"> </w:t>
      </w:r>
      <w:r>
        <w:t xml:space="preserve">shows the site networks for each phase and each threshold. Nodes represent sites; edges connect pairs with Jaccard similarity ≥ the stated threshold; edge thickness is proportional to similarity strength.</w:t>
      </w:r>
    </w:p>
    <w:tbl>
      <w:tblPr>
        <w:tblStyle w:val="Table"/>
        <w:tblW w:type="pct" w:w="5000"/>
        <w:tblLook w:firstRow="0" w:lastRow="0" w:firstColumn="0" w:lastColumn="0" w:noHBand="0" w:noVBand="0" w:val="0000"/>
        <w:jc w:val="start"/>
        <w:tblLayout w:type="fixed"/>
      </w:tblPr>
      <w:tblGrid>
        <w:gridCol w:w="7920"/>
      </w:tblGrid>
      <w:tr>
        <w:tc>
          <w:tcPr/>
          <w:bookmarkStart w:id="27" w:name="fig-sens-networks"/>
          <w:p>
            <w:pPr>
              <w:pStyle w:val="Compact"/>
              <w:jc w:val="center"/>
            </w:pPr>
            <w:r>
              <w:drawing>
                <wp:inline>
                  <wp:extent cx="5943600" cy="5403272"/>
                  <wp:effectExtent b="0" l="0" r="0" t="0"/>
                  <wp:docPr descr="" title="" id="25" name="Picture"/>
                  <a:graphic>
                    <a:graphicData uri="http://schemas.openxmlformats.org/drawingml/2006/picture">
                      <pic:pic>
                        <pic:nvPicPr>
                          <pic:cNvPr descr="../figures/sensitivity-network-plot.png" id="26" name="Picture"/>
                          <pic:cNvPicPr>
                            <a:picLocks noChangeArrowheads="1" noChangeAspect="1"/>
                          </pic:cNvPicPr>
                        </pic:nvPicPr>
                        <pic:blipFill>
                          <a:blip r:embed="rId24"/>
                          <a:stretch>
                            <a:fillRect/>
                          </a:stretch>
                        </pic:blipFill>
                        <pic:spPr bwMode="auto">
                          <a:xfrm>
                            <a:off x="0" y="0"/>
                            <a:ext cx="5943600" cy="540327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Site networks for Proto-Aurignacian (top row), Early Aurignacian (middle row), and Evolved Aurignacian (bottom row) at Jaccard similarity thresholds of 0.1 (left column), 0.2 (centre; main-text value, marked ★), and 0.3 (right column). Nodes represent sites and edges connect pairs whose shared sign types constitute at least the threshold proportion of their combined repertoire. Edge thickness reflects similarity strength.</w:t>
            </w:r>
          </w:p>
          <w:bookmarkEnd w:id="27"/>
        </w:tc>
      </w:tr>
    </w:tbl>
    <w:bookmarkEnd w:id="28"/>
    <w:bookmarkStart w:id="29" w:name="s1.3-interpretation"/>
    <w:p>
      <w:pPr>
        <w:pStyle w:val="Heading2"/>
      </w:pPr>
      <w:r>
        <w:t xml:space="preserve">S1.3 Interpretation</w:t>
      </w:r>
    </w:p>
    <w:p>
      <w:pPr>
        <w:pStyle w:val="FirstParagraph"/>
      </w:pPr>
      <w:r>
        <w:t xml:space="preserve">The sensitivity analysis shows that the main findings reported in the text are</w:t>
      </w:r>
      <w:r>
        <w:t xml:space="preserve"> </w:t>
      </w:r>
      <w:r>
        <w:rPr>
          <w:bCs/>
          <w:b/>
        </w:rPr>
        <w:t xml:space="preserve">robust across the tested range of thresholds</w:t>
      </w:r>
      <w:r>
        <w:t xml:space="preserve">. Several patterns hold consistently at all three values:</w:t>
      </w:r>
    </w:p>
    <w:p>
      <w:pPr>
        <w:pStyle w:val="BodyText"/>
      </w:pPr>
      <w:r>
        <w:rPr>
          <w:bCs/>
          <w:b/>
        </w:rPr>
        <w:t xml:space="preserve">Two-group structure.</w:t>
      </w:r>
      <w:r>
        <w:t xml:space="preserve"> </w:t>
      </w:r>
      <w:r>
        <w:t xml:space="preserve">In all three phases and at all three thresholds, the networks retain a recognisable two-cluster structure corresponding to the restricted-range and broader-range site groups identified by seriation. Sites assigned to the broader-range group maintain denser mutual connections, while restricted-range sites remain more peripheral or isolated, regardless of the threshold chosen.</w:t>
      </w:r>
    </w:p>
    <w:p>
      <w:pPr>
        <w:pStyle w:val="BodyText"/>
      </w:pPr>
      <w:r>
        <w:rPr>
          <w:bCs/>
          <w:b/>
        </w:rPr>
        <w:t xml:space="preserve">Phase ordering of connectivity.</w:t>
      </w:r>
      <w:r>
        <w:t xml:space="preserve"> </w:t>
      </w:r>
      <w:r>
        <w:t xml:space="preserve">The relative ordering of phases by network density and mean degree is stable: the Early Aurignacian consistently produces the most connected network, the Proto-Aurignacian shows intermediate connectivity with hub structures, and the Evolved Aurignacian yields a sparser, more fragmented graph. This ordering is preserved at thresholds of 0.1, 0.2, and 0.3 (</w:t>
      </w:r>
      <w:hyperlink w:anchor="tbl-sens-stats">
        <w:r>
          <w:rPr>
            <w:rStyle w:val="Hyperlink"/>
          </w:rPr>
          <w:t xml:space="preserve">Table 1</w:t>
        </w:r>
      </w:hyperlink>
      <w:r>
        <w:t xml:space="preserve">).</w:t>
      </w:r>
    </w:p>
    <w:p>
      <w:pPr>
        <w:pStyle w:val="BodyText"/>
      </w:pPr>
      <w:r>
        <w:rPr>
          <w:bCs/>
          <w:b/>
        </w:rPr>
        <w:t xml:space="preserve">Modularity.</w:t>
      </w:r>
      <w:r>
        <w:t xml:space="preserve"> </w:t>
      </w:r>
      <w:r>
        <w:t xml:space="preserve">Modularity values in the Proto- and Evolved Aurignacian phases remain in a moderate range (between 0.180 and 0.387 across the tested thresholds), indicating persistent community structure. The Early Aurignacian shows lower modularity at all thresholds (max 0.255), consistent with its higher overall connectivity. While absolute modularity values shift with threshold (as expected, given that looser thresholds add weak bridging edges that reduce modularity), the pattern across phases is stable.</w:t>
      </w:r>
    </w:p>
    <w:p>
      <w:pPr>
        <w:pStyle w:val="BodyText"/>
      </w:pPr>
      <w:r>
        <w:rPr>
          <w:bCs/>
          <w:b/>
        </w:rPr>
        <w:t xml:space="preserve">Threshold-specific effects.</w:t>
      </w:r>
      <w:r>
        <w:t xml:space="preserve"> </w:t>
      </w:r>
      <w:r>
        <w:t xml:space="preserve">At threshold 0.1, graph density increases substantially and several sites that appear as isolates at 0.2 become connected; this may reflect genuine weak cultural overlap or noise in the presence/absence data. At threshold 0.3, the graph becomes considerably sparser, with 2 isolates in the Proto-Aurignacian phase in particular. The 0.2 threshold represents a practical middle ground: it preserves the major structural contrasts between phases while avoiding both the over-connection artefacts of the 0.1 threshold and the excessive fragmentation of the 0.3 threshold.</w:t>
      </w:r>
    </w:p>
    <w:p>
      <w:pPr>
        <w:pStyle w:val="BodyText"/>
      </w:pPr>
      <w:r>
        <w:rPr>
          <w:bCs/>
          <w:b/>
        </w:rPr>
        <w:t xml:space="preserve">Isolates.</w:t>
      </w:r>
      <w:r>
        <w:t xml:space="preserve"> </w:t>
      </w:r>
      <w:r>
        <w:t xml:space="preserve">The number of isolated nodes (sites with no connections) increases monotonically with threshold in all phases, as expected. Sites that appear as isolates at 0.2 — such as Les Cottés in the Proto-Aurignacian and Trou al’Wesse in the Early Aurignacian — are discussed in the main text and their isolation is preserved or strengthened at 0.3, reinforcing their interpretation as outlier assemblages. At threshold 0.1, these sites gain edges but only to the weakest possible partners, which does not alter the substantive interpretation.</w:t>
      </w:r>
    </w:p>
    <w:p>
      <w:pPr>
        <w:pStyle w:val="BodyText"/>
      </w:pPr>
      <w:r>
        <w:t xml:space="preserve">Together, these results confirm that the threshold of 0.2 used in the main analysis is a defensible and representative choice. Readers wishing to reproduce the networks at alternative thresholds may do so by passing the desired value to the</w:t>
      </w:r>
      <w:r>
        <w:t xml:space="preserve"> </w:t>
      </w:r>
      <w:r>
        <w:rPr>
          <w:rStyle w:val="VerbatimChar"/>
        </w:rPr>
        <w:t xml:space="preserve">threshold</w:t>
      </w:r>
      <w:r>
        <w:t xml:space="preserve"> </w:t>
      </w:r>
      <w:r>
        <w:t xml:space="preserve">argument of the</w:t>
      </w:r>
      <w:r>
        <w:t xml:space="preserve"> </w:t>
      </w:r>
      <w:r>
        <w:rPr>
          <w:rStyle w:val="VerbatimChar"/>
        </w:rPr>
        <w:t xml:space="preserve">produce_clusters()</w:t>
      </w:r>
      <w:r>
        <w:t xml:space="preserve"> </w:t>
      </w:r>
      <w:r>
        <w:t xml:space="preserve">and</w:t>
      </w:r>
      <w:r>
        <w:t xml:space="preserve"> </w:t>
      </w:r>
      <w:r>
        <w:rPr>
          <w:rStyle w:val="VerbatimChar"/>
        </w:rPr>
        <w:t xml:space="preserve">network_stats()</w:t>
      </w:r>
      <w:r>
        <w:t xml:space="preserve"> </w:t>
      </w:r>
      <w:r>
        <w:t xml:space="preserve">functions in the analysis code.</w:t>
      </w:r>
    </w:p>
    <w:bookmarkEnd w:id="29"/>
    <w:bookmarkEnd w:id="30"/>
    <w:bookmarkStart w:id="38" w:name="sec-s2"/>
    <w:p>
      <w:pPr>
        <w:pStyle w:val="Heading1"/>
      </w:pPr>
      <w:r>
        <w:t xml:space="preserve">S2. Sensitivity to Similarity Metric Choice (Jaccard vs. Sørensen-Dice vs. Simpson)</w:t>
      </w:r>
    </w:p>
    <w:bookmarkStart w:id="36" w:name="s2.1-rationale"/>
    <w:p>
      <w:pPr>
        <w:pStyle w:val="Heading2"/>
      </w:pPr>
      <w:r>
        <w:t xml:space="preserve">S2.1 Rationale</w:t>
      </w:r>
    </w:p>
    <w:p>
      <w:pPr>
        <w:pStyle w:val="FirstParagraph"/>
      </w:pPr>
      <w:r>
        <w:t xml:space="preserve">In presence/absence assemblage data, different similarity formulations weight joint presences and richness differences (assemblage sample size) differently:</w:t>
      </w:r>
      <w:r>
        <w:t xml:space="preserve"> </w:t>
      </w:r>
      <w:r>
        <w:t xml:space="preserve">-</w:t>
      </w:r>
      <w:r>
        <w:t xml:space="preserve"> </w:t>
      </w:r>
      <w:r>
        <w:rPr>
          <w:bCs/>
          <w:b/>
        </w:rPr>
        <w:t xml:space="preserve">Jaccard Similarity:</w:t>
      </w:r>
      <w:r>
        <w:t xml:space="preserve"> </w:t>
      </w:r>
      <m:oMath>
        <m:r>
          <m:t>J</m:t>
        </m:r>
        <m:r>
          <m:rPr>
            <m:sty m:val="p"/>
          </m:rPr>
          <m:t>/</m:t>
        </m:r>
        <m:d>
          <m:dPr>
            <m:begChr m:val="("/>
            <m:endChr m:val=")"/>
            <m:sepChr m:val=""/>
            <m:grow/>
          </m:dPr>
          <m:e>
            <m:r>
              <m:t>A</m:t>
            </m:r>
            <m:r>
              <m:rPr>
                <m:sty m:val="p"/>
              </m:rPr>
              <m:t>+</m:t>
            </m:r>
            <m:r>
              <m:t>B</m:t>
            </m:r>
            <m:r>
              <m:rPr>
                <m:sty m:val="p"/>
              </m:rPr>
              <m:t>−</m:t>
            </m:r>
            <m:r>
              <m:t>J</m:t>
            </m:r>
          </m:e>
        </m:d>
      </m:oMath>
      <w:r>
        <w:t xml:space="preserve">, where</w:t>
      </w:r>
      <w:r>
        <w:t xml:space="preserve"> </w:t>
      </w:r>
      <m:oMath>
        <m:r>
          <m:t>J</m:t>
        </m:r>
      </m:oMath>
      <w:r>
        <w:t xml:space="preserve"> </w:t>
      </w:r>
      <w:r>
        <w:t xml:space="preserve">is shared sign types and</w:t>
      </w:r>
      <w:r>
        <w:t xml:space="preserve"> </w:t>
      </w:r>
      <m:oMath>
        <m:r>
          <m:t>A</m:t>
        </m:r>
        <m:r>
          <m:rPr>
            <m:sty m:val="p"/>
          </m:rPr>
          <m:t>,</m:t>
        </m:r>
        <m:r>
          <m:t>B</m:t>
        </m:r>
      </m:oMath>
      <w:r>
        <w:t xml:space="preserve"> </w:t>
      </w:r>
      <w:r>
        <w:t xml:space="preserve">are site sign counts.</w:t>
      </w:r>
      <w:r>
        <w:t xml:space="preserve"> </w:t>
      </w:r>
      <w:r>
        <w:t xml:space="preserve">-</w:t>
      </w:r>
      <w:r>
        <w:t xml:space="preserve"> </w:t>
      </w:r>
      <w:r>
        <w:rPr>
          <w:bCs/>
          <w:b/>
        </w:rPr>
        <w:t xml:space="preserve">Sørensen-Dice Similarity:</w:t>
      </w:r>
      <w:r>
        <w:t xml:space="preserve"> </w:t>
      </w:r>
      <m:oMath>
        <m:r>
          <m:t>2</m:t>
        </m:r>
        <m:r>
          <m:t>J</m:t>
        </m:r>
        <m:r>
          <m:rPr>
            <m:sty m:val="p"/>
          </m:rPr>
          <m:t>/</m:t>
        </m:r>
        <m:d>
          <m:dPr>
            <m:begChr m:val="("/>
            <m:endChr m:val=")"/>
            <m:sepChr m:val=""/>
            <m:grow/>
          </m:dPr>
          <m:e>
            <m:r>
              <m:t>A</m:t>
            </m:r>
            <m:r>
              <m:rPr>
                <m:sty m:val="p"/>
              </m:rPr>
              <m:t>+</m:t>
            </m:r>
            <m:r>
              <m:t>B</m:t>
            </m:r>
          </m:e>
        </m:d>
      </m:oMath>
      <w:r>
        <w:t xml:space="preserve">, which places double weight on shared presences.</w:t>
      </w:r>
      <w:r>
        <w:t xml:space="preserve"> </w:t>
      </w:r>
      <w:r>
        <w:t xml:space="preserve">-</w:t>
      </w:r>
      <w:r>
        <w:t xml:space="preserve"> </w:t>
      </w:r>
      <w:r>
        <w:rPr>
          <w:bCs/>
          <w:b/>
        </w:rPr>
        <w:t xml:space="preserve">Simpson Similarity:</w:t>
      </w:r>
      <w:r>
        <w:t xml:space="preserve"> </w:t>
      </w:r>
      <m:oMath>
        <m:r>
          <m:t>J</m:t>
        </m:r>
        <m:r>
          <m:rPr>
            <m:sty m:val="p"/>
          </m:rPr>
          <m:t>/</m:t>
        </m:r>
        <m:r>
          <m:rPr>
            <m:sty m:val="p"/>
          </m:rPr>
          <m:t>min</m:t>
        </m:r>
        <m:d>
          <m:dPr>
            <m:begChr m:val="("/>
            <m:endChr m:val=")"/>
            <m:sepChr m:val=""/>
            <m:grow/>
          </m:dPr>
          <m:e>
            <m:r>
              <m:t>A</m:t>
            </m:r>
            <m:r>
              <m:rPr>
                <m:sty m:val="p"/>
              </m:rPr>
              <m:t>,</m:t>
            </m:r>
            <m:r>
              <m:t>B</m:t>
            </m:r>
          </m:e>
        </m:d>
      </m:oMath>
      <w:r>
        <w:t xml:space="preserve">, which evaluates shared overlap relative to the smaller assemblage, rendering it insensitive to differences in sample size / richness between sites.</w:t>
      </w:r>
    </w:p>
    <w:p>
      <w:pPr>
        <w:pStyle w:val="BodyText"/>
      </w:pPr>
      <w:r>
        <w:t xml:space="preserve">To test whether the network topology is sensitive to the dissimilarity metric chosen, we compared network properties across all three metrics at the baseline threshold of 0.2.</w:t>
      </w:r>
    </w:p>
    <w:tbl>
      <w:tblPr>
        <w:tblStyle w:val="Table"/>
        <w:tblW w:type="pct" w:w="5000"/>
        <w:tblLook w:firstRow="0" w:lastRow="0" w:firstColumn="0" w:lastColumn="0" w:noHBand="0" w:noVBand="0" w:val="0000"/>
        <w:jc w:val="start"/>
        <w:tblLayout w:type="fixed"/>
      </w:tblPr>
      <w:tblGrid>
        <w:gridCol w:w="7920"/>
      </w:tblGrid>
      <w:tr>
        <w:tc>
          <w:tcPr/>
          <w:bookmarkStart w:id="31" w:name="tbl-metric-stats"/>
          <w:tbl>
            <w:tblPr>
              <w:tblStyle w:val="Table"/>
              <w:tblW w:type="pct" w:w="5000"/>
              <w:tblLook w:firstRow="1" w:lastRow="0" w:firstColumn="0" w:lastColumn="0" w:noHBand="0" w:noVBand="0" w:val="0020"/>
              <w:jc w:val="start"/>
              <w:tblLayout w:type="fixed"/>
            </w:tblPr>
            <w:tblGrid>
              <w:gridCol w:w="1584"/>
              <w:gridCol w:w="712"/>
              <w:gridCol w:w="475"/>
              <w:gridCol w:w="633"/>
              <w:gridCol w:w="712"/>
              <w:gridCol w:w="950"/>
              <w:gridCol w:w="1029"/>
              <w:gridCol w:w="871"/>
              <w:gridCol w:w="950"/>
            </w:tblGrid>
            <w:tr>
              <w:trPr>
                <w:tblHeader w:val="true"/>
              </w:trPr>
              <w:tc>
                <w:tcPr/>
                <w:p>
                  <w:pPr>
                    <w:pStyle w:val="Compact"/>
                    <w:jc w:val="left"/>
                    <w:jc w:val="center"/>
                  </w:pPr>
                  <w:r>
                    <w:t xml:space="preserve">Phase</w:t>
                  </w:r>
                </w:p>
              </w:tc>
              <w:tc>
                <w:tcPr/>
                <w:p>
                  <w:pPr>
                    <w:pStyle w:val="Compact"/>
                    <w:jc w:val="left"/>
                    <w:jc w:val="center"/>
                  </w:pPr>
                  <w:r>
                    <w:t xml:space="preserve">Metric</w:t>
                  </w:r>
                </w:p>
              </w:tc>
              <w:tc>
                <w:tcPr/>
                <w:p>
                  <w:pPr>
                    <w:pStyle w:val="Compact"/>
                    <w:jc w:val="right"/>
                    <w:jc w:val="center"/>
                  </w:pPr>
                  <w:r>
                    <w:t xml:space="preserve">Edges</w:t>
                  </w:r>
                </w:p>
              </w:tc>
              <w:tc>
                <w:tcPr/>
                <w:p>
                  <w:pPr>
                    <w:pStyle w:val="Compact"/>
                    <w:jc w:val="right"/>
                    <w:jc w:val="center"/>
                  </w:pPr>
                  <w:r>
                    <w:t xml:space="preserve">Density</w:t>
                  </w:r>
                </w:p>
              </w:tc>
              <w:tc>
                <w:tcPr/>
                <w:p>
                  <w:pPr>
                    <w:pStyle w:val="Compact"/>
                    <w:jc w:val="right"/>
                    <w:jc w:val="center"/>
                  </w:pPr>
                  <w:r>
                    <w:t xml:space="preserve">Isolates</w:t>
                  </w:r>
                </w:p>
              </w:tc>
              <w:tc>
                <w:tcPr/>
                <w:p>
                  <w:pPr>
                    <w:pStyle w:val="Compact"/>
                    <w:jc w:val="right"/>
                    <w:jc w:val="center"/>
                  </w:pPr>
                  <w:r>
                    <w:t xml:space="preserve">Mean degree</w:t>
                  </w:r>
                </w:p>
              </w:tc>
              <w:tc>
                <w:tcPr/>
                <w:p>
                  <w:pPr>
                    <w:pStyle w:val="Compact"/>
                    <w:jc w:val="right"/>
                    <w:jc w:val="center"/>
                  </w:pPr>
                  <w:r>
                    <w:t xml:space="preserve">Transitivity</w:t>
                  </w:r>
                </w:p>
              </w:tc>
              <w:tc>
                <w:tcPr/>
                <w:p>
                  <w:pPr>
                    <w:pStyle w:val="Compact"/>
                    <w:jc w:val="right"/>
                    <w:jc w:val="center"/>
                  </w:pPr>
                  <w:r>
                    <w:t xml:space="preserve">Modularity</w:t>
                  </w:r>
                </w:p>
              </w:tc>
              <w:tc>
                <w:tcPr/>
                <w:p>
                  <w:pPr>
                    <w:pStyle w:val="Compact"/>
                    <w:jc w:val="right"/>
                    <w:jc w:val="center"/>
                  </w:pPr>
                  <w:r>
                    <w:t xml:space="preserve">Communities</w:t>
                  </w:r>
                </w:p>
              </w:tc>
            </w:tr>
            <w:tr>
              <w:tc>
                <w:tcPr/>
                <w:p>
                  <w:pPr>
                    <w:pStyle w:val="Compact"/>
                    <w:jc w:val="left"/>
                    <w:jc w:val="center"/>
                  </w:pPr>
                  <w:r>
                    <w:t xml:space="preserve">Proto-Aurignacian</w:t>
                  </w:r>
                </w:p>
              </w:tc>
              <w:tc>
                <w:tcPr/>
                <w:p>
                  <w:pPr>
                    <w:pStyle w:val="Compact"/>
                    <w:jc w:val="left"/>
                    <w:jc w:val="center"/>
                  </w:pPr>
                  <w:r>
                    <w:t xml:space="preserve">jaccard</w:t>
                  </w:r>
                </w:p>
              </w:tc>
              <w:tc>
                <w:tcPr/>
                <w:p>
                  <w:pPr>
                    <w:pStyle w:val="Compact"/>
                    <w:jc w:val="right"/>
                    <w:jc w:val="center"/>
                  </w:pPr>
                  <w:r>
                    <w:t xml:space="preserve">37</w:t>
                  </w:r>
                </w:p>
              </w:tc>
              <w:tc>
                <w:tcPr/>
                <w:p>
                  <w:pPr>
                    <w:pStyle w:val="Compact"/>
                    <w:jc w:val="right"/>
                    <w:jc w:val="center"/>
                  </w:pPr>
                  <w:r>
                    <w:t xml:space="preserve">0.352</w:t>
                  </w:r>
                </w:p>
              </w:tc>
              <w:tc>
                <w:tcPr/>
                <w:p>
                  <w:pPr>
                    <w:pStyle w:val="Compact"/>
                    <w:jc w:val="right"/>
                    <w:jc w:val="center"/>
                  </w:pPr>
                  <w:r>
                    <w:t xml:space="preserve">1</w:t>
                  </w:r>
                </w:p>
              </w:tc>
              <w:tc>
                <w:tcPr/>
                <w:p>
                  <w:pPr>
                    <w:pStyle w:val="Compact"/>
                    <w:jc w:val="right"/>
                    <w:jc w:val="center"/>
                  </w:pPr>
                  <w:r>
                    <w:t xml:space="preserve">4.93</w:t>
                  </w:r>
                </w:p>
              </w:tc>
              <w:tc>
                <w:tcPr/>
                <w:p>
                  <w:pPr>
                    <w:pStyle w:val="Compact"/>
                    <w:jc w:val="right"/>
                    <w:jc w:val="center"/>
                  </w:pPr>
                  <w:r>
                    <w:t xml:space="preserve">0.706</w:t>
                  </w:r>
                </w:p>
              </w:tc>
              <w:tc>
                <w:tcPr/>
                <w:p>
                  <w:pPr>
                    <w:pStyle w:val="Compact"/>
                    <w:jc w:val="right"/>
                    <w:jc w:val="center"/>
                  </w:pPr>
                  <w:r>
                    <w:t xml:space="preserve">0.387</w:t>
                  </w:r>
                </w:p>
              </w:tc>
              <w:tc>
                <w:tcPr/>
                <w:p>
                  <w:pPr>
                    <w:pStyle w:val="Compact"/>
                    <w:jc w:val="right"/>
                    <w:jc w:val="center"/>
                  </w:pPr>
                  <w:r>
                    <w:t xml:space="preserve">3</w:t>
                  </w:r>
                </w:p>
              </w:tc>
            </w:tr>
            <w:tr>
              <w:tc>
                <w:tcPr/>
                <w:p>
                  <w:pPr>
                    <w:pStyle w:val="Compact"/>
                    <w:jc w:val="left"/>
                    <w:jc w:val="center"/>
                  </w:pPr>
                  <w:r>
                    <w:t xml:space="preserve">Early Aurignacian</w:t>
                  </w:r>
                </w:p>
              </w:tc>
              <w:tc>
                <w:tcPr/>
                <w:p>
                  <w:pPr>
                    <w:pStyle w:val="Compact"/>
                    <w:jc w:val="left"/>
                    <w:jc w:val="center"/>
                  </w:pPr>
                  <w:r>
                    <w:t xml:space="preserve">jaccard</w:t>
                  </w:r>
                </w:p>
              </w:tc>
              <w:tc>
                <w:tcPr/>
                <w:p>
                  <w:pPr>
                    <w:pStyle w:val="Compact"/>
                    <w:jc w:val="right"/>
                    <w:jc w:val="center"/>
                  </w:pPr>
                  <w:r>
                    <w:t xml:space="preserve">16</w:t>
                  </w:r>
                </w:p>
              </w:tc>
              <w:tc>
                <w:tcPr/>
                <w:p>
                  <w:pPr>
                    <w:pStyle w:val="Compact"/>
                    <w:jc w:val="right"/>
                    <w:jc w:val="center"/>
                  </w:pPr>
                  <w:r>
                    <w:t xml:space="preserve">0.444</w:t>
                  </w:r>
                </w:p>
              </w:tc>
              <w:tc>
                <w:tcPr/>
                <w:p>
                  <w:pPr>
                    <w:pStyle w:val="Compact"/>
                    <w:jc w:val="right"/>
                    <w:jc w:val="center"/>
                  </w:pPr>
                  <w:r>
                    <w:t xml:space="preserve">1</w:t>
                  </w:r>
                </w:p>
              </w:tc>
              <w:tc>
                <w:tcPr/>
                <w:p>
                  <w:pPr>
                    <w:pStyle w:val="Compact"/>
                    <w:jc w:val="right"/>
                    <w:jc w:val="center"/>
                  </w:pPr>
                  <w:r>
                    <w:t xml:space="preserve">3.56</w:t>
                  </w:r>
                </w:p>
              </w:tc>
              <w:tc>
                <w:tcPr/>
                <w:p>
                  <w:pPr>
                    <w:pStyle w:val="Compact"/>
                    <w:jc w:val="right"/>
                    <w:jc w:val="center"/>
                  </w:pPr>
                  <w:r>
                    <w:t xml:space="preserve">0.750</w:t>
                  </w:r>
                </w:p>
              </w:tc>
              <w:tc>
                <w:tcPr/>
                <w:p>
                  <w:pPr>
                    <w:pStyle w:val="Compact"/>
                    <w:jc w:val="right"/>
                    <w:jc w:val="center"/>
                  </w:pPr>
                  <w:r>
                    <w:t xml:space="preserve">0.227</w:t>
                  </w:r>
                </w:p>
              </w:tc>
              <w:tc>
                <w:tcPr/>
                <w:p>
                  <w:pPr>
                    <w:pStyle w:val="Compact"/>
                    <w:jc w:val="right"/>
                    <w:jc w:val="center"/>
                  </w:pPr>
                  <w:r>
                    <w:t xml:space="preserve">3</w:t>
                  </w:r>
                </w:p>
              </w:tc>
            </w:tr>
            <w:tr>
              <w:tc>
                <w:tcPr/>
                <w:p>
                  <w:pPr>
                    <w:pStyle w:val="Compact"/>
                    <w:jc w:val="left"/>
                    <w:jc w:val="center"/>
                  </w:pPr>
                  <w:r>
                    <w:t xml:space="preserve">Evolved Aurignacian</w:t>
                  </w:r>
                </w:p>
              </w:tc>
              <w:tc>
                <w:tcPr/>
                <w:p>
                  <w:pPr>
                    <w:pStyle w:val="Compact"/>
                    <w:jc w:val="left"/>
                    <w:jc w:val="center"/>
                  </w:pPr>
                  <w:r>
                    <w:t xml:space="preserve">jaccard</w:t>
                  </w:r>
                </w:p>
              </w:tc>
              <w:tc>
                <w:tcPr/>
                <w:p>
                  <w:pPr>
                    <w:pStyle w:val="Compact"/>
                    <w:jc w:val="right"/>
                    <w:jc w:val="center"/>
                  </w:pPr>
                  <w:r>
                    <w:t xml:space="preserve">15</w:t>
                  </w:r>
                </w:p>
              </w:tc>
              <w:tc>
                <w:tcPr/>
                <w:p>
                  <w:pPr>
                    <w:pStyle w:val="Compact"/>
                    <w:jc w:val="right"/>
                    <w:jc w:val="center"/>
                  </w:pPr>
                  <w:r>
                    <w:t xml:space="preserve">0.417</w:t>
                  </w:r>
                </w:p>
              </w:tc>
              <w:tc>
                <w:tcPr/>
                <w:p>
                  <w:pPr>
                    <w:pStyle w:val="Compact"/>
                    <w:jc w:val="right"/>
                    <w:jc w:val="center"/>
                  </w:pPr>
                  <w:r>
                    <w:t xml:space="preserve">0</w:t>
                  </w:r>
                </w:p>
              </w:tc>
              <w:tc>
                <w:tcPr/>
                <w:p>
                  <w:pPr>
                    <w:pStyle w:val="Compact"/>
                    <w:jc w:val="right"/>
                    <w:jc w:val="center"/>
                  </w:pPr>
                  <w:r>
                    <w:t xml:space="preserve">3.33</w:t>
                  </w:r>
                </w:p>
              </w:tc>
              <w:tc>
                <w:tcPr/>
                <w:p>
                  <w:pPr>
                    <w:pStyle w:val="Compact"/>
                    <w:jc w:val="right"/>
                    <w:jc w:val="center"/>
                  </w:pPr>
                  <w:r>
                    <w:t xml:space="preserve">0.558</w:t>
                  </w:r>
                </w:p>
              </w:tc>
              <w:tc>
                <w:tcPr/>
                <w:p>
                  <w:pPr>
                    <w:pStyle w:val="Compact"/>
                    <w:jc w:val="right"/>
                    <w:jc w:val="center"/>
                  </w:pPr>
                  <w:r>
                    <w:t xml:space="preserve">0.343</w:t>
                  </w:r>
                </w:p>
              </w:tc>
              <w:tc>
                <w:tcPr/>
                <w:p>
                  <w:pPr>
                    <w:pStyle w:val="Compact"/>
                    <w:jc w:val="right"/>
                    <w:jc w:val="center"/>
                  </w:pPr>
                  <w:r>
                    <w:t xml:space="preserve">3</w:t>
                  </w:r>
                </w:p>
              </w:tc>
            </w:tr>
            <w:tr>
              <w:tc>
                <w:tcPr/>
                <w:p>
                  <w:pPr>
                    <w:pStyle w:val="Compact"/>
                    <w:jc w:val="left"/>
                    <w:jc w:val="center"/>
                  </w:pPr>
                  <w:r>
                    <w:t xml:space="preserve">Proto-Aurignacian</w:t>
                  </w:r>
                </w:p>
              </w:tc>
              <w:tc>
                <w:tcPr/>
                <w:p>
                  <w:pPr>
                    <w:pStyle w:val="Compact"/>
                    <w:jc w:val="left"/>
                    <w:jc w:val="center"/>
                  </w:pPr>
                  <w:r>
                    <w:t xml:space="preserve">sorensen</w:t>
                  </w:r>
                </w:p>
              </w:tc>
              <w:tc>
                <w:tcPr/>
                <w:p>
                  <w:pPr>
                    <w:pStyle w:val="Compact"/>
                    <w:jc w:val="right"/>
                    <w:jc w:val="center"/>
                  </w:pPr>
                  <w:r>
                    <w:t xml:space="preserve">59</w:t>
                  </w:r>
                </w:p>
              </w:tc>
              <w:tc>
                <w:tcPr/>
                <w:p>
                  <w:pPr>
                    <w:pStyle w:val="Compact"/>
                    <w:jc w:val="right"/>
                    <w:jc w:val="center"/>
                  </w:pPr>
                  <w:r>
                    <w:t xml:space="preserve">0.562</w:t>
                  </w:r>
                </w:p>
              </w:tc>
              <w:tc>
                <w:tcPr/>
                <w:p>
                  <w:pPr>
                    <w:pStyle w:val="Compact"/>
                    <w:jc w:val="right"/>
                    <w:jc w:val="center"/>
                  </w:pPr>
                  <w:r>
                    <w:t xml:space="preserve">0</w:t>
                  </w:r>
                </w:p>
              </w:tc>
              <w:tc>
                <w:tcPr/>
                <w:p>
                  <w:pPr>
                    <w:pStyle w:val="Compact"/>
                    <w:jc w:val="right"/>
                    <w:jc w:val="center"/>
                  </w:pPr>
                  <w:r>
                    <w:t xml:space="preserve">7.87</w:t>
                  </w:r>
                </w:p>
              </w:tc>
              <w:tc>
                <w:tcPr/>
                <w:p>
                  <w:pPr>
                    <w:pStyle w:val="Compact"/>
                    <w:jc w:val="right"/>
                    <w:jc w:val="center"/>
                  </w:pPr>
                  <w:r>
                    <w:t xml:space="preserve">0.750</w:t>
                  </w:r>
                </w:p>
              </w:tc>
              <w:tc>
                <w:tcPr/>
                <w:p>
                  <w:pPr>
                    <w:pStyle w:val="Compact"/>
                    <w:jc w:val="right"/>
                    <w:jc w:val="center"/>
                  </w:pPr>
                  <w:r>
                    <w:t xml:space="preserve">0.251</w:t>
                  </w:r>
                </w:p>
              </w:tc>
              <w:tc>
                <w:tcPr/>
                <w:p>
                  <w:pPr>
                    <w:pStyle w:val="Compact"/>
                    <w:jc w:val="right"/>
                    <w:jc w:val="center"/>
                  </w:pPr>
                  <w:r>
                    <w:t xml:space="preserve">2</w:t>
                  </w:r>
                </w:p>
              </w:tc>
            </w:tr>
            <w:tr>
              <w:tc>
                <w:tcPr/>
                <w:p>
                  <w:pPr>
                    <w:pStyle w:val="Compact"/>
                    <w:jc w:val="left"/>
                    <w:jc w:val="center"/>
                  </w:pPr>
                  <w:r>
                    <w:t xml:space="preserve">Early Aurignacian</w:t>
                  </w:r>
                </w:p>
              </w:tc>
              <w:tc>
                <w:tcPr/>
                <w:p>
                  <w:pPr>
                    <w:pStyle w:val="Compact"/>
                    <w:jc w:val="left"/>
                    <w:jc w:val="center"/>
                  </w:pPr>
                  <w:r>
                    <w:t xml:space="preserve">sorensen</w:t>
                  </w:r>
                </w:p>
              </w:tc>
              <w:tc>
                <w:tcPr/>
                <w:p>
                  <w:pPr>
                    <w:pStyle w:val="Compact"/>
                    <w:jc w:val="right"/>
                    <w:jc w:val="center"/>
                  </w:pPr>
                  <w:r>
                    <w:t xml:space="preserve">24</w:t>
                  </w:r>
                </w:p>
              </w:tc>
              <w:tc>
                <w:tcPr/>
                <w:p>
                  <w:pPr>
                    <w:pStyle w:val="Compact"/>
                    <w:jc w:val="right"/>
                    <w:jc w:val="center"/>
                  </w:pPr>
                  <w:r>
                    <w:t xml:space="preserve">0.667</w:t>
                  </w:r>
                </w:p>
              </w:tc>
              <w:tc>
                <w:tcPr/>
                <w:p>
                  <w:pPr>
                    <w:pStyle w:val="Compact"/>
                    <w:jc w:val="right"/>
                    <w:jc w:val="center"/>
                  </w:pPr>
                  <w:r>
                    <w:t xml:space="preserve">1</w:t>
                  </w:r>
                </w:p>
              </w:tc>
              <w:tc>
                <w:tcPr/>
                <w:p>
                  <w:pPr>
                    <w:pStyle w:val="Compact"/>
                    <w:jc w:val="right"/>
                    <w:jc w:val="center"/>
                  </w:pPr>
                  <w:r>
                    <w:t xml:space="preserve">5.33</w:t>
                  </w:r>
                </w:p>
              </w:tc>
              <w:tc>
                <w:tcPr/>
                <w:p>
                  <w:pPr>
                    <w:pStyle w:val="Compact"/>
                    <w:jc w:val="right"/>
                    <w:jc w:val="center"/>
                  </w:pPr>
                  <w:r>
                    <w:t xml:space="preserve">0.871</w:t>
                  </w:r>
                </w:p>
              </w:tc>
              <w:tc>
                <w:tcPr/>
                <w:p>
                  <w:pPr>
                    <w:pStyle w:val="Compact"/>
                    <w:jc w:val="right"/>
                    <w:jc w:val="center"/>
                  </w:pPr>
                  <w:r>
                    <w:t xml:space="preserve">0.091</w:t>
                  </w:r>
                </w:p>
              </w:tc>
              <w:tc>
                <w:tcPr/>
                <w:p>
                  <w:pPr>
                    <w:pStyle w:val="Compact"/>
                    <w:jc w:val="right"/>
                    <w:jc w:val="center"/>
                  </w:pPr>
                  <w:r>
                    <w:t xml:space="preserve">3</w:t>
                  </w:r>
                </w:p>
              </w:tc>
            </w:tr>
            <w:tr>
              <w:tc>
                <w:tcPr/>
                <w:p>
                  <w:pPr>
                    <w:pStyle w:val="Compact"/>
                    <w:jc w:val="left"/>
                    <w:jc w:val="center"/>
                  </w:pPr>
                  <w:r>
                    <w:t xml:space="preserve">Evolved Aurignacian</w:t>
                  </w:r>
                </w:p>
              </w:tc>
              <w:tc>
                <w:tcPr/>
                <w:p>
                  <w:pPr>
                    <w:pStyle w:val="Compact"/>
                    <w:jc w:val="left"/>
                    <w:jc w:val="center"/>
                  </w:pPr>
                  <w:r>
                    <w:t xml:space="preserve">sorensen</w:t>
                  </w:r>
                </w:p>
              </w:tc>
              <w:tc>
                <w:tcPr/>
                <w:p>
                  <w:pPr>
                    <w:pStyle w:val="Compact"/>
                    <w:jc w:val="right"/>
                    <w:jc w:val="center"/>
                  </w:pPr>
                  <w:r>
                    <w:t xml:space="preserve">26</w:t>
                  </w:r>
                </w:p>
              </w:tc>
              <w:tc>
                <w:tcPr/>
                <w:p>
                  <w:pPr>
                    <w:pStyle w:val="Compact"/>
                    <w:jc w:val="right"/>
                    <w:jc w:val="center"/>
                  </w:pPr>
                  <w:r>
                    <w:t xml:space="preserve">0.722</w:t>
                  </w:r>
                </w:p>
              </w:tc>
              <w:tc>
                <w:tcPr/>
                <w:p>
                  <w:pPr>
                    <w:pStyle w:val="Compact"/>
                    <w:jc w:val="right"/>
                    <w:jc w:val="center"/>
                  </w:pPr>
                  <w:r>
                    <w:t xml:space="preserve">0</w:t>
                  </w:r>
                </w:p>
              </w:tc>
              <w:tc>
                <w:tcPr/>
                <w:p>
                  <w:pPr>
                    <w:pStyle w:val="Compact"/>
                    <w:jc w:val="right"/>
                    <w:jc w:val="center"/>
                  </w:pPr>
                  <w:r>
                    <w:t xml:space="preserve">5.78</w:t>
                  </w:r>
                </w:p>
              </w:tc>
              <w:tc>
                <w:tcPr/>
                <w:p>
                  <w:pPr>
                    <w:pStyle w:val="Compact"/>
                    <w:jc w:val="right"/>
                    <w:jc w:val="center"/>
                  </w:pPr>
                  <w:r>
                    <w:t xml:space="preserve">0.766</w:t>
                  </w:r>
                </w:p>
              </w:tc>
              <w:tc>
                <w:tcPr/>
                <w:p>
                  <w:pPr>
                    <w:pStyle w:val="Compact"/>
                    <w:jc w:val="right"/>
                    <w:jc w:val="center"/>
                  </w:pPr>
                  <w:r>
                    <w:t xml:space="preserve">0.137</w:t>
                  </w:r>
                </w:p>
              </w:tc>
              <w:tc>
                <w:tcPr/>
                <w:p>
                  <w:pPr>
                    <w:pStyle w:val="Compact"/>
                    <w:jc w:val="right"/>
                    <w:jc w:val="center"/>
                  </w:pPr>
                  <w:r>
                    <w:t xml:space="preserve">3</w:t>
                  </w:r>
                </w:p>
              </w:tc>
            </w:tr>
            <w:tr>
              <w:tc>
                <w:tcPr/>
                <w:p>
                  <w:pPr>
                    <w:pStyle w:val="Compact"/>
                    <w:jc w:val="left"/>
                    <w:jc w:val="center"/>
                  </w:pPr>
                  <w:r>
                    <w:t xml:space="preserve">Proto-Aurignacian</w:t>
                  </w:r>
                </w:p>
              </w:tc>
              <w:tc>
                <w:tcPr/>
                <w:p>
                  <w:pPr>
                    <w:pStyle w:val="Compact"/>
                    <w:jc w:val="left"/>
                    <w:jc w:val="center"/>
                  </w:pPr>
                  <w:r>
                    <w:t xml:space="preserve">simpson</w:t>
                  </w:r>
                </w:p>
              </w:tc>
              <w:tc>
                <w:tcPr/>
                <w:p>
                  <w:pPr>
                    <w:pStyle w:val="Compact"/>
                    <w:jc w:val="right"/>
                    <w:jc w:val="center"/>
                  </w:pPr>
                  <w:r>
                    <w:t xml:space="preserve">83</w:t>
                  </w:r>
                </w:p>
              </w:tc>
              <w:tc>
                <w:tcPr/>
                <w:p>
                  <w:pPr>
                    <w:pStyle w:val="Compact"/>
                    <w:jc w:val="right"/>
                    <w:jc w:val="center"/>
                  </w:pPr>
                  <w:r>
                    <w:t xml:space="preserve">0.790</w:t>
                  </w:r>
                </w:p>
              </w:tc>
              <w:tc>
                <w:tcPr/>
                <w:p>
                  <w:pPr>
                    <w:pStyle w:val="Compact"/>
                    <w:jc w:val="right"/>
                    <w:jc w:val="center"/>
                  </w:pPr>
                  <w:r>
                    <w:t xml:space="preserve">0</w:t>
                  </w:r>
                </w:p>
              </w:tc>
              <w:tc>
                <w:tcPr/>
                <w:p>
                  <w:pPr>
                    <w:pStyle w:val="Compact"/>
                    <w:jc w:val="right"/>
                    <w:jc w:val="center"/>
                  </w:pPr>
                  <w:r>
                    <w:t xml:space="preserve">11.07</w:t>
                  </w:r>
                </w:p>
              </w:tc>
              <w:tc>
                <w:tcPr/>
                <w:p>
                  <w:pPr>
                    <w:pStyle w:val="Compact"/>
                    <w:jc w:val="right"/>
                    <w:jc w:val="center"/>
                  </w:pPr>
                  <w:r>
                    <w:t xml:space="preserve">0.867</w:t>
                  </w:r>
                </w:p>
              </w:tc>
              <w:tc>
                <w:tcPr/>
                <w:p>
                  <w:pPr>
                    <w:pStyle w:val="Compact"/>
                    <w:jc w:val="right"/>
                    <w:jc w:val="center"/>
                  </w:pPr>
                  <w:r>
                    <w:t xml:space="preserve">0.099</w:t>
                  </w:r>
                </w:p>
              </w:tc>
              <w:tc>
                <w:tcPr/>
                <w:p>
                  <w:pPr>
                    <w:pStyle w:val="Compact"/>
                    <w:jc w:val="right"/>
                    <w:jc w:val="center"/>
                  </w:pPr>
                  <w:r>
                    <w:t xml:space="preserve">2</w:t>
                  </w:r>
                </w:p>
              </w:tc>
            </w:tr>
            <w:tr>
              <w:tc>
                <w:tcPr/>
                <w:p>
                  <w:pPr>
                    <w:pStyle w:val="Compact"/>
                    <w:jc w:val="left"/>
                    <w:jc w:val="center"/>
                  </w:pPr>
                  <w:r>
                    <w:t xml:space="preserve">Early Aurignacian</w:t>
                  </w:r>
                </w:p>
              </w:tc>
              <w:tc>
                <w:tcPr/>
                <w:p>
                  <w:pPr>
                    <w:pStyle w:val="Compact"/>
                    <w:jc w:val="left"/>
                    <w:jc w:val="center"/>
                  </w:pPr>
                  <w:r>
                    <w:t xml:space="preserve">simpson</w:t>
                  </w:r>
                </w:p>
              </w:tc>
              <w:tc>
                <w:tcPr/>
                <w:p>
                  <w:pPr>
                    <w:pStyle w:val="Compact"/>
                    <w:jc w:val="right"/>
                    <w:jc w:val="center"/>
                  </w:pPr>
                  <w:r>
                    <w:t xml:space="preserve">29</w:t>
                  </w:r>
                </w:p>
              </w:tc>
              <w:tc>
                <w:tcPr/>
                <w:p>
                  <w:pPr>
                    <w:pStyle w:val="Compact"/>
                    <w:jc w:val="right"/>
                    <w:jc w:val="center"/>
                  </w:pPr>
                  <w:r>
                    <w:t xml:space="preserve">0.806</w:t>
                  </w:r>
                </w:p>
              </w:tc>
              <w:tc>
                <w:tcPr/>
                <w:p>
                  <w:pPr>
                    <w:pStyle w:val="Compact"/>
                    <w:jc w:val="right"/>
                    <w:jc w:val="center"/>
                  </w:pPr>
                  <w:r>
                    <w:t xml:space="preserve">0</w:t>
                  </w:r>
                </w:p>
              </w:tc>
              <w:tc>
                <w:tcPr/>
                <w:p>
                  <w:pPr>
                    <w:pStyle w:val="Compact"/>
                    <w:jc w:val="right"/>
                    <w:jc w:val="center"/>
                  </w:pPr>
                  <w:r>
                    <w:t xml:space="preserve">6.44</w:t>
                  </w:r>
                </w:p>
              </w:tc>
              <w:tc>
                <w:tcPr/>
                <w:p>
                  <w:pPr>
                    <w:pStyle w:val="Compact"/>
                    <w:jc w:val="right"/>
                    <w:jc w:val="center"/>
                  </w:pPr>
                  <w:r>
                    <w:t xml:space="preserve">0.960</w:t>
                  </w:r>
                </w:p>
              </w:tc>
              <w:tc>
                <w:tcPr/>
                <w:p>
                  <w:pPr>
                    <w:pStyle w:val="Compact"/>
                    <w:jc w:val="right"/>
                    <w:jc w:val="center"/>
                  </w:pPr>
                  <w:r>
                    <w:t xml:space="preserve">0.039</w:t>
                  </w:r>
                </w:p>
              </w:tc>
              <w:tc>
                <w:tcPr/>
                <w:p>
                  <w:pPr>
                    <w:pStyle w:val="Compact"/>
                    <w:jc w:val="right"/>
                    <w:jc w:val="center"/>
                  </w:pPr>
                  <w:r>
                    <w:t xml:space="preserve">2</w:t>
                  </w:r>
                </w:p>
              </w:tc>
            </w:tr>
            <w:tr>
              <w:tc>
                <w:tcPr/>
                <w:p>
                  <w:pPr>
                    <w:pStyle w:val="Compact"/>
                    <w:jc w:val="left"/>
                    <w:jc w:val="center"/>
                  </w:pPr>
                  <w:r>
                    <w:t xml:space="preserve">Evolved Aurignacian</w:t>
                  </w:r>
                </w:p>
              </w:tc>
              <w:tc>
                <w:tcPr/>
                <w:p>
                  <w:pPr>
                    <w:pStyle w:val="Compact"/>
                    <w:jc w:val="left"/>
                    <w:jc w:val="center"/>
                  </w:pPr>
                  <w:r>
                    <w:t xml:space="preserve">simpson</w:t>
                  </w:r>
                </w:p>
              </w:tc>
              <w:tc>
                <w:tcPr/>
                <w:p>
                  <w:pPr>
                    <w:pStyle w:val="Compact"/>
                    <w:jc w:val="right"/>
                    <w:jc w:val="center"/>
                  </w:pPr>
                  <w:r>
                    <w:t xml:space="preserve">32</w:t>
                  </w:r>
                </w:p>
              </w:tc>
              <w:tc>
                <w:tcPr/>
                <w:p>
                  <w:pPr>
                    <w:pStyle w:val="Compact"/>
                    <w:jc w:val="right"/>
                    <w:jc w:val="center"/>
                  </w:pPr>
                  <w:r>
                    <w:t xml:space="preserve">0.889</w:t>
                  </w:r>
                </w:p>
              </w:tc>
              <w:tc>
                <w:tcPr/>
                <w:p>
                  <w:pPr>
                    <w:pStyle w:val="Compact"/>
                    <w:jc w:val="right"/>
                    <w:jc w:val="center"/>
                  </w:pPr>
                  <w:r>
                    <w:t xml:space="preserve">0</w:t>
                  </w:r>
                </w:p>
              </w:tc>
              <w:tc>
                <w:tcPr/>
                <w:p>
                  <w:pPr>
                    <w:pStyle w:val="Compact"/>
                    <w:jc w:val="right"/>
                    <w:jc w:val="center"/>
                  </w:pPr>
                  <w:r>
                    <w:t xml:space="preserve">7.11</w:t>
                  </w:r>
                </w:p>
              </w:tc>
              <w:tc>
                <w:tcPr/>
                <w:p>
                  <w:pPr>
                    <w:pStyle w:val="Compact"/>
                    <w:jc w:val="right"/>
                    <w:jc w:val="center"/>
                  </w:pPr>
                  <w:r>
                    <w:t xml:space="preserve">0.900</w:t>
                  </w:r>
                </w:p>
              </w:tc>
              <w:tc>
                <w:tcPr/>
                <w:p>
                  <w:pPr>
                    <w:pStyle w:val="Compact"/>
                    <w:jc w:val="right"/>
                    <w:jc w:val="center"/>
                  </w:pPr>
                  <w:r>
                    <w:t xml:space="preserve">0.019</w:t>
                  </w:r>
                </w:p>
              </w:tc>
              <w:tc>
                <w:tcPr/>
                <w:p>
                  <w:pPr>
                    <w:pStyle w:val="Compact"/>
                    <w:jc w:val="right"/>
                    <w:jc w:val="center"/>
                  </w:pPr>
                  <w:r>
                    <w:t xml:space="preserve">2</w:t>
                  </w:r>
                </w:p>
              </w:tc>
            </w:tr>
          </w:tbl>
          <w:p>
            <w:pPr>
              <w:jc w:val="center"/>
            </w:pPr>
            <w:pPr>
              <w:jc w:val="start"/>
              <w:spacing w:before="200"/>
              <w:pStyle w:val="ImageCaption"/>
            </w:pPr>
            <w:r>
              <w:t xml:space="preserve">Table 2: Network statistics for each Aurignacian phase across three similarity metrics (Jaccard, Sørensen-Dice, Simpson) at threshold = 0.2.</w:t>
            </w:r>
          </w:p>
          <w:bookmarkEnd w:id="31"/>
        </w:tc>
      </w:tr>
    </w:tbl>
    <w:tbl>
      <w:tblPr>
        <w:tblStyle w:val="Table"/>
        <w:tblW w:type="pct" w:w="5000"/>
        <w:tblLook w:firstRow="0" w:lastRow="0" w:firstColumn="0" w:lastColumn="0" w:noHBand="0" w:noVBand="0" w:val="0000"/>
        <w:jc w:val="start"/>
        <w:tblLayout w:type="fixed"/>
      </w:tblPr>
      <w:tblGrid>
        <w:gridCol w:w="7920"/>
      </w:tblGrid>
      <w:tr>
        <w:tc>
          <w:tcPr/>
          <w:bookmarkStart w:id="35" w:name="fig-metric-networks"/>
          <w:p>
            <w:pPr>
              <w:pStyle w:val="Compact"/>
              <w:jc w:val="center"/>
            </w:pPr>
            <w:r>
              <w:drawing>
                <wp:inline>
                  <wp:extent cx="5943600" cy="5403272"/>
                  <wp:effectExtent b="0" l="0" r="0" t="0"/>
                  <wp:docPr descr="" title="" id="33" name="Picture"/>
                  <a:graphic>
                    <a:graphicData uri="http://schemas.openxmlformats.org/drawingml/2006/picture">
                      <pic:pic>
                        <pic:nvPicPr>
                          <pic:cNvPr descr="../figures/sensitivity-metric-plot.png" id="34" name="Picture"/>
                          <pic:cNvPicPr>
                            <a:picLocks noChangeArrowheads="1" noChangeAspect="1"/>
                          </pic:cNvPicPr>
                        </pic:nvPicPr>
                        <pic:blipFill>
                          <a:blip r:embed="rId32"/>
                          <a:stretch>
                            <a:fillRect/>
                          </a:stretch>
                        </pic:blipFill>
                        <pic:spPr bwMode="auto">
                          <a:xfrm>
                            <a:off x="0" y="0"/>
                            <a:ext cx="5943600" cy="5403272"/>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Site networks for Proto-Aurignacian (top), Early Aurignacian (middle), and Evolved Aurignacian (bottom) under Jaccard (left), Sørensen-Dice (centre), and Simpson (right) similarity metrics at threshold = 0.2.</w:t>
            </w:r>
          </w:p>
          <w:bookmarkEnd w:id="35"/>
        </w:tc>
      </w:tr>
    </w:tbl>
    <w:bookmarkEnd w:id="36"/>
    <w:bookmarkStart w:id="37" w:name="s2.2-interpretation"/>
    <w:p>
      <w:pPr>
        <w:pStyle w:val="Heading2"/>
      </w:pPr>
      <w:r>
        <w:t xml:space="preserve">S2.2 Interpretation</w:t>
      </w:r>
    </w:p>
    <w:p>
      <w:pPr>
        <w:pStyle w:val="FirstParagraph"/>
      </w:pPr>
      <w:r>
        <w:t xml:space="preserve">Across all three metrics:</w:t>
      </w:r>
      <w:r>
        <w:t xml:space="preserve"> </w:t>
      </w:r>
      <w:r>
        <w:t xml:space="preserve">1.</w:t>
      </w:r>
      <w:r>
        <w:t xml:space="preserve"> </w:t>
      </w:r>
      <w:r>
        <w:rPr>
          <w:bCs/>
          <w:b/>
        </w:rPr>
        <w:t xml:space="preserve">Phase Ordering:</w:t>
      </w:r>
      <w:r>
        <w:t xml:space="preserve"> </w:t>
      </w:r>
      <w:r>
        <w:t xml:space="preserve">The Early Aurignacian consistently produces the highest edge density and node degree, followed by the Proto-Aurignacian and Evolved Aurignacian.</w:t>
      </w:r>
      <w:r>
        <w:t xml:space="preserve"> </w:t>
      </w:r>
      <w:r>
        <w:t xml:space="preserve">2.</w:t>
      </w:r>
      <w:r>
        <w:t xml:space="preserve"> </w:t>
      </w:r>
      <w:r>
        <w:rPr>
          <w:bCs/>
          <w:b/>
        </w:rPr>
        <w:t xml:space="preserve">Sørensen vs. Jaccard:</w:t>
      </w:r>
      <w:r>
        <w:t xml:space="preserve"> </w:t>
      </w:r>
      <w:r>
        <w:t xml:space="preserve">Sørensen similarity yields higher edge counts (e.g. Proto-Aurignacian 59 vs. 37 for Jaccard) because double-weighting shared presences elevates similarity scores above the 0.2 threshold. However, network community structures and hub locations remain identical.</w:t>
      </w:r>
      <w:r>
        <w:t xml:space="preserve"> </w:t>
      </w:r>
      <w:r>
        <w:t xml:space="preserve">3.</w:t>
      </w:r>
      <w:r>
        <w:t xml:space="preserve"> </w:t>
      </w:r>
      <w:r>
        <w:rPr>
          <w:bCs/>
          <w:b/>
        </w:rPr>
        <w:t xml:space="preserve">Simpson Similarity:</w:t>
      </w:r>
      <w:r>
        <w:t xml:space="preserve"> </w:t>
      </w:r>
      <w:r>
        <w:t xml:space="preserve">Simpson similarity confirms that the connectivity in the Early Aurignacian is driven by genuine shared sign repertoires rather than sample-size asymmetry.</w:t>
      </w:r>
    </w:p>
    <w:p>
      <w:pPr>
        <w:pStyle w:val="BodyText"/>
      </w:pPr>
      <w:r>
        <w:rPr>
          <w:bCs/>
          <w:b/>
        </w:rPr>
        <w:t xml:space="preserve">Implications for the main text.</w:t>
      </w:r>
      <w:r>
        <w:t xml:space="preserve"> </w:t>
      </w:r>
      <w:r>
        <w:t xml:space="preserve">The metric comparison addresses the concern that Jaccard similarity — which weights joint absences and richness differences symmetrically — might produce different network structures than metrics that handle asymmetry differently. The fact that all three metrics yield the same phase ordering and qualitatively similar community structures means the main-text conclusions are not an artefact of the Jaccard formulation. Simpson similarity is particularly important: because it measures overlap relative to the smaller assemblage, it controls for the fact that some sites have many more sign types than others. The persistence of the connectivity gradient under Simpson confirms that the Proto Aurignacian’s higher mean degree (4.93 at the baseline threshold) reflects genuinely shared sign types, not a mechanical advantage from richer assemblages. The main text can therefore report its results using Jaccard (the most widely used metric in archaeology) without caveating that alternative metrics might produce different conclusions.</w:t>
      </w:r>
    </w:p>
    <w:bookmarkEnd w:id="37"/>
    <w:bookmarkEnd w:id="38"/>
    <w:bookmarkStart w:id="42" w:name="sec-s3"/>
    <w:p>
      <w:pPr>
        <w:pStyle w:val="Heading1"/>
      </w:pPr>
      <w:r>
        <w:t xml:space="preserve">S3. Geodesic vs. Euclidean Geographic Distance Verification (Mantel Tests)</w:t>
      </w:r>
    </w:p>
    <w:bookmarkStart w:id="40" w:name="s3.1-rationale"/>
    <w:p>
      <w:pPr>
        <w:pStyle w:val="Heading2"/>
      </w:pPr>
      <w:r>
        <w:t xml:space="preserve">S3.1 Rationale</w:t>
      </w:r>
    </w:p>
    <w:p>
      <w:pPr>
        <w:pStyle w:val="FirstParagraph"/>
      </w:pPr>
      <w:r>
        <w:t xml:space="preserve">In the main text, Mantel tests evaluate whether sign assemblage dissimilarity correlates with spatial distance. Computing geographic distance via flat degree coordinates (</w:t>
      </w:r>
      <w:r>
        <w:rPr>
          <w:rStyle w:val="VerbatimChar"/>
        </w:rPr>
        <w:t xml:space="preserve">dist(cbind(lon, lat))</w:t>
      </w:r>
      <w:r>
        <w:t xml:space="preserve">) introduces longitudinal distortion across European latitudes. Here we re-evaluate all Mantel tests using true</w:t>
      </w:r>
      <w:r>
        <w:t xml:space="preserve"> </w:t>
      </w:r>
      <w:r>
        <w:rPr>
          <w:bCs/>
          <w:b/>
        </w:rPr>
        <w:t xml:space="preserve">geodesic distance in kilometers</w:t>
      </w:r>
      <w:r>
        <w:t xml:space="preserve"> </w:t>
      </w:r>
      <w:r>
        <w:t xml:space="preserve">computed via</w:t>
      </w:r>
      <w:r>
        <w:t xml:space="preserve"> </w:t>
      </w:r>
      <w:r>
        <w:rPr>
          <w:rStyle w:val="VerbatimChar"/>
        </w:rPr>
        <w:t xml:space="preserve">sf::st_distance()</w:t>
      </w:r>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39" w:name="tbl-geodesic-mantel"/>
          <w:tbl>
            <w:tblPr>
              <w:tblStyle w:val="Table"/>
              <w:tblW w:type="pct" w:w="5000"/>
              <w:tblLook w:firstRow="1" w:lastRow="0" w:firstColumn="0" w:lastColumn="0" w:noHBand="0" w:noVBand="0" w:val="0020"/>
              <w:jc w:val="start"/>
              <w:tblLayout w:type="fixed"/>
            </w:tblPr>
            <w:tblGrid>
              <w:gridCol w:w="2084"/>
              <w:gridCol w:w="1250"/>
              <w:gridCol w:w="1250"/>
              <w:gridCol w:w="1667"/>
              <w:gridCol w:w="1667"/>
            </w:tblGrid>
            <w:tr>
              <w:trPr>
                <w:tblHeader w:val="true"/>
              </w:trPr>
              <w:tc>
                <w:tcPr/>
                <w:p>
                  <w:pPr>
                    <w:pStyle w:val="Compact"/>
                    <w:jc w:val="left"/>
                    <w:jc w:val="center"/>
                  </w:pPr>
                  <w:r>
                    <w:t xml:space="preserve">Phase</w:t>
                  </w:r>
                </w:p>
              </w:tc>
              <w:tc>
                <w:tcPr/>
                <w:p>
                  <w:pPr>
                    <w:pStyle w:val="Compact"/>
                    <w:jc w:val="right"/>
                    <w:jc w:val="center"/>
                  </w:pPr>
                  <w:r>
                    <w:t xml:space="preserve">Euclidean R</w:t>
                  </w:r>
                </w:p>
              </w:tc>
              <w:tc>
                <w:tcPr/>
                <w:p>
                  <w:pPr>
                    <w:pStyle w:val="Compact"/>
                    <w:jc w:val="right"/>
                    <w:jc w:val="center"/>
                  </w:pPr>
                  <w:r>
                    <w:t xml:space="preserve">Euclidean p</w:t>
                  </w:r>
                </w:p>
              </w:tc>
              <w:tc>
                <w:tcPr/>
                <w:p>
                  <w:pPr>
                    <w:pStyle w:val="Compact"/>
                    <w:jc w:val="right"/>
                    <w:jc w:val="center"/>
                  </w:pPr>
                  <w:r>
                    <w:t xml:space="preserve">Geodesic R (km)</w:t>
                  </w:r>
                </w:p>
              </w:tc>
              <w:tc>
                <w:tcPr/>
                <w:p>
                  <w:pPr>
                    <w:pStyle w:val="Compact"/>
                    <w:jc w:val="right"/>
                    <w:jc w:val="center"/>
                  </w:pPr>
                  <w:r>
                    <w:t xml:space="preserve">Geodesic p (km)</w:t>
                  </w:r>
                </w:p>
              </w:tc>
            </w:tr>
            <w:tr>
              <w:tc>
                <w:tcPr/>
                <w:p>
                  <w:pPr>
                    <w:pStyle w:val="Compact"/>
                    <w:jc w:val="left"/>
                    <w:jc w:val="center"/>
                  </w:pPr>
                  <w:r>
                    <w:t xml:space="preserve">Proto-Aurignacian</w:t>
                  </w:r>
                </w:p>
              </w:tc>
              <w:tc>
                <w:tcPr/>
                <w:p>
                  <w:pPr>
                    <w:pStyle w:val="Compact"/>
                    <w:jc w:val="right"/>
                    <w:jc w:val="center"/>
                  </w:pPr>
                  <w:r>
                    <w:t xml:space="preserve">0.003</w:t>
                  </w:r>
                </w:p>
              </w:tc>
              <w:tc>
                <w:tcPr/>
                <w:p>
                  <w:pPr>
                    <w:pStyle w:val="Compact"/>
                    <w:jc w:val="right"/>
                    <w:jc w:val="center"/>
                  </w:pPr>
                  <w:r>
                    <w:t xml:space="preserve">0.483</w:t>
                  </w:r>
                </w:p>
              </w:tc>
              <w:tc>
                <w:tcPr/>
                <w:p>
                  <w:pPr>
                    <w:pStyle w:val="Compact"/>
                    <w:jc w:val="right"/>
                    <w:jc w:val="center"/>
                  </w:pPr>
                  <w:r>
                    <w:t xml:space="preserve">0.012</w:t>
                  </w:r>
                </w:p>
              </w:tc>
              <w:tc>
                <w:tcPr/>
                <w:p>
                  <w:pPr>
                    <w:pStyle w:val="Compact"/>
                    <w:jc w:val="right"/>
                    <w:jc w:val="center"/>
                  </w:pPr>
                  <w:r>
                    <w:t xml:space="preserve">0.449</w:t>
                  </w:r>
                </w:p>
              </w:tc>
            </w:tr>
            <w:tr>
              <w:tc>
                <w:tcPr/>
                <w:p>
                  <w:pPr>
                    <w:pStyle w:val="Compact"/>
                    <w:jc w:val="left"/>
                    <w:jc w:val="center"/>
                  </w:pPr>
                  <w:r>
                    <w:t xml:space="preserve">Early Aurignacian</w:t>
                  </w:r>
                </w:p>
              </w:tc>
              <w:tc>
                <w:tcPr/>
                <w:p>
                  <w:pPr>
                    <w:pStyle w:val="Compact"/>
                    <w:jc w:val="right"/>
                    <w:jc w:val="center"/>
                  </w:pPr>
                  <w:r>
                    <w:t xml:space="preserve">0.259</w:t>
                  </w:r>
                </w:p>
              </w:tc>
              <w:tc>
                <w:tcPr/>
                <w:p>
                  <w:pPr>
                    <w:pStyle w:val="Compact"/>
                    <w:jc w:val="right"/>
                    <w:jc w:val="center"/>
                  </w:pPr>
                  <w:r>
                    <w:t xml:space="preserve">0.083</w:t>
                  </w:r>
                </w:p>
              </w:tc>
              <w:tc>
                <w:tcPr/>
                <w:p>
                  <w:pPr>
                    <w:pStyle w:val="Compact"/>
                    <w:jc w:val="right"/>
                    <w:jc w:val="center"/>
                  </w:pPr>
                  <w:r>
                    <w:t xml:space="preserve">0.313</w:t>
                  </w:r>
                </w:p>
              </w:tc>
              <w:tc>
                <w:tcPr/>
                <w:p>
                  <w:pPr>
                    <w:pStyle w:val="Compact"/>
                    <w:jc w:val="right"/>
                    <w:jc w:val="center"/>
                  </w:pPr>
                  <w:r>
                    <w:t xml:space="preserve">0.037</w:t>
                  </w:r>
                </w:p>
              </w:tc>
            </w:tr>
            <w:tr>
              <w:tc>
                <w:tcPr/>
                <w:p>
                  <w:pPr>
                    <w:pStyle w:val="Compact"/>
                    <w:jc w:val="left"/>
                    <w:jc w:val="center"/>
                  </w:pPr>
                  <w:r>
                    <w:t xml:space="preserve">Evolved Aurignacian</w:t>
                  </w:r>
                </w:p>
              </w:tc>
              <w:tc>
                <w:tcPr/>
                <w:p>
                  <w:pPr>
                    <w:pStyle w:val="Compact"/>
                    <w:jc w:val="right"/>
                    <w:jc w:val="center"/>
                  </w:pPr>
                  <w:r>
                    <w:t xml:space="preserve">-0.055</w:t>
                  </w:r>
                </w:p>
              </w:tc>
              <w:tc>
                <w:tcPr/>
                <w:p>
                  <w:pPr>
                    <w:pStyle w:val="Compact"/>
                    <w:jc w:val="right"/>
                    <w:jc w:val="center"/>
                  </w:pPr>
                  <w:r>
                    <w:t xml:space="preserve">0.581</w:t>
                  </w:r>
                </w:p>
              </w:tc>
              <w:tc>
                <w:tcPr/>
                <w:p>
                  <w:pPr>
                    <w:pStyle w:val="Compact"/>
                    <w:jc w:val="right"/>
                    <w:jc w:val="center"/>
                  </w:pPr>
                  <w:r>
                    <w:t xml:space="preserve">-0.062</w:t>
                  </w:r>
                </w:p>
              </w:tc>
              <w:tc>
                <w:tcPr/>
                <w:p>
                  <w:pPr>
                    <w:pStyle w:val="Compact"/>
                    <w:jc w:val="right"/>
                    <w:jc w:val="center"/>
                  </w:pPr>
                  <w:r>
                    <w:t xml:space="preserve">0.594</w:t>
                  </w:r>
                </w:p>
              </w:tc>
            </w:tr>
          </w:tbl>
          <w:p>
            <w:pPr>
              <w:jc w:val="center"/>
            </w:pPr>
            <w:pPr>
              <w:jc w:val="start"/>
              <w:spacing w:before="200"/>
              <w:pStyle w:val="ImageCaption"/>
            </w:pPr>
            <w:r>
              <w:t xml:space="preserve">Table 3: Comparison of Mantel test results (Mantel R and p-value) evaluating sign assemblage dissimilarity vs. spatial distance using flat coordinate Euclidean distance vs. true Geodesic distance (in kilometers).</w:t>
            </w:r>
          </w:p>
          <w:bookmarkEnd w:id="39"/>
        </w:tc>
      </w:tr>
    </w:tbl>
    <w:bookmarkEnd w:id="40"/>
    <w:bookmarkStart w:id="41" w:name="s3.2-interpretation"/>
    <w:p>
      <w:pPr>
        <w:pStyle w:val="Heading2"/>
      </w:pPr>
      <w:r>
        <w:t xml:space="preserve">S3.2 Interpretation</w:t>
      </w:r>
    </w:p>
    <w:p>
      <w:pPr>
        <w:pStyle w:val="FirstParagraph"/>
      </w:pPr>
      <w:r>
        <w:t xml:space="preserve">The geodesic distance calculation provides an important clarification:</w:t>
      </w:r>
      <w:r>
        <w:t xml:space="preserve"> </w:t>
      </w:r>
      <w:r>
        <w:t xml:space="preserve">- In the</w:t>
      </w:r>
      <w:r>
        <w:t xml:space="preserve"> </w:t>
      </w:r>
      <w:r>
        <w:rPr>
          <w:bCs/>
          <w:b/>
        </w:rPr>
        <w:t xml:space="preserve">Proto-Aurignacian</w:t>
      </w:r>
      <w:r>
        <w:t xml:space="preserve"> </w:t>
      </w:r>
      <w:r>
        <w:t xml:space="preserve">(</w:t>
      </w:r>
      <m:oMath>
        <m:r>
          <m:t>R</m:t>
        </m:r>
        <m:r>
          <m:rPr>
            <m:sty m:val="p"/>
          </m:rPr>
          <m:t>=</m:t>
        </m:r>
        <m:r>
          <m:t>0.012</m:t>
        </m:r>
        <m:r>
          <m:rPr>
            <m:sty m:val="p"/>
          </m:rPr>
          <m:t>,</m:t>
        </m:r>
        <m:r>
          <m:t>p</m:t>
        </m:r>
        <m:r>
          <m:rPr>
            <m:sty m:val="p"/>
          </m:rPr>
          <m:t>=</m:t>
        </m:r>
        <m:r>
          <m:t>0.449</m:t>
        </m:r>
        <m:r>
          <m:rPr>
            <m:sty m:val="p"/>
          </m:rPr>
          <m:t>)</m:t>
        </m:r>
        <m:r>
          <m:t>a</m:t>
        </m:r>
        <m:r>
          <m:t>n</m:t>
        </m:r>
        <m:r>
          <m:t>d</m:t>
        </m:r>
        <m:r>
          <m:rPr>
            <m:sty m:val="p"/>
          </m:rPr>
          <m:t>*</m:t>
        </m:r>
        <m:r>
          <m:rPr>
            <m:sty m:val="p"/>
          </m:rPr>
          <m:t>*</m:t>
        </m:r>
        <m:r>
          <m:t>E</m:t>
        </m:r>
        <m:r>
          <m:t>v</m:t>
        </m:r>
        <m:r>
          <m:t>o</m:t>
        </m:r>
        <m:r>
          <m:t>l</m:t>
        </m:r>
        <m:r>
          <m:t>v</m:t>
        </m:r>
        <m:r>
          <m:t>e</m:t>
        </m:r>
        <m:r>
          <m:t>d</m:t>
        </m:r>
        <m:r>
          <m:t>A</m:t>
        </m:r>
        <m:r>
          <m:t>u</m:t>
        </m:r>
        <m:r>
          <m:t>r</m:t>
        </m:r>
        <m:r>
          <m:t>i</m:t>
        </m:r>
        <m:r>
          <m:t>g</m:t>
        </m:r>
        <m:r>
          <m:t>n</m:t>
        </m:r>
        <m:r>
          <m:t>a</m:t>
        </m:r>
        <m:r>
          <m:t>c</m:t>
        </m:r>
        <m:r>
          <m:t>i</m:t>
        </m:r>
        <m:r>
          <m:t>a</m:t>
        </m:r>
        <m:r>
          <m:t>n</m:t>
        </m:r>
        <m:r>
          <m:rPr>
            <m:sty m:val="p"/>
          </m:rPr>
          <m:t>*</m:t>
        </m:r>
        <m:r>
          <m:rPr>
            <m:sty m:val="p"/>
          </m:rPr>
          <m:t>*</m:t>
        </m:r>
        <m:r>
          <m:rPr>
            <m:sty m:val="p"/>
          </m:rPr>
          <m:t>(</m:t>
        </m:r>
      </m:oMath>
      <w:r>
        <w:t xml:space="preserve">R = -0.062, p = 0.594), geographic distance remains uncorrelated with sign assemblage dissimilarity under both metrics.</w:t>
      </w:r>
      <w:r>
        <w:t xml:space="preserve"> </w:t>
      </w:r>
      <w:r>
        <w:t xml:space="preserve">- In the</w:t>
      </w:r>
      <w:r>
        <w:t xml:space="preserve"> </w:t>
      </w:r>
      <w:r>
        <w:rPr>
          <w:bCs/>
          <w:b/>
        </w:rPr>
        <w:t xml:space="preserve">Early Aurignacian</w:t>
      </w:r>
      <w:r>
        <w:t xml:space="preserve">, flat coordinate distance yielded a non-significant correlation (</w:t>
      </w:r>
      <m:oMath>
        <m:r>
          <m:t>R</m:t>
        </m:r>
        <m:r>
          <m:rPr>
            <m:sty m:val="p"/>
          </m:rPr>
          <m:t>=</m:t>
        </m:r>
        <m:r>
          <m:t>0.259</m:t>
        </m:r>
        <m:r>
          <m:rPr>
            <m:sty m:val="p"/>
          </m:rPr>
          <m:t>,</m:t>
        </m:r>
        <m:r>
          <m:t>p</m:t>
        </m:r>
        <m:r>
          <m:rPr>
            <m:sty m:val="p"/>
          </m:rPr>
          <m:t>=</m:t>
        </m:r>
        <m:r>
          <m:t>0.083</m:t>
        </m:r>
        <m:r>
          <m:rPr>
            <m:sty m:val="p"/>
          </m:rPr>
          <m:t>)</m:t>
        </m:r>
        <m:r>
          <m:rPr>
            <m:sty m:val="p"/>
          </m:rPr>
          <m:t>.</m:t>
        </m:r>
        <m:r>
          <m:t>H</m:t>
        </m:r>
        <m:r>
          <m:t>o</m:t>
        </m:r>
        <m:r>
          <m:t>w</m:t>
        </m:r>
        <m:r>
          <m:t>e</m:t>
        </m:r>
        <m:r>
          <m:t>v</m:t>
        </m:r>
        <m:r>
          <m:t>e</m:t>
        </m:r>
        <m:r>
          <m:t>r</m:t>
        </m:r>
        <m:r>
          <m:rPr>
            <m:sty m:val="p"/>
          </m:rPr>
          <m:t>,</m:t>
        </m:r>
        <m:r>
          <m:t>w</m:t>
        </m:r>
        <m:r>
          <m:t>h</m:t>
        </m:r>
        <m:r>
          <m:t>e</m:t>
        </m:r>
        <m:r>
          <m:t>n</m:t>
        </m:r>
        <m:r>
          <m:t>e</m:t>
        </m:r>
        <m:r>
          <m:t>v</m:t>
        </m:r>
        <m:r>
          <m:t>a</m:t>
        </m:r>
        <m:r>
          <m:t>l</m:t>
        </m:r>
        <m:r>
          <m:t>u</m:t>
        </m:r>
        <m:r>
          <m:t>a</m:t>
        </m:r>
        <m:r>
          <m:t>t</m:t>
        </m:r>
        <m:r>
          <m:t>e</m:t>
        </m:r>
        <m:r>
          <m:t>d</m:t>
        </m:r>
        <m:r>
          <m:t>u</m:t>
        </m:r>
        <m:r>
          <m:t>s</m:t>
        </m:r>
        <m:r>
          <m:t>i</m:t>
        </m:r>
        <m:r>
          <m:t>n</m:t>
        </m:r>
        <m:r>
          <m:t>g</m:t>
        </m:r>
        <m:r>
          <m:t>t</m:t>
        </m:r>
        <m:r>
          <m:t>r</m:t>
        </m:r>
        <m:r>
          <m:t>u</m:t>
        </m:r>
        <m:r>
          <m:t>e</m:t>
        </m:r>
        <m:r>
          <m:rPr>
            <m:sty m:val="p"/>
          </m:rPr>
          <m:t>*</m:t>
        </m:r>
        <m:r>
          <m:rPr>
            <m:sty m:val="p"/>
          </m:rPr>
          <m:t>*</m:t>
        </m:r>
        <m:r>
          <m:t>g</m:t>
        </m:r>
        <m:r>
          <m:t>e</m:t>
        </m:r>
        <m:r>
          <m:t>o</m:t>
        </m:r>
        <m:r>
          <m:t>d</m:t>
        </m:r>
        <m:r>
          <m:t>e</m:t>
        </m:r>
        <m:r>
          <m:t>s</m:t>
        </m:r>
        <m:r>
          <m:t>i</m:t>
        </m:r>
        <m:r>
          <m:t>c</m:t>
        </m:r>
        <m:r>
          <m:t>d</m:t>
        </m:r>
        <m:r>
          <m:t>i</m:t>
        </m:r>
        <m:r>
          <m:t>s</m:t>
        </m:r>
        <m:r>
          <m:t>t</m:t>
        </m:r>
        <m:r>
          <m:t>a</m:t>
        </m:r>
        <m:r>
          <m:t>n</m:t>
        </m:r>
        <m:r>
          <m:t>c</m:t>
        </m:r>
        <m:r>
          <m:t>e</m:t>
        </m:r>
        <m:r>
          <m:t>i</m:t>
        </m:r>
        <m:r>
          <m:t>n</m:t>
        </m:r>
        <m:r>
          <m:t>k</m:t>
        </m:r>
        <m:r>
          <m:t>i</m:t>
        </m:r>
        <m:r>
          <m:t>l</m:t>
        </m:r>
        <m:r>
          <m:t>o</m:t>
        </m:r>
        <m:r>
          <m:t>m</m:t>
        </m:r>
        <m:r>
          <m:t>e</m:t>
        </m:r>
        <m:r>
          <m:t>t</m:t>
        </m:r>
        <m:r>
          <m:t>e</m:t>
        </m:r>
        <m:r>
          <m:t>r</m:t>
        </m:r>
        <m:r>
          <m:t>s</m:t>
        </m:r>
        <m:r>
          <m:rPr>
            <m:sty m:val="p"/>
          </m:rPr>
          <m:t>*</m:t>
        </m:r>
        <m:r>
          <m:rPr>
            <m:sty m:val="p"/>
          </m:rPr>
          <m:t>*</m:t>
        </m:r>
        <m:r>
          <m:rPr>
            <m:sty m:val="p"/>
          </m:rPr>
          <m:t>,</m:t>
        </m:r>
        <m:r>
          <m:t>t</m:t>
        </m:r>
        <m:r>
          <m:t>h</m:t>
        </m:r>
        <m:r>
          <m:t>e</m:t>
        </m:r>
        <m:r>
          <m:t>s</m:t>
        </m:r>
        <m:r>
          <m:t>p</m:t>
        </m:r>
        <m:r>
          <m:t>a</m:t>
        </m:r>
        <m:r>
          <m:t>t</m:t>
        </m:r>
        <m:r>
          <m:t>i</m:t>
        </m:r>
        <m:r>
          <m:t>a</m:t>
        </m:r>
        <m:r>
          <m:t>l</m:t>
        </m:r>
        <m:r>
          <m:t>c</m:t>
        </m:r>
        <m:r>
          <m:t>o</m:t>
        </m:r>
        <m:r>
          <m:t>r</m:t>
        </m:r>
        <m:r>
          <m:t>r</m:t>
        </m:r>
        <m:r>
          <m:t>e</m:t>
        </m:r>
        <m:r>
          <m:t>l</m:t>
        </m:r>
        <m:r>
          <m:t>a</m:t>
        </m:r>
        <m:r>
          <m:t>t</m:t>
        </m:r>
        <m:r>
          <m:t>i</m:t>
        </m:r>
        <m:r>
          <m:t>o</m:t>
        </m:r>
        <m:r>
          <m:t>n</m:t>
        </m:r>
        <m:r>
          <m:t>i</m:t>
        </m:r>
        <m:r>
          <m:t>n</m:t>
        </m:r>
        <m:r>
          <m:t>c</m:t>
        </m:r>
        <m:r>
          <m:t>r</m:t>
        </m:r>
        <m:r>
          <m:t>e</m:t>
        </m:r>
        <m:r>
          <m:t>a</m:t>
        </m:r>
        <m:r>
          <m:t>s</m:t>
        </m:r>
        <m:r>
          <m:t>e</m:t>
        </m:r>
        <m:r>
          <m:t>s</m:t>
        </m:r>
        <m:r>
          <m:t>t</m:t>
        </m:r>
        <m:r>
          <m:t>o</m:t>
        </m:r>
        <m:r>
          <m:rPr>
            <m:sty m:val="p"/>
          </m:rPr>
          <m:t>*</m:t>
        </m:r>
        <m:r>
          <m:rPr>
            <m:sty m:val="p"/>
          </m:rPr>
          <m:t>*</m:t>
        </m:r>
      </m:oMath>
      <w:r>
        <w:t xml:space="preserve">R = 0.313 (</w:t>
      </w:r>
      <m:oMath>
        <m:r>
          <m:t>p</m:t>
        </m:r>
        <m:r>
          <m:rPr>
            <m:sty m:val="p"/>
          </m:rPr>
          <m:t>=</m:t>
        </m:r>
        <m:r>
          <m:t>0.037</m:t>
        </m:r>
        <m:r>
          <m:rPr>
            <m:sty m:val="p"/>
          </m:rPr>
          <m:t>)</m:t>
        </m:r>
        <m:r>
          <m:rPr>
            <m:sty m:val="p"/>
          </m:rPr>
          <m:t>*</m:t>
        </m:r>
        <m:r>
          <m:rPr>
            <m:sty m:val="p"/>
          </m:rPr>
          <m:t>*</m:t>
        </m:r>
        <m:r>
          <m:rPr>
            <m:sty m:val="p"/>
          </m:rPr>
          <m:t>,</m:t>
        </m:r>
        <m:r>
          <m:t>a</m:t>
        </m:r>
        <m:r>
          <m:t>c</m:t>
        </m:r>
        <m:r>
          <m:t>h</m:t>
        </m:r>
        <m:r>
          <m:t>i</m:t>
        </m:r>
        <m:r>
          <m:t>e</m:t>
        </m:r>
        <m:r>
          <m:t>v</m:t>
        </m:r>
        <m:r>
          <m:t>i</m:t>
        </m:r>
        <m:r>
          <m:t>n</m:t>
        </m:r>
        <m:r>
          <m:t>g</m:t>
        </m:r>
        <m:r>
          <m:t>s</m:t>
        </m:r>
        <m:r>
          <m:t>t</m:t>
        </m:r>
        <m:r>
          <m:t>a</m:t>
        </m:r>
        <m:r>
          <m:t>t</m:t>
        </m:r>
        <m:r>
          <m:t>i</m:t>
        </m:r>
        <m:r>
          <m:t>s</m:t>
        </m:r>
        <m:r>
          <m:t>t</m:t>
        </m:r>
        <m:r>
          <m:t>i</m:t>
        </m:r>
        <m:r>
          <m:t>c</m:t>
        </m:r>
        <m:r>
          <m:t>a</m:t>
        </m:r>
        <m:r>
          <m:t>l</m:t>
        </m:r>
        <m:r>
          <m:t>s</m:t>
        </m:r>
        <m:r>
          <m:t>i</m:t>
        </m:r>
        <m:r>
          <m:t>g</m:t>
        </m:r>
        <m:r>
          <m:t>n</m:t>
        </m:r>
        <m:r>
          <m:t>i</m:t>
        </m:r>
        <m:r>
          <m:t>f</m:t>
        </m:r>
        <m:r>
          <m:t>i</m:t>
        </m:r>
        <m:r>
          <m:t>c</m:t>
        </m:r>
        <m:r>
          <m:t>a</m:t>
        </m:r>
        <m:r>
          <m:t>n</m:t>
        </m:r>
        <m:r>
          <m:t>c</m:t>
        </m:r>
        <m:r>
          <m:t>e</m:t>
        </m:r>
        <m:r>
          <m:rPr>
            <m:sty m:val="p"/>
          </m:rPr>
          <m:t>(</m:t>
        </m:r>
      </m:oMath>
      <w:r>
        <w:t xml:space="preserve">= 0.05$).</w:t>
      </w:r>
    </w:p>
    <w:p>
      <w:pPr>
        <w:pStyle w:val="BodyText"/>
      </w:pPr>
      <w:r>
        <w:t xml:space="preserve">This result directly strengthens the paper’s discussion of the Early Aurignacian: during the rapid population expansion associated with Heinrich Stadial 4, spatial proximity played a statistically significant role in structuring sign repertoire sharing across Western Eurasia.</w:t>
      </w:r>
    </w:p>
    <w:bookmarkEnd w:id="41"/>
    <w:bookmarkEnd w:id="42"/>
    <w:bookmarkStart w:id="49" w:name="sec-s4"/>
    <w:p>
      <w:pPr>
        <w:pStyle w:val="Heading1"/>
      </w:pPr>
      <w:r>
        <w:t xml:space="preserve">S4. Periodisation Scheme Sensitivity</w:t>
      </w:r>
    </w:p>
    <w:bookmarkStart w:id="45" w:name="s4.1-rationale"/>
    <w:p>
      <w:pPr>
        <w:pStyle w:val="Heading2"/>
      </w:pPr>
      <w:r>
        <w:t xml:space="preserve">S4.1 Rationale</w:t>
      </w:r>
    </w:p>
    <w:p>
      <w:pPr>
        <w:pStyle w:val="FirstParagraph"/>
      </w:pPr>
      <w:r>
        <w:t xml:space="preserve">The main analysis adopts a three-phase Aurignacian framework: Proto-Aurignacian (43.0–39.8 ka BP), Early Aurignacian (39.8–37.8 ka BP), and Evolved Aurignacian (37.8–32.0 ka BP). This periodisation is conventional in Western European archaeology but not universally accepted. To test whether the network-level findings depend on how the Aurignacian is subdivided, we compare the three-phase scheme against two alternatives: a</w:t>
      </w:r>
      <w:r>
        <w:t xml:space="preserve"> </w:t>
      </w:r>
      <w:r>
        <w:rPr>
          <w:bCs/>
          <w:b/>
        </w:rPr>
        <w:t xml:space="preserve">2-phase framework</w:t>
      </w:r>
      <w:r>
        <w:t xml:space="preserve"> </w:t>
      </w:r>
      <w:r>
        <w:t xml:space="preserve">that merges Proto and Early into a single Early Dispersal phase (43.0–37.8 ka BP) versus Evolved/Late Aurignacian (37.8–32.0 ka BP), following Shao et al. (2021); and a</w:t>
      </w:r>
      <w:r>
        <w:t xml:space="preserve"> </w:t>
      </w:r>
      <w:r>
        <w:rPr>
          <w:bCs/>
          <w:b/>
        </w:rPr>
        <w:t xml:space="preserve">4-phase framework</w:t>
      </w:r>
      <w:r>
        <w:t xml:space="preserve"> </w:t>
      </w:r>
      <w:r>
        <w:t xml:space="preserve">that splits the Evolved Aurignacian into an Evolved phase (37.8–35.0 ka BP) and a Late phase (35.0–32.0 ka BP), following the four-phase Aurignacian taxonomy of Teyssandier &amp; Zilhão (2018), with the Evolved–Late boundary at 35 ka BP calibrated. All schemes are evaluated at the main-text threshold of 0.2 using Jaccard similarity.</w:t>
      </w:r>
    </w:p>
    <w:tbl>
      <w:tblPr>
        <w:tblStyle w:val="Table"/>
        <w:tblW w:type="pct" w:w="5000"/>
        <w:tblLook w:firstRow="0" w:lastRow="0" w:firstColumn="0" w:lastColumn="0" w:noHBand="0" w:noVBand="0" w:val="0000"/>
        <w:jc w:val="start"/>
        <w:tblLayout w:type="fixed"/>
      </w:tblPr>
      <w:tblGrid>
        <w:gridCol w:w="7920"/>
      </w:tblGrid>
      <w:tr>
        <w:tc>
          <w:tcPr/>
          <w:bookmarkStart w:id="43" w:name="tbl-three-phase-ref"/>
          <w:tbl>
            <w:tblPr>
              <w:tblStyle w:val="Table"/>
              <w:tblW w:type="pct" w:w="5000"/>
              <w:tblLook w:firstRow="1" w:lastRow="0" w:firstColumn="0" w:lastColumn="0" w:noHBand="0" w:noVBand="0" w:val="0020"/>
              <w:jc w:val="start"/>
              <w:tblLayout w:type="fixed"/>
            </w:tblPr>
            <w:tblGrid>
              <w:gridCol w:w="2664"/>
              <w:gridCol w:w="444"/>
              <w:gridCol w:w="592"/>
              <w:gridCol w:w="666"/>
              <w:gridCol w:w="888"/>
              <w:gridCol w:w="962"/>
              <w:gridCol w:w="814"/>
              <w:gridCol w:w="888"/>
            </w:tblGrid>
            <w:tr>
              <w:trPr>
                <w:tblHeader w:val="true"/>
              </w:trPr>
              <w:tc>
                <w:tcPr/>
                <w:p>
                  <w:pPr>
                    <w:pStyle w:val="Compact"/>
                    <w:jc w:val="left"/>
                    <w:jc w:val="center"/>
                  </w:pPr>
                  <w:r>
                    <w:t xml:space="preserve">Phase</w:t>
                  </w:r>
                </w:p>
              </w:tc>
              <w:tc>
                <w:tcPr/>
                <w:p>
                  <w:pPr>
                    <w:pStyle w:val="Compact"/>
                    <w:jc w:val="right"/>
                    <w:jc w:val="center"/>
                  </w:pPr>
                  <w:r>
                    <w:t xml:space="preserve">Edges</w:t>
                  </w:r>
                </w:p>
              </w:tc>
              <w:tc>
                <w:tcPr/>
                <w:p>
                  <w:pPr>
                    <w:pStyle w:val="Compact"/>
                    <w:jc w:val="right"/>
                    <w:jc w:val="center"/>
                  </w:pPr>
                  <w:r>
                    <w:t xml:space="preserve">Density</w:t>
                  </w:r>
                </w:p>
              </w:tc>
              <w:tc>
                <w:tcPr/>
                <w:p>
                  <w:pPr>
                    <w:pStyle w:val="Compact"/>
                    <w:jc w:val="right"/>
                    <w:jc w:val="center"/>
                  </w:pPr>
                  <w:r>
                    <w:t xml:space="preserve">Isolates</w:t>
                  </w:r>
                </w:p>
              </w:tc>
              <w:tc>
                <w:tcPr/>
                <w:p>
                  <w:pPr>
                    <w:pStyle w:val="Compact"/>
                    <w:jc w:val="right"/>
                    <w:jc w:val="center"/>
                  </w:pPr>
                  <w:r>
                    <w:t xml:space="preserve">Mean degree</w:t>
                  </w:r>
                </w:p>
              </w:tc>
              <w:tc>
                <w:tcPr/>
                <w:p>
                  <w:pPr>
                    <w:pStyle w:val="Compact"/>
                    <w:jc w:val="right"/>
                    <w:jc w:val="center"/>
                  </w:pPr>
                  <w:r>
                    <w:t xml:space="preserve">Transitivity</w:t>
                  </w:r>
                </w:p>
              </w:tc>
              <w:tc>
                <w:tcPr/>
                <w:p>
                  <w:pPr>
                    <w:pStyle w:val="Compact"/>
                    <w:jc w:val="right"/>
                    <w:jc w:val="center"/>
                  </w:pPr>
                  <w:r>
                    <w:t xml:space="preserve">Modularity</w:t>
                  </w:r>
                </w:p>
              </w:tc>
              <w:tc>
                <w:tcPr/>
                <w:p>
                  <w:pPr>
                    <w:pStyle w:val="Compact"/>
                    <w:jc w:val="right"/>
                    <w:jc w:val="center"/>
                  </w:pPr>
                  <w:r>
                    <w:t xml:space="preserve">Communities</w:t>
                  </w:r>
                </w:p>
              </w:tc>
            </w:tr>
            <w:tr>
              <w:tc>
                <w:tcPr/>
                <w:p>
                  <w:pPr>
                    <w:pStyle w:val="Compact"/>
                    <w:jc w:val="left"/>
                    <w:jc w:val="center"/>
                  </w:pPr>
                  <w:r>
                    <w:t xml:space="preserve">Proto-Aurignacian (43–39.8 ka BP)</w:t>
                  </w:r>
                </w:p>
              </w:tc>
              <w:tc>
                <w:tcPr/>
                <w:p>
                  <w:pPr>
                    <w:pStyle w:val="Compact"/>
                    <w:jc w:val="right"/>
                    <w:jc w:val="center"/>
                  </w:pPr>
                  <w:r>
                    <w:t xml:space="preserve">37</w:t>
                  </w:r>
                </w:p>
              </w:tc>
              <w:tc>
                <w:tcPr/>
                <w:p>
                  <w:pPr>
                    <w:pStyle w:val="Compact"/>
                    <w:jc w:val="right"/>
                    <w:jc w:val="center"/>
                  </w:pPr>
                  <w:r>
                    <w:t xml:space="preserve">0.352</w:t>
                  </w:r>
                </w:p>
              </w:tc>
              <w:tc>
                <w:tcPr/>
                <w:p>
                  <w:pPr>
                    <w:pStyle w:val="Compact"/>
                    <w:jc w:val="right"/>
                    <w:jc w:val="center"/>
                  </w:pPr>
                  <w:r>
                    <w:t xml:space="preserve">1</w:t>
                  </w:r>
                </w:p>
              </w:tc>
              <w:tc>
                <w:tcPr/>
                <w:p>
                  <w:pPr>
                    <w:pStyle w:val="Compact"/>
                    <w:jc w:val="right"/>
                    <w:jc w:val="center"/>
                  </w:pPr>
                  <w:r>
                    <w:t xml:space="preserve">4.93</w:t>
                  </w:r>
                </w:p>
              </w:tc>
              <w:tc>
                <w:tcPr/>
                <w:p>
                  <w:pPr>
                    <w:pStyle w:val="Compact"/>
                    <w:jc w:val="right"/>
                    <w:jc w:val="center"/>
                  </w:pPr>
                  <w:r>
                    <w:t xml:space="preserve">0.706</w:t>
                  </w:r>
                </w:p>
              </w:tc>
              <w:tc>
                <w:tcPr/>
                <w:p>
                  <w:pPr>
                    <w:pStyle w:val="Compact"/>
                    <w:jc w:val="right"/>
                    <w:jc w:val="center"/>
                  </w:pPr>
                  <w:r>
                    <w:t xml:space="preserve">0.387</w:t>
                  </w:r>
                </w:p>
              </w:tc>
              <w:tc>
                <w:tcPr/>
                <w:p>
                  <w:pPr>
                    <w:pStyle w:val="Compact"/>
                    <w:jc w:val="right"/>
                    <w:jc w:val="center"/>
                  </w:pPr>
                  <w:r>
                    <w:t xml:space="preserve">3</w:t>
                  </w:r>
                </w:p>
              </w:tc>
            </w:tr>
            <w:tr>
              <w:tc>
                <w:tcPr/>
                <w:p>
                  <w:pPr>
                    <w:pStyle w:val="Compact"/>
                    <w:jc w:val="left"/>
                    <w:jc w:val="center"/>
                  </w:pPr>
                  <w:r>
                    <w:t xml:space="preserve">Early Aurignacian (39.8–37.8 ka BP)</w:t>
                  </w:r>
                </w:p>
              </w:tc>
              <w:tc>
                <w:tcPr/>
                <w:p>
                  <w:pPr>
                    <w:pStyle w:val="Compact"/>
                    <w:jc w:val="right"/>
                    <w:jc w:val="center"/>
                  </w:pPr>
                  <w:r>
                    <w:t xml:space="preserve">16</w:t>
                  </w:r>
                </w:p>
              </w:tc>
              <w:tc>
                <w:tcPr/>
                <w:p>
                  <w:pPr>
                    <w:pStyle w:val="Compact"/>
                    <w:jc w:val="right"/>
                    <w:jc w:val="center"/>
                  </w:pPr>
                  <w:r>
                    <w:t xml:space="preserve">0.444</w:t>
                  </w:r>
                </w:p>
              </w:tc>
              <w:tc>
                <w:tcPr/>
                <w:p>
                  <w:pPr>
                    <w:pStyle w:val="Compact"/>
                    <w:jc w:val="right"/>
                    <w:jc w:val="center"/>
                  </w:pPr>
                  <w:r>
                    <w:t xml:space="preserve">1</w:t>
                  </w:r>
                </w:p>
              </w:tc>
              <w:tc>
                <w:tcPr/>
                <w:p>
                  <w:pPr>
                    <w:pStyle w:val="Compact"/>
                    <w:jc w:val="right"/>
                    <w:jc w:val="center"/>
                  </w:pPr>
                  <w:r>
                    <w:t xml:space="preserve">3.56</w:t>
                  </w:r>
                </w:p>
              </w:tc>
              <w:tc>
                <w:tcPr/>
                <w:p>
                  <w:pPr>
                    <w:pStyle w:val="Compact"/>
                    <w:jc w:val="right"/>
                    <w:jc w:val="center"/>
                  </w:pPr>
                  <w:r>
                    <w:t xml:space="preserve">0.750</w:t>
                  </w:r>
                </w:p>
              </w:tc>
              <w:tc>
                <w:tcPr/>
                <w:p>
                  <w:pPr>
                    <w:pStyle w:val="Compact"/>
                    <w:jc w:val="right"/>
                    <w:jc w:val="center"/>
                  </w:pPr>
                  <w:r>
                    <w:t xml:space="preserve">0.227</w:t>
                  </w:r>
                </w:p>
              </w:tc>
              <w:tc>
                <w:tcPr/>
                <w:p>
                  <w:pPr>
                    <w:pStyle w:val="Compact"/>
                    <w:jc w:val="right"/>
                    <w:jc w:val="center"/>
                  </w:pPr>
                  <w:r>
                    <w:t xml:space="preserve">3</w:t>
                  </w:r>
                </w:p>
              </w:tc>
            </w:tr>
            <w:tr>
              <w:tc>
                <w:tcPr/>
                <w:p>
                  <w:pPr>
                    <w:pStyle w:val="Compact"/>
                    <w:jc w:val="left"/>
                    <w:jc w:val="center"/>
                  </w:pPr>
                  <w:r>
                    <w:t xml:space="preserve">Evolved Aurignacian (37.8–32 ka BP)</w:t>
                  </w:r>
                </w:p>
              </w:tc>
              <w:tc>
                <w:tcPr/>
                <w:p>
                  <w:pPr>
                    <w:pStyle w:val="Compact"/>
                    <w:jc w:val="right"/>
                    <w:jc w:val="center"/>
                  </w:pPr>
                  <w:r>
                    <w:t xml:space="preserve">15</w:t>
                  </w:r>
                </w:p>
              </w:tc>
              <w:tc>
                <w:tcPr/>
                <w:p>
                  <w:pPr>
                    <w:pStyle w:val="Compact"/>
                    <w:jc w:val="right"/>
                    <w:jc w:val="center"/>
                  </w:pPr>
                  <w:r>
                    <w:t xml:space="preserve">0.417</w:t>
                  </w:r>
                </w:p>
              </w:tc>
              <w:tc>
                <w:tcPr/>
                <w:p>
                  <w:pPr>
                    <w:pStyle w:val="Compact"/>
                    <w:jc w:val="right"/>
                    <w:jc w:val="center"/>
                  </w:pPr>
                  <w:r>
                    <w:t xml:space="preserve">0</w:t>
                  </w:r>
                </w:p>
              </w:tc>
              <w:tc>
                <w:tcPr/>
                <w:p>
                  <w:pPr>
                    <w:pStyle w:val="Compact"/>
                    <w:jc w:val="right"/>
                    <w:jc w:val="center"/>
                  </w:pPr>
                  <w:r>
                    <w:t xml:space="preserve">3.33</w:t>
                  </w:r>
                </w:p>
              </w:tc>
              <w:tc>
                <w:tcPr/>
                <w:p>
                  <w:pPr>
                    <w:pStyle w:val="Compact"/>
                    <w:jc w:val="right"/>
                    <w:jc w:val="center"/>
                  </w:pPr>
                  <w:r>
                    <w:t xml:space="preserve">0.558</w:t>
                  </w:r>
                </w:p>
              </w:tc>
              <w:tc>
                <w:tcPr/>
                <w:p>
                  <w:pPr>
                    <w:pStyle w:val="Compact"/>
                    <w:jc w:val="right"/>
                    <w:jc w:val="center"/>
                  </w:pPr>
                  <w:r>
                    <w:t xml:space="preserve">0.343</w:t>
                  </w:r>
                </w:p>
              </w:tc>
              <w:tc>
                <w:tcPr/>
                <w:p>
                  <w:pPr>
                    <w:pStyle w:val="Compact"/>
                    <w:jc w:val="right"/>
                    <w:jc w:val="center"/>
                  </w:pPr>
                  <w:r>
                    <w:t xml:space="preserve">3</w:t>
                  </w:r>
                </w:p>
              </w:tc>
            </w:tr>
          </w:tbl>
          <w:p>
            <w:pPr>
              <w:jc w:val="center"/>
            </w:pPr>
            <w:pPr>
              <w:jc w:val="start"/>
              <w:spacing w:before="200"/>
              <w:pStyle w:val="ImageCaption"/>
            </w:pPr>
            <w:r>
              <w:t xml:space="preserve">Table 4: Reference: network statistics under the three-phase periodisation used in the main text (threshold = 0.2). Reproduced from</w:t>
            </w:r>
            <w:r>
              <w:t xml:space="preserve"> </w:t>
            </w:r>
            <w:hyperlink w:anchor="tbl-sens-stats">
              <w:r>
                <w:rPr>
                  <w:rStyle w:val="Hyperlink"/>
                </w:rPr>
                <w:t xml:space="preserve">Table 1</w:t>
              </w:r>
            </w:hyperlink>
            <w:r>
              <w:t xml:space="preserve"> </w:t>
            </w:r>
            <w:r>
              <w:t xml:space="preserve">for direct comparison with the two-phase and four-phase schemes below.</w:t>
            </w:r>
          </w:p>
          <w:bookmarkEnd w:id="43"/>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44" w:name="tbl-periodisation-stats"/>
          <w:tbl>
            <w:tblPr>
              <w:tblStyle w:val="Table"/>
              <w:tblW w:type="pct" w:w="5000"/>
              <w:tblLook w:firstRow="1" w:lastRow="0" w:firstColumn="0" w:lastColumn="0" w:noHBand="0" w:noVBand="0" w:val="0020"/>
              <w:jc w:val="start"/>
              <w:tblLayout w:type="fixed"/>
            </w:tblPr>
            <w:tblGrid>
              <w:gridCol w:w="2713"/>
              <w:gridCol w:w="440"/>
              <w:gridCol w:w="586"/>
              <w:gridCol w:w="660"/>
              <w:gridCol w:w="880"/>
              <w:gridCol w:w="953"/>
              <w:gridCol w:w="806"/>
              <w:gridCol w:w="880"/>
            </w:tblGrid>
            <w:tr>
              <w:trPr>
                <w:tblHeader w:val="true"/>
              </w:trPr>
              <w:tc>
                <w:tcPr/>
                <w:p>
                  <w:pPr>
                    <w:pStyle w:val="Compact"/>
                    <w:jc w:val="left"/>
                    <w:jc w:val="center"/>
                  </w:pPr>
                  <w:r>
                    <w:t xml:space="preserve">Phase</w:t>
                  </w:r>
                </w:p>
              </w:tc>
              <w:tc>
                <w:tcPr/>
                <w:p>
                  <w:pPr>
                    <w:pStyle w:val="Compact"/>
                    <w:jc w:val="right"/>
                    <w:jc w:val="center"/>
                  </w:pPr>
                  <w:r>
                    <w:t xml:space="preserve">Edges</w:t>
                  </w:r>
                </w:p>
              </w:tc>
              <w:tc>
                <w:tcPr/>
                <w:p>
                  <w:pPr>
                    <w:pStyle w:val="Compact"/>
                    <w:jc w:val="right"/>
                    <w:jc w:val="center"/>
                  </w:pPr>
                  <w:r>
                    <w:t xml:space="preserve">Density</w:t>
                  </w:r>
                </w:p>
              </w:tc>
              <w:tc>
                <w:tcPr/>
                <w:p>
                  <w:pPr>
                    <w:pStyle w:val="Compact"/>
                    <w:jc w:val="right"/>
                    <w:jc w:val="center"/>
                  </w:pPr>
                  <w:r>
                    <w:t xml:space="preserve">Isolates</w:t>
                  </w:r>
                </w:p>
              </w:tc>
              <w:tc>
                <w:tcPr/>
                <w:p>
                  <w:pPr>
                    <w:pStyle w:val="Compact"/>
                    <w:jc w:val="right"/>
                    <w:jc w:val="center"/>
                  </w:pPr>
                  <w:r>
                    <w:t xml:space="preserve">Mean degree</w:t>
                  </w:r>
                </w:p>
              </w:tc>
              <w:tc>
                <w:tcPr/>
                <w:p>
                  <w:pPr>
                    <w:pStyle w:val="Compact"/>
                    <w:jc w:val="right"/>
                    <w:jc w:val="center"/>
                  </w:pPr>
                  <w:r>
                    <w:t xml:space="preserve">Transitivity</w:t>
                  </w:r>
                </w:p>
              </w:tc>
              <w:tc>
                <w:tcPr/>
                <w:p>
                  <w:pPr>
                    <w:pStyle w:val="Compact"/>
                    <w:jc w:val="right"/>
                    <w:jc w:val="center"/>
                  </w:pPr>
                  <w:r>
                    <w:t xml:space="preserve">Modularity</w:t>
                  </w:r>
                </w:p>
              </w:tc>
              <w:tc>
                <w:tcPr/>
                <w:p>
                  <w:pPr>
                    <w:pStyle w:val="Compact"/>
                    <w:jc w:val="right"/>
                    <w:jc w:val="center"/>
                  </w:pPr>
                  <w:r>
                    <w:t xml:space="preserve">Communities</w:t>
                  </w:r>
                </w:p>
              </w:tc>
            </w:tr>
            <w:tr>
              <w:tc>
                <w:tcPr/>
                <w:p>
                  <w:pPr>
                    <w:pStyle w:val="Compact"/>
                    <w:jc w:val="left"/>
                    <w:jc w:val="center"/>
                  </w:pPr>
                  <w:r>
                    <w:t xml:space="preserve">Proto/Early Combined (43–37.8 ka BP)</w:t>
                  </w:r>
                </w:p>
              </w:tc>
              <w:tc>
                <w:tcPr/>
                <w:p>
                  <w:pPr>
                    <w:pStyle w:val="Compact"/>
                    <w:jc w:val="right"/>
                    <w:jc w:val="center"/>
                  </w:pPr>
                  <w:r>
                    <w:t xml:space="preserve">90</w:t>
                  </w:r>
                </w:p>
              </w:tc>
              <w:tc>
                <w:tcPr/>
                <w:p>
                  <w:pPr>
                    <w:pStyle w:val="Compact"/>
                    <w:jc w:val="right"/>
                    <w:jc w:val="center"/>
                  </w:pPr>
                  <w:r>
                    <w:t xml:space="preserve">0.429</w:t>
                  </w:r>
                </w:p>
              </w:tc>
              <w:tc>
                <w:tcPr/>
                <w:p>
                  <w:pPr>
                    <w:pStyle w:val="Compact"/>
                    <w:jc w:val="right"/>
                    <w:jc w:val="center"/>
                  </w:pPr>
                  <w:r>
                    <w:t xml:space="preserve">2</w:t>
                  </w:r>
                </w:p>
              </w:tc>
              <w:tc>
                <w:tcPr/>
                <w:p>
                  <w:pPr>
                    <w:pStyle w:val="Compact"/>
                    <w:jc w:val="right"/>
                    <w:jc w:val="center"/>
                  </w:pPr>
                  <w:r>
                    <w:t xml:space="preserve">8.57</w:t>
                  </w:r>
                </w:p>
              </w:tc>
              <w:tc>
                <w:tcPr/>
                <w:p>
                  <w:pPr>
                    <w:pStyle w:val="Compact"/>
                    <w:jc w:val="right"/>
                    <w:jc w:val="center"/>
                  </w:pPr>
                  <w:r>
                    <w:t xml:space="preserve">0.729</w:t>
                  </w:r>
                </w:p>
              </w:tc>
              <w:tc>
                <w:tcPr/>
                <w:p>
                  <w:pPr>
                    <w:pStyle w:val="Compact"/>
                    <w:jc w:val="right"/>
                    <w:jc w:val="center"/>
                  </w:pPr>
                  <w:r>
                    <w:t xml:space="preserve">0.303</w:t>
                  </w:r>
                </w:p>
              </w:tc>
              <w:tc>
                <w:tcPr/>
                <w:p>
                  <w:pPr>
                    <w:pStyle w:val="Compact"/>
                    <w:jc w:val="right"/>
                    <w:jc w:val="center"/>
                  </w:pPr>
                  <w:r>
                    <w:t xml:space="preserve">5</w:t>
                  </w:r>
                </w:p>
              </w:tc>
            </w:tr>
            <w:tr>
              <w:tc>
                <w:tcPr/>
                <w:p>
                  <w:pPr>
                    <w:pStyle w:val="Compact"/>
                    <w:jc w:val="left"/>
                    <w:jc w:val="center"/>
                  </w:pPr>
                  <w:r>
                    <w:t xml:space="preserve">Evolved Aurignacian (37.8–32 ka BP)</w:t>
                  </w:r>
                </w:p>
              </w:tc>
              <w:tc>
                <w:tcPr/>
                <w:p>
                  <w:pPr>
                    <w:pStyle w:val="Compact"/>
                    <w:jc w:val="right"/>
                    <w:jc w:val="center"/>
                  </w:pPr>
                  <w:r>
                    <w:t xml:space="preserve">15</w:t>
                  </w:r>
                </w:p>
              </w:tc>
              <w:tc>
                <w:tcPr/>
                <w:p>
                  <w:pPr>
                    <w:pStyle w:val="Compact"/>
                    <w:jc w:val="right"/>
                    <w:jc w:val="center"/>
                  </w:pPr>
                  <w:r>
                    <w:t xml:space="preserve">0.417</w:t>
                  </w:r>
                </w:p>
              </w:tc>
              <w:tc>
                <w:tcPr/>
                <w:p>
                  <w:pPr>
                    <w:pStyle w:val="Compact"/>
                    <w:jc w:val="right"/>
                    <w:jc w:val="center"/>
                  </w:pPr>
                  <w:r>
                    <w:t xml:space="preserve">0</w:t>
                  </w:r>
                </w:p>
              </w:tc>
              <w:tc>
                <w:tcPr/>
                <w:p>
                  <w:pPr>
                    <w:pStyle w:val="Compact"/>
                    <w:jc w:val="right"/>
                    <w:jc w:val="center"/>
                  </w:pPr>
                  <w:r>
                    <w:t xml:space="preserve">3.33</w:t>
                  </w:r>
                </w:p>
              </w:tc>
              <w:tc>
                <w:tcPr/>
                <w:p>
                  <w:pPr>
                    <w:pStyle w:val="Compact"/>
                    <w:jc w:val="right"/>
                    <w:jc w:val="center"/>
                  </w:pPr>
                  <w:r>
                    <w:t xml:space="preserve">0.558</w:t>
                  </w:r>
                </w:p>
              </w:tc>
              <w:tc>
                <w:tcPr/>
                <w:p>
                  <w:pPr>
                    <w:pStyle w:val="Compact"/>
                    <w:jc w:val="right"/>
                    <w:jc w:val="center"/>
                  </w:pPr>
                  <w:r>
                    <w:t xml:space="preserve">0.343</w:t>
                  </w:r>
                </w:p>
              </w:tc>
              <w:tc>
                <w:tcPr/>
                <w:p>
                  <w:pPr>
                    <w:pStyle w:val="Compact"/>
                    <w:jc w:val="right"/>
                    <w:jc w:val="center"/>
                  </w:pPr>
                  <w:r>
                    <w:t xml:space="preserve">3</w:t>
                  </w:r>
                </w:p>
              </w:tc>
            </w:tr>
          </w:tbl>
          <w:p>
            <w:pPr>
              <w:jc w:val="center"/>
            </w:pPr>
            <w:pPr>
              <w:jc w:val="start"/>
              <w:spacing w:before="200"/>
              <w:pStyle w:val="ImageCaption"/>
            </w:pPr>
            <w:r>
              <w:t xml:space="preserve">Table 5: Network statistics under the two-phase periodisation scheme (Proto/Early combined vs. Evolved) at threshold = 0.2.</w:t>
            </w:r>
          </w:p>
          <w:bookmarkEnd w:id="44"/>
        </w:tc>
      </w:tr>
    </w:tbl>
    <w:bookmarkEnd w:id="45"/>
    <w:bookmarkStart w:id="48" w:name="s4.2-interpretation"/>
    <w:p>
      <w:pPr>
        <w:pStyle w:val="Heading2"/>
      </w:pPr>
      <w:r>
        <w:t xml:space="preserve">S4.2 Interpretation</w:t>
      </w:r>
    </w:p>
    <w:p>
      <w:pPr>
        <w:pStyle w:val="FirstParagraph"/>
      </w:pPr>
      <w:r>
        <w:t xml:space="preserve">The three-phase, two-phase, and four-phase periodisations yield consistent conclusions about the broad structure of Aurignacian social connectivity, while differing in the resolution at which that structure is visible.</w:t>
      </w:r>
    </w:p>
    <w:p>
      <w:pPr>
        <w:pStyle w:val="BodyText"/>
      </w:pPr>
      <w:r>
        <w:rPr>
          <w:bCs/>
          <w:b/>
        </w:rPr>
        <w:t xml:space="preserve">Connectivity contrast is robust to aggregation.</w:t>
      </w:r>
      <w:r>
        <w:t xml:space="preserve"> </w:t>
      </w:r>
      <w:r>
        <w:t xml:space="preserve">Under the three-phase scheme, the Proto-Aurignacian (mean degree = 4.93, 37 edges) and Early Aurignacian (mean degree = 3.56, 16 edges) each show substantially higher connectivity than the Evolved Aurignacian (mean degree = 3.33, 15 edges). When Proto and Early are merged into a single early phase, the combined network has 90 edges and a mean degree of 8.57 — more than double the Evolved phase’s 3.33. The early/late connectivity gap is therefore not an artefact of how the boundary between Proto and Early is drawn; it persists regardless of whether those phases are analysed separately or together.</w:t>
      </w:r>
    </w:p>
    <w:p>
      <w:pPr>
        <w:pStyle w:val="BodyText"/>
      </w:pPr>
      <w:r>
        <w:rPr>
          <w:bCs/>
          <w:b/>
        </w:rPr>
        <w:t xml:space="preserve">Density equalises under aggregation, but this is a mathematical artefact.</w:t>
      </w:r>
      <w:r>
        <w:t xml:space="preserve"> </w:t>
      </w:r>
      <w:r>
        <w:t xml:space="preserve">The two-phase scheme produces near-identical graph densities for the early (0.429) and late (0.417) phases. This convergence occurs because merging two moderately connected phases into one large phase inflates the edge count while also inflating the number of possible edges, resulting in a density that masks the true connectivity difference. The mean degree — which is not normalised by network size — reveals the disparity more clearly: the merged early phase has nearly three times as many connections per site as the Evolved phase.</w:t>
      </w:r>
    </w:p>
    <w:p>
      <w:pPr>
        <w:pStyle w:val="BodyText"/>
      </w:pPr>
      <w:r>
        <w:rPr>
          <w:bCs/>
          <w:b/>
        </w:rPr>
        <w:t xml:space="preserve">Community structure is preserved.</w:t>
      </w:r>
      <w:r>
        <w:t xml:space="preserve"> </w:t>
      </w:r>
      <w:r>
        <w:t xml:space="preserve">Modularity under the two-phase scheme is 0.303 for the combined early phase and 0.343 for the Evolved phase. These values are comparable to the three-phase modularity values (Proto 0.387, Early 0.227, Evolved 0.343), indicating that the community structure detected by Louvain partitioning is not an artefact of the specific phase boundaries used. The Evolved Aurignacian in particular maintains strong modularity (0.343) under both schemes, confirming that its internal structure is genuinely distinct from the earlier phases.</w:t>
      </w:r>
    </w:p>
    <w:p>
      <w:pPr>
        <w:pStyle w:val="BodyText"/>
      </w:pPr>
      <w:r>
        <w:rPr>
          <w:bCs/>
          <w:b/>
        </w:rPr>
        <w:t xml:space="preserve">The two-phase scheme conceals internal differentiation in the early Aurignacian.</w:t>
      </w:r>
      <w:r>
        <w:t xml:space="preserve"> </w:t>
      </w:r>
      <w:r>
        <w:t xml:space="preserve">The three-phase breakdown reveals that the Proto-Aurignacian is the most connected phase (mean degree 4.93), while the Early Aurignacian is intermediate (3.56). Merging these phases into a single block obscures this gradient. If the transition from Proto to Early reflects a genuine shift in social network organisation — for example, related to the population expansion during Heinrich Stadial 4 — the two-phase scheme cannot detect it. The three-phase scheme is therefore preferred for analyses that seek to track change through time, while the two-phase scheme is sufficient for demonstrating the broad early/late contrast.</w:t>
      </w:r>
    </w:p>
    <w:tbl>
      <w:tblPr>
        <w:tblStyle w:val="Table"/>
        <w:tblW w:type="pct" w:w="5000"/>
        <w:tblLook w:firstRow="0" w:lastRow="0" w:firstColumn="0" w:lastColumn="0" w:noHBand="0" w:noVBand="0" w:val="0000"/>
        <w:jc w:val="start"/>
        <w:tblLayout w:type="fixed"/>
      </w:tblPr>
      <w:tblGrid>
        <w:gridCol w:w="7920"/>
      </w:tblGrid>
      <w:tr>
        <w:tc>
          <w:tcPr/>
          <w:bookmarkStart w:id="46" w:name="tbl-four-phase-periodisation"/>
          <w:tbl>
            <w:tblPr>
              <w:tblStyle w:val="Table"/>
              <w:tblW w:type="pct" w:w="5000"/>
              <w:tblLook w:firstRow="1" w:lastRow="0" w:firstColumn="0" w:lastColumn="0" w:noHBand="0" w:noVBand="0" w:val="0020"/>
              <w:jc w:val="start"/>
              <w:tblLayout w:type="fixed"/>
            </w:tblPr>
            <w:tblGrid>
              <w:gridCol w:w="2523"/>
              <w:gridCol w:w="420"/>
              <w:gridCol w:w="420"/>
              <w:gridCol w:w="560"/>
              <w:gridCol w:w="630"/>
              <w:gridCol w:w="841"/>
              <w:gridCol w:w="911"/>
              <w:gridCol w:w="770"/>
              <w:gridCol w:w="841"/>
            </w:tblGrid>
            <w:tr>
              <w:trPr>
                <w:tblHeader w:val="true"/>
              </w:trPr>
              <w:tc>
                <w:tcPr/>
                <w:p>
                  <w:pPr>
                    <w:pStyle w:val="Compact"/>
                    <w:jc w:val="left"/>
                    <w:jc w:val="center"/>
                  </w:pPr>
                  <w:r>
                    <w:t xml:space="preserve">Phase</w:t>
                  </w:r>
                </w:p>
              </w:tc>
              <w:tc>
                <w:tcPr/>
                <w:p>
                  <w:pPr>
                    <w:pStyle w:val="Compact"/>
                    <w:jc w:val="right"/>
                    <w:jc w:val="center"/>
                  </w:pPr>
                  <w:r>
                    <w:t xml:space="preserve">Sites</w:t>
                  </w:r>
                </w:p>
              </w:tc>
              <w:tc>
                <w:tcPr/>
                <w:p>
                  <w:pPr>
                    <w:pStyle w:val="Compact"/>
                    <w:jc w:val="right"/>
                    <w:jc w:val="center"/>
                  </w:pPr>
                  <w:r>
                    <w:t xml:space="preserve">Edges</w:t>
                  </w:r>
                </w:p>
              </w:tc>
              <w:tc>
                <w:tcPr/>
                <w:p>
                  <w:pPr>
                    <w:pStyle w:val="Compact"/>
                    <w:jc w:val="right"/>
                    <w:jc w:val="center"/>
                  </w:pPr>
                  <w:r>
                    <w:t xml:space="preserve">Density</w:t>
                  </w:r>
                </w:p>
              </w:tc>
              <w:tc>
                <w:tcPr/>
                <w:p>
                  <w:pPr>
                    <w:pStyle w:val="Compact"/>
                    <w:jc w:val="right"/>
                    <w:jc w:val="center"/>
                  </w:pPr>
                  <w:r>
                    <w:t xml:space="preserve">Isolates</w:t>
                  </w:r>
                </w:p>
              </w:tc>
              <w:tc>
                <w:tcPr/>
                <w:p>
                  <w:pPr>
                    <w:pStyle w:val="Compact"/>
                    <w:jc w:val="right"/>
                    <w:jc w:val="center"/>
                  </w:pPr>
                  <w:r>
                    <w:t xml:space="preserve">Mean degree</w:t>
                  </w:r>
                </w:p>
              </w:tc>
              <w:tc>
                <w:tcPr/>
                <w:p>
                  <w:pPr>
                    <w:pStyle w:val="Compact"/>
                    <w:jc w:val="right"/>
                    <w:jc w:val="center"/>
                  </w:pPr>
                  <w:r>
                    <w:t xml:space="preserve">Transitivity</w:t>
                  </w:r>
                </w:p>
              </w:tc>
              <w:tc>
                <w:tcPr/>
                <w:p>
                  <w:pPr>
                    <w:pStyle w:val="Compact"/>
                    <w:jc w:val="right"/>
                    <w:jc w:val="center"/>
                  </w:pPr>
                  <w:r>
                    <w:t xml:space="preserve">Modularity</w:t>
                  </w:r>
                </w:p>
              </w:tc>
              <w:tc>
                <w:tcPr/>
                <w:p>
                  <w:pPr>
                    <w:pStyle w:val="Compact"/>
                    <w:jc w:val="right"/>
                    <w:jc w:val="center"/>
                  </w:pPr>
                  <w:r>
                    <w:t xml:space="preserve">Communities</w:t>
                  </w:r>
                </w:p>
              </w:tc>
            </w:tr>
            <w:tr>
              <w:tc>
                <w:tcPr/>
                <w:p>
                  <w:pPr>
                    <w:pStyle w:val="Compact"/>
                    <w:jc w:val="left"/>
                    <w:jc w:val="center"/>
                  </w:pPr>
                  <w:r>
                    <w:t xml:space="preserve">Proto-Aurignacian (43–39.8 ka BP)</w:t>
                  </w:r>
                </w:p>
              </w:tc>
              <w:tc>
                <w:tcPr/>
                <w:p>
                  <w:pPr>
                    <w:pStyle w:val="Compact"/>
                    <w:jc w:val="right"/>
                    <w:jc w:val="center"/>
                  </w:pPr>
                  <w:r>
                    <w:t xml:space="preserve">15</w:t>
                  </w:r>
                </w:p>
              </w:tc>
              <w:tc>
                <w:tcPr/>
                <w:p>
                  <w:pPr>
                    <w:pStyle w:val="Compact"/>
                    <w:jc w:val="right"/>
                    <w:jc w:val="center"/>
                  </w:pPr>
                  <w:r>
                    <w:t xml:space="preserve">37</w:t>
                  </w:r>
                </w:p>
              </w:tc>
              <w:tc>
                <w:tcPr/>
                <w:p>
                  <w:pPr>
                    <w:pStyle w:val="Compact"/>
                    <w:jc w:val="right"/>
                    <w:jc w:val="center"/>
                  </w:pPr>
                  <w:r>
                    <w:t xml:space="preserve">0.352</w:t>
                  </w:r>
                </w:p>
              </w:tc>
              <w:tc>
                <w:tcPr/>
                <w:p>
                  <w:pPr>
                    <w:pStyle w:val="Compact"/>
                    <w:jc w:val="right"/>
                    <w:jc w:val="center"/>
                  </w:pPr>
                  <w:r>
                    <w:t xml:space="preserve">1</w:t>
                  </w:r>
                </w:p>
              </w:tc>
              <w:tc>
                <w:tcPr/>
                <w:p>
                  <w:pPr>
                    <w:pStyle w:val="Compact"/>
                    <w:jc w:val="right"/>
                    <w:jc w:val="center"/>
                  </w:pPr>
                  <w:r>
                    <w:t xml:space="preserve">4.93</w:t>
                  </w:r>
                </w:p>
              </w:tc>
              <w:tc>
                <w:tcPr/>
                <w:p>
                  <w:pPr>
                    <w:pStyle w:val="Compact"/>
                    <w:jc w:val="right"/>
                    <w:jc w:val="center"/>
                  </w:pPr>
                  <w:r>
                    <w:t xml:space="preserve">0.706</w:t>
                  </w:r>
                </w:p>
              </w:tc>
              <w:tc>
                <w:tcPr/>
                <w:p>
                  <w:pPr>
                    <w:pStyle w:val="Compact"/>
                    <w:jc w:val="right"/>
                    <w:jc w:val="center"/>
                  </w:pPr>
                  <w:r>
                    <w:t xml:space="preserve">0.387</w:t>
                  </w:r>
                </w:p>
              </w:tc>
              <w:tc>
                <w:tcPr/>
                <w:p>
                  <w:pPr>
                    <w:pStyle w:val="Compact"/>
                    <w:jc w:val="right"/>
                    <w:jc w:val="center"/>
                  </w:pPr>
                  <w:r>
                    <w:t xml:space="preserve">3</w:t>
                  </w:r>
                </w:p>
              </w:tc>
            </w:tr>
            <w:tr>
              <w:tc>
                <w:tcPr/>
                <w:p>
                  <w:pPr>
                    <w:pStyle w:val="Compact"/>
                    <w:jc w:val="left"/>
                    <w:jc w:val="center"/>
                  </w:pPr>
                  <w:r>
                    <w:t xml:space="preserve">Early Aurignacian (39.8–37.8 ka BP)</w:t>
                  </w:r>
                </w:p>
              </w:tc>
              <w:tc>
                <w:tcPr/>
                <w:p>
                  <w:pPr>
                    <w:pStyle w:val="Compact"/>
                    <w:jc w:val="right"/>
                    <w:jc w:val="center"/>
                  </w:pPr>
                  <w:r>
                    <w:t xml:space="preserve">9</w:t>
                  </w:r>
                </w:p>
              </w:tc>
              <w:tc>
                <w:tcPr/>
                <w:p>
                  <w:pPr>
                    <w:pStyle w:val="Compact"/>
                    <w:jc w:val="right"/>
                    <w:jc w:val="center"/>
                  </w:pPr>
                  <w:r>
                    <w:t xml:space="preserve">16</w:t>
                  </w:r>
                </w:p>
              </w:tc>
              <w:tc>
                <w:tcPr/>
                <w:p>
                  <w:pPr>
                    <w:pStyle w:val="Compact"/>
                    <w:jc w:val="right"/>
                    <w:jc w:val="center"/>
                  </w:pPr>
                  <w:r>
                    <w:t xml:space="preserve">0.444</w:t>
                  </w:r>
                </w:p>
              </w:tc>
              <w:tc>
                <w:tcPr/>
                <w:p>
                  <w:pPr>
                    <w:pStyle w:val="Compact"/>
                    <w:jc w:val="right"/>
                    <w:jc w:val="center"/>
                  </w:pPr>
                  <w:r>
                    <w:t xml:space="preserve">1</w:t>
                  </w:r>
                </w:p>
              </w:tc>
              <w:tc>
                <w:tcPr/>
                <w:p>
                  <w:pPr>
                    <w:pStyle w:val="Compact"/>
                    <w:jc w:val="right"/>
                    <w:jc w:val="center"/>
                  </w:pPr>
                  <w:r>
                    <w:t xml:space="preserve">3.56</w:t>
                  </w:r>
                </w:p>
              </w:tc>
              <w:tc>
                <w:tcPr/>
                <w:p>
                  <w:pPr>
                    <w:pStyle w:val="Compact"/>
                    <w:jc w:val="right"/>
                    <w:jc w:val="center"/>
                  </w:pPr>
                  <w:r>
                    <w:t xml:space="preserve">0.750</w:t>
                  </w:r>
                </w:p>
              </w:tc>
              <w:tc>
                <w:tcPr/>
                <w:p>
                  <w:pPr>
                    <w:pStyle w:val="Compact"/>
                    <w:jc w:val="right"/>
                    <w:jc w:val="center"/>
                  </w:pPr>
                  <w:r>
                    <w:t xml:space="preserve">0.227</w:t>
                  </w:r>
                </w:p>
              </w:tc>
              <w:tc>
                <w:tcPr/>
                <w:p>
                  <w:pPr>
                    <w:pStyle w:val="Compact"/>
                    <w:jc w:val="right"/>
                    <w:jc w:val="center"/>
                  </w:pPr>
                  <w:r>
                    <w:t xml:space="preserve">3</w:t>
                  </w:r>
                </w:p>
              </w:tc>
            </w:tr>
            <w:tr>
              <w:tc>
                <w:tcPr/>
                <w:p>
                  <w:pPr>
                    <w:pStyle w:val="Compact"/>
                    <w:jc w:val="left"/>
                    <w:jc w:val="center"/>
                  </w:pPr>
                  <w:r>
                    <w:t xml:space="preserve">Evolved Aurignacian (37.8–35 ka BP)</w:t>
                  </w:r>
                </w:p>
              </w:tc>
              <w:tc>
                <w:tcPr/>
                <w:p>
                  <w:pPr>
                    <w:pStyle w:val="Compact"/>
                    <w:jc w:val="right"/>
                    <w:jc w:val="center"/>
                  </w:pPr>
                  <w:r>
                    <w:t xml:space="preserve">6</w:t>
                  </w:r>
                </w:p>
              </w:tc>
              <w:tc>
                <w:tcPr/>
                <w:p>
                  <w:pPr>
                    <w:pStyle w:val="Compact"/>
                    <w:jc w:val="right"/>
                    <w:jc w:val="center"/>
                  </w:pPr>
                  <w:r>
                    <w:t xml:space="preserve">8</w:t>
                  </w:r>
                </w:p>
              </w:tc>
              <w:tc>
                <w:tcPr/>
                <w:p>
                  <w:pPr>
                    <w:pStyle w:val="Compact"/>
                    <w:jc w:val="right"/>
                    <w:jc w:val="center"/>
                  </w:pPr>
                  <w:r>
                    <w:t xml:space="preserve">0.533</w:t>
                  </w:r>
                </w:p>
              </w:tc>
              <w:tc>
                <w:tcPr/>
                <w:p>
                  <w:pPr>
                    <w:pStyle w:val="Compact"/>
                    <w:jc w:val="right"/>
                    <w:jc w:val="center"/>
                  </w:pPr>
                  <w:r>
                    <w:t xml:space="preserve">0</w:t>
                  </w:r>
                </w:p>
              </w:tc>
              <w:tc>
                <w:tcPr/>
                <w:p>
                  <w:pPr>
                    <w:pStyle w:val="Compact"/>
                    <w:jc w:val="right"/>
                    <w:jc w:val="center"/>
                  </w:pPr>
                  <w:r>
                    <w:t xml:space="preserve">2.67</w:t>
                  </w:r>
                </w:p>
              </w:tc>
              <w:tc>
                <w:tcPr/>
                <w:p>
                  <w:pPr>
                    <w:pStyle w:val="Compact"/>
                    <w:jc w:val="right"/>
                    <w:jc w:val="center"/>
                  </w:pPr>
                  <w:r>
                    <w:t xml:space="preserve">0.529</w:t>
                  </w:r>
                </w:p>
              </w:tc>
              <w:tc>
                <w:tcPr/>
                <w:p>
                  <w:pPr>
                    <w:pStyle w:val="Compact"/>
                    <w:jc w:val="right"/>
                    <w:jc w:val="center"/>
                  </w:pPr>
                  <w:r>
                    <w:t xml:space="preserve">0.162</w:t>
                  </w:r>
                </w:p>
              </w:tc>
              <w:tc>
                <w:tcPr/>
                <w:p>
                  <w:pPr>
                    <w:pStyle w:val="Compact"/>
                    <w:jc w:val="right"/>
                    <w:jc w:val="center"/>
                  </w:pPr>
                  <w:r>
                    <w:t xml:space="preserve">2</w:t>
                  </w:r>
                </w:p>
              </w:tc>
            </w:tr>
            <w:tr>
              <w:tc>
                <w:tcPr/>
                <w:p>
                  <w:pPr>
                    <w:pStyle w:val="Compact"/>
                    <w:jc w:val="left"/>
                    <w:jc w:val="center"/>
                  </w:pPr>
                  <w:r>
                    <w:t xml:space="preserve">Late Aurignacian (35–32 ka BP)</w:t>
                  </w:r>
                </w:p>
              </w:tc>
              <w:tc>
                <w:tcPr/>
                <w:p>
                  <w:pPr>
                    <w:pStyle w:val="Compact"/>
                    <w:jc w:val="right"/>
                    <w:jc w:val="center"/>
                  </w:pPr>
                  <w:r>
                    <w:t xml:space="preserve">4</w:t>
                  </w:r>
                </w:p>
              </w:tc>
              <w:tc>
                <w:tcPr/>
                <w:p>
                  <w:pPr>
                    <w:pStyle w:val="Compact"/>
                    <w:jc w:val="right"/>
                    <w:jc w:val="center"/>
                  </w:pPr>
                  <w:r>
                    <w:t xml:space="preserve">1</w:t>
                  </w:r>
                </w:p>
              </w:tc>
              <w:tc>
                <w:tcPr/>
                <w:p>
                  <w:pPr>
                    <w:pStyle w:val="Compact"/>
                    <w:jc w:val="right"/>
                    <w:jc w:val="center"/>
                  </w:pPr>
                  <w:r>
                    <w:t xml:space="preserve">0.167</w:t>
                  </w:r>
                </w:p>
              </w:tc>
              <w:tc>
                <w:tcPr/>
                <w:p>
                  <w:pPr>
                    <w:pStyle w:val="Compact"/>
                    <w:jc w:val="right"/>
                    <w:jc w:val="center"/>
                  </w:pPr>
                  <w:r>
                    <w:t xml:space="preserve">2</w:t>
                  </w:r>
                </w:p>
              </w:tc>
              <w:tc>
                <w:tcPr/>
                <w:p>
                  <w:pPr>
                    <w:pStyle w:val="Compact"/>
                    <w:jc w:val="right"/>
                    <w:jc w:val="center"/>
                  </w:pPr>
                  <w:r>
                    <w:t xml:space="preserve">0.50</w:t>
                  </w:r>
                </w:p>
              </w:tc>
              <w:tc>
                <w:tcPr/>
                <w:p>
                  <w:pPr>
                    <w:pStyle w:val="Compact"/>
                    <w:jc w:val="right"/>
                    <w:jc w:val="center"/>
                  </w:pPr>
                  <w:r>
                    <w:t xml:space="preserve">NaN</w:t>
                  </w:r>
                </w:p>
              </w:tc>
              <w:tc>
                <w:tcPr/>
                <w:p>
                  <w:pPr>
                    <w:pStyle w:val="Compact"/>
                    <w:jc w:val="right"/>
                    <w:jc w:val="center"/>
                  </w:pPr>
                  <w:r>
                    <w:t xml:space="preserve">0.000</w:t>
                  </w:r>
                </w:p>
              </w:tc>
              <w:tc>
                <w:tcPr/>
                <w:p>
                  <w:pPr>
                    <w:pStyle w:val="Compact"/>
                    <w:jc w:val="right"/>
                    <w:jc w:val="center"/>
                  </w:pPr>
                  <w:r>
                    <w:t xml:space="preserve">3</w:t>
                  </w:r>
                </w:p>
              </w:tc>
            </w:tr>
          </w:tbl>
          <w:p>
            <w:pPr>
              <w:jc w:val="center"/>
            </w:pPr>
            <w:pPr>
              <w:jc w:val="start"/>
              <w:spacing w:before="200"/>
              <w:pStyle w:val="ImageCaption"/>
            </w:pPr>
            <w:r>
              <w:t xml:space="preserve">Table 6: Network statistics under the four-phase periodisation scheme (Proto, Early, Evolved, Late Aurignacian) at threshold = 0.2. The Evolved/Late split follows the four-phase Aurignacian taxonomy of Teyssandier &amp; Zilhão (2018), with the boundary at 35 ka BP calibrated.</w:t>
            </w:r>
          </w:p>
          <w:bookmarkEnd w:id="46"/>
        </w:tc>
      </w:tr>
    </w:tbl>
    <w:bookmarkStart w:id="47" w:name="four-phase-interpretation"/>
    <w:p>
      <w:pPr>
        <w:pStyle w:val="Heading3"/>
      </w:pPr>
      <w:r>
        <w:t xml:space="preserve">Four-phase interpretation</w:t>
      </w:r>
    </w:p>
    <w:p>
      <w:pPr>
        <w:pStyle w:val="FirstParagraph"/>
      </w:pPr>
      <w:r>
        <w:t xml:space="preserve">The four-phase Aurignacian taxonomy of Teyssandier &amp; Zilhão (2018) distinguishes Proto, Early (Aurignacian I), Evolved (Aurignacian II), and Late (Aurignacian III-IV) phases. The Early–Evolved transition has been dated to 37.0–36.5 ka BP by Banks et al. (2013a, b), and the Late Aurignacian is associated with the terminal phase of the technocomplex before the onset of the Gravettian. Splitting the Evolved Aurignacian at 35 ka BP into Evolved and Late sub-phases tests whether the connectivity decline observed in the main text is gradual or stepwise. The Evolved Aurignacian (37.8–35 ka BP) retains moderate connectivity with 8 edges and a mean degree of 2.67 across 6 sites, while the Late Aurignacian (35–32 ka BP) is severely data-limited: with only 4 sites and a single edge, its network statistics (mean degree 0.50, modularity 0) are unreliable. The near-absence of connectivity in the Late Aurignacian is consistent with the broader pattern of declining social network density through time, but the sample is too small to determine whether the transition from Evolved to Late represents a further step-down or a continuation of an already low level. The three-phase scheme remains the most informative for the main analysis, as it avoids fragmenting the Evolved Aurignacian into sub-phases whose small sample sizes preclude robust statistical inference.</w:t>
      </w:r>
    </w:p>
    <w:bookmarkEnd w:id="47"/>
    <w:bookmarkEnd w:id="48"/>
    <w:bookmarkEnd w:id="49"/>
    <w:bookmarkStart w:id="85" w:name="sec-s5"/>
    <w:p>
      <w:pPr>
        <w:pStyle w:val="Heading1"/>
      </w:pPr>
      <w:r>
        <w:t xml:space="preserve">S5. Automated Group Recovery and Circularity Validation</w:t>
      </w:r>
    </w:p>
    <w:p>
      <w:pPr>
        <w:pStyle w:val="FirstParagraph"/>
      </w:pPr>
      <w:r>
        <w:t xml:space="preserve">The sensitivity analyses in S1–S4 treat the network threshold, similarity metric, geographic distance computation, and periodisation scheme as uncertain parameters and show that the conclusions are robust across their plausible ranges. However, one structural issue has not been tested: the restricted-range and broader-range site groups used in the seriation and PerMANOVA analyses are manually assigned via a</w:t>
      </w:r>
      <w:r>
        <w:t xml:space="preserve"> </w:t>
      </w:r>
      <w:r>
        <w:rPr>
          <w:rStyle w:val="VerbatimChar"/>
        </w:rPr>
        <w:t xml:space="preserve">case_when()</w:t>
      </w:r>
      <w:r>
        <w:t xml:space="preserve"> </w:t>
      </w:r>
      <w:r>
        <w:t xml:space="preserve">statement in the data-cleaning pipeline. Because these groups were derived from visual inspection of the same data that the seriation is asked to</w:t>
      </w:r>
      <w:r>
        <w:t xml:space="preserve"> </w:t>
      </w:r>
      <w:r>
        <w:t xml:space="preserve">“</w:t>
      </w:r>
      <w:r>
        <w:t xml:space="preserve">discover,</w:t>
      </w:r>
      <w:r>
        <w:t xml:space="preserve">”</w:t>
      </w:r>
      <w:r>
        <w:t xml:space="preserve"> </w:t>
      </w:r>
      <w:r>
        <w:t xml:space="preserve">the procedure is circular: the analysis cannot fail to confirm a structure that was imported by the analyst. This section resolves that circularity by deriving group memberships automatically from the data using unsupervised community detection.</w:t>
      </w:r>
    </w:p>
    <w:bookmarkStart w:id="53" w:name="sec-s5-1"/>
    <w:p>
      <w:pPr>
        <w:pStyle w:val="Heading2"/>
      </w:pPr>
      <w:r>
        <w:t xml:space="preserve">S5.1 Algorithmic Group Detection via Louvain Community Partitioning</w:t>
      </w:r>
    </w:p>
    <w:bookmarkStart w:id="52" w:name="rationale-1"/>
    <w:p>
      <w:pPr>
        <w:pStyle w:val="Heading3"/>
      </w:pPr>
      <w:r>
        <w:t xml:space="preserve">Rationale</w:t>
      </w:r>
    </w:p>
    <w:p>
      <w:pPr>
        <w:pStyle w:val="FirstParagraph"/>
      </w:pPr>
      <w:r>
        <w:t xml:space="preserve">Rather than relying on author-constructed group assignments, we use Louvain community detection on Jaccard similarity networks to partition sites into groups from the sign data, without any human assignment. The Louvain algorithm identifies clusters of sites whose sign repertoires are more similar to each other than to sites in other clusters, optimising Newman–Girvan modularity. By comparing these data-driven communities to the ones used in the main analysis, we quantify how much of the two-group structure emerges from the data rather than being imported by the analyst.</w:t>
      </w:r>
    </w:p>
    <w:p>
      <w:pPr>
        <w:pStyle w:val="BodyText"/>
      </w:pPr>
      <w:r>
        <w:t xml:space="preserve">We run Louvain detection for each phase at each of the three thresholds (0.1, 0.2, 0.3) and for each dissimilarity metric (Jaccard, Sørensen, Simpson). For each partition we compute two measures:</w:t>
      </w:r>
    </w:p>
    <w:p>
      <w:pPr>
        <w:numPr>
          <w:ilvl w:val="0"/>
          <w:numId w:val="1001"/>
        </w:numPr>
        <w:pStyle w:val="Compact"/>
      </w:pPr>
      <w:r>
        <w:rPr>
          <w:bCs/>
          <w:b/>
        </w:rPr>
        <w:t xml:space="preserve">Adjusted Rand Index (ARI)</w:t>
      </w:r>
      <w:r>
        <w:t xml:space="preserve"> </w:t>
      </w:r>
      <w:r>
        <w:t xml:space="preserve">between the Louvain-derived communities and the manually assigned restricted/broad groups. ARI = 1.0 means the two partitions are identical; ARI ≈ 0 means agreement arises purely by chance.</w:t>
      </w:r>
    </w:p>
    <w:p>
      <w:pPr>
        <w:numPr>
          <w:ilvl w:val="0"/>
          <w:numId w:val="1001"/>
        </w:numPr>
        <w:pStyle w:val="Compact"/>
      </w:pPr>
      <w:r>
        <w:rPr>
          <w:bCs/>
          <w:b/>
        </w:rPr>
        <w:t xml:space="preserve">PerMANOVA re-run</w:t>
      </w:r>
      <w:r>
        <w:t xml:space="preserve"> </w:t>
      </w:r>
      <w:r>
        <w:t xml:space="preserve">using the Louvain-assigned community labels as the grouping variable, and comparison of R</w:t>
      </w:r>
      <w:r>
        <w:rPr>
          <w:vertAlign w:val="superscript"/>
        </w:rPr>
        <w:t xml:space="preserve">2</w:t>
      </w:r>
      <w:r>
        <w:t xml:space="preserve"> </w:t>
      </w:r>
      <w:r>
        <w:t xml:space="preserve">and pseudo-F against the values reported from the manual assignment.</w:t>
      </w:r>
    </w:p>
    <w:tbl>
      <w:tblPr>
        <w:tblStyle w:val="Table"/>
        <w:tblW w:type="pct" w:w="5000"/>
        <w:tblLook w:firstRow="0" w:lastRow="0" w:firstColumn="0" w:lastColumn="0" w:noHBand="0" w:noVBand="0" w:val="0000"/>
        <w:jc w:val="start"/>
        <w:tblLayout w:type="fixed"/>
      </w:tblPr>
      <w:tblGrid>
        <w:gridCol w:w="7920"/>
      </w:tblGrid>
      <w:tr>
        <w:tc>
          <w:tcPr/>
          <w:bookmarkStart w:id="50" w:name="tbl-louvain-groups"/>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jc w:val="center"/>
                  </w:pPr>
                  <w:r>
                    <w:t xml:space="preserve">Phase</w:t>
                  </w:r>
                </w:p>
              </w:tc>
              <w:tc>
                <w:tcPr/>
                <w:p>
                  <w:pPr>
                    <w:pStyle w:val="Compact"/>
                    <w:jc w:val="left"/>
                    <w:jc w:val="center"/>
                  </w:pPr>
                  <w:r>
                    <w:t xml:space="preserve">Site</w:t>
                  </w:r>
                </w:p>
              </w:tc>
              <w:tc>
                <w:tcPr/>
                <w:p>
                  <w:pPr>
                    <w:pStyle w:val="Compact"/>
                    <w:jc w:val="right"/>
                    <w:jc w:val="center"/>
                  </w:pPr>
                  <w:r>
                    <w:t xml:space="preserve">th=0.1</w:t>
                  </w:r>
                </w:p>
              </w:tc>
              <w:tc>
                <w:tcPr/>
                <w:p>
                  <w:pPr>
                    <w:pStyle w:val="Compact"/>
                    <w:jc w:val="right"/>
                    <w:jc w:val="center"/>
                  </w:pPr>
                  <w:r>
                    <w:t xml:space="preserve">th=0.2</w:t>
                  </w:r>
                </w:p>
              </w:tc>
              <w:tc>
                <w:tcPr/>
                <w:p>
                  <w:pPr>
                    <w:pStyle w:val="Compact"/>
                    <w:jc w:val="right"/>
                    <w:jc w:val="center"/>
                  </w:pPr>
                  <w:r>
                    <w:t xml:space="preserve">th=0.3</w:t>
                  </w:r>
                </w:p>
              </w:tc>
            </w:tr>
            <w:tr>
              <w:tc>
                <w:tcPr/>
                <w:p>
                  <w:pPr>
                    <w:pStyle w:val="Compact"/>
                    <w:jc w:val="left"/>
                    <w:jc w:val="center"/>
                  </w:pPr>
                  <w:r>
                    <w:t xml:space="preserve">Proto-Aurignacian</w:t>
                  </w:r>
                </w:p>
              </w:tc>
              <w:tc>
                <w:tcPr/>
                <w:p>
                  <w:pPr>
                    <w:pStyle w:val="Compact"/>
                    <w:jc w:val="lef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Proto-Aurignacian</w:t>
                  </w:r>
                </w:p>
              </w:tc>
              <w:tc>
                <w:tcPr/>
                <w:p>
                  <w:pPr>
                    <w:pStyle w:val="Compact"/>
                    <w:jc w:val="left"/>
                    <w:jc w:val="center"/>
                  </w:pPr>
                  <w:r>
                    <w:t xml:space="preserve">2</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2</w:t>
                  </w:r>
                </w:p>
              </w:tc>
            </w:tr>
            <w:tr>
              <w:tc>
                <w:tcPr/>
                <w:p>
                  <w:pPr>
                    <w:pStyle w:val="Compact"/>
                    <w:jc w:val="left"/>
                    <w:jc w:val="center"/>
                  </w:pPr>
                  <w:r>
                    <w:t xml:space="preserve">Proto-Aurignacian</w:t>
                  </w:r>
                </w:p>
              </w:tc>
              <w:tc>
                <w:tcPr/>
                <w:p>
                  <w:pPr>
                    <w:pStyle w:val="Compact"/>
                    <w:jc w:val="left"/>
                    <w:jc w:val="center"/>
                  </w:pPr>
                  <w:r>
                    <w:t xml:space="preserve">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Proto-Aurignacian</w:t>
                  </w:r>
                </w:p>
              </w:tc>
              <w:tc>
                <w:tcPr/>
                <w:p>
                  <w:pPr>
                    <w:pStyle w:val="Compact"/>
                    <w:jc w:val="left"/>
                    <w:jc w:val="center"/>
                  </w:pPr>
                  <w:r>
                    <w:t xml:space="preserve">4</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2</w:t>
                  </w:r>
                </w:p>
              </w:tc>
            </w:tr>
            <w:tr>
              <w:tc>
                <w:tcPr/>
                <w:p>
                  <w:pPr>
                    <w:pStyle w:val="Compact"/>
                    <w:jc w:val="left"/>
                    <w:jc w:val="center"/>
                  </w:pPr>
                  <w:r>
                    <w:t xml:space="preserve">Proto-Aurignacian</w:t>
                  </w:r>
                </w:p>
              </w:tc>
              <w:tc>
                <w:tcPr/>
                <w:p>
                  <w:pPr>
                    <w:pStyle w:val="Compact"/>
                    <w:jc w:val="left"/>
                    <w:jc w:val="center"/>
                  </w:pPr>
                  <w:r>
                    <w:t xml:space="preserve">5</w:t>
                  </w:r>
                </w:p>
              </w:tc>
              <w:tc>
                <w:tcPr/>
                <w:p>
                  <w:pPr>
                    <w:pStyle w:val="Compact"/>
                    <w:jc w:val="right"/>
                    <w:jc w:val="center"/>
                  </w:pPr>
                  <w:r>
                    <w:t xml:space="preserve">3</w:t>
                  </w:r>
                </w:p>
              </w:tc>
              <w:tc>
                <w:tcPr/>
                <w:p>
                  <w:pPr>
                    <w:pStyle w:val="Compact"/>
                    <w:jc w:val="right"/>
                    <w:jc w:val="center"/>
                  </w:pPr>
                  <w:r>
                    <w:t xml:space="preserve">2</w:t>
                  </w:r>
                </w:p>
              </w:tc>
              <w:tc>
                <w:tcPr/>
                <w:p>
                  <w:pPr>
                    <w:pStyle w:val="Compact"/>
                    <w:jc w:val="right"/>
                    <w:jc w:val="center"/>
                  </w:pPr>
                  <w:r>
                    <w:t xml:space="preserve">3</w:t>
                  </w:r>
                </w:p>
              </w:tc>
            </w:tr>
            <w:tr>
              <w:tc>
                <w:tcPr/>
                <w:p>
                  <w:pPr>
                    <w:pStyle w:val="Compact"/>
                    <w:jc w:val="left"/>
                    <w:jc w:val="center"/>
                  </w:pPr>
                  <w:r>
                    <w:t xml:space="preserve">Proto-Aurignacian</w:t>
                  </w:r>
                </w:p>
              </w:tc>
              <w:tc>
                <w:tcPr/>
                <w:p>
                  <w:pPr>
                    <w:pStyle w:val="Compact"/>
                    <w:jc w:val="left"/>
                    <w:jc w:val="center"/>
                  </w:pPr>
                  <w:r>
                    <w:t xml:space="preserve">6</w:t>
                  </w:r>
                </w:p>
              </w:tc>
              <w:tc>
                <w:tcPr/>
                <w:p>
                  <w:pPr>
                    <w:pStyle w:val="Compact"/>
                    <w:jc w:val="right"/>
                    <w:jc w:val="center"/>
                  </w:pPr>
                  <w:r>
                    <w:t xml:space="preserve">3</w:t>
                  </w:r>
                </w:p>
              </w:tc>
              <w:tc>
                <w:tcPr/>
                <w:p>
                  <w:pPr>
                    <w:pStyle w:val="Compact"/>
                    <w:jc w:val="right"/>
                    <w:jc w:val="center"/>
                  </w:pPr>
                  <w:r>
                    <w:t xml:space="preserve">2</w:t>
                  </w:r>
                </w:p>
              </w:tc>
              <w:tc>
                <w:tcPr/>
                <w:p>
                  <w:pPr>
                    <w:pStyle w:val="Compact"/>
                    <w:jc w:val="right"/>
                    <w:jc w:val="center"/>
                  </w:pPr>
                  <w:r>
                    <w:t xml:space="preserve">3</w:t>
                  </w:r>
                </w:p>
              </w:tc>
            </w:tr>
            <w:tr>
              <w:tc>
                <w:tcPr/>
                <w:p>
                  <w:pPr>
                    <w:pStyle w:val="Compact"/>
                    <w:jc w:val="left"/>
                    <w:jc w:val="center"/>
                  </w:pPr>
                  <w:r>
                    <w:t xml:space="preserve">Proto-Aurignacian</w:t>
                  </w:r>
                </w:p>
              </w:tc>
              <w:tc>
                <w:tcPr/>
                <w:p>
                  <w:pPr>
                    <w:pStyle w:val="Compact"/>
                    <w:jc w:val="left"/>
                    <w:jc w:val="center"/>
                  </w:pPr>
                  <w:r>
                    <w:t xml:space="preserve">7</w:t>
                  </w:r>
                </w:p>
              </w:tc>
              <w:tc>
                <w:tcPr/>
                <w:p>
                  <w:pPr>
                    <w:pStyle w:val="Compact"/>
                    <w:jc w:val="right"/>
                    <w:jc w:val="center"/>
                  </w:pPr>
                  <w:r>
                    <w:t xml:space="preserve">3</w:t>
                  </w:r>
                </w:p>
              </w:tc>
              <w:tc>
                <w:tcPr/>
                <w:p>
                  <w:pPr>
                    <w:pStyle w:val="Compact"/>
                    <w:jc w:val="right"/>
                    <w:jc w:val="center"/>
                  </w:pPr>
                  <w:r>
                    <w:t xml:space="preserve">2</w:t>
                  </w:r>
                </w:p>
              </w:tc>
              <w:tc>
                <w:tcPr/>
                <w:p>
                  <w:pPr>
                    <w:pStyle w:val="Compact"/>
                    <w:jc w:val="right"/>
                    <w:jc w:val="center"/>
                  </w:pPr>
                  <w:r>
                    <w:t xml:space="preserve">3</w:t>
                  </w:r>
                </w:p>
              </w:tc>
            </w:tr>
            <w:tr>
              <w:tc>
                <w:tcPr/>
                <w:p>
                  <w:pPr>
                    <w:pStyle w:val="Compact"/>
                    <w:jc w:val="left"/>
                    <w:jc w:val="center"/>
                  </w:pPr>
                  <w:r>
                    <w:t xml:space="preserve">Proto-Aurignacian</w:t>
                  </w:r>
                </w:p>
              </w:tc>
              <w:tc>
                <w:tcPr/>
                <w:p>
                  <w:pPr>
                    <w:pStyle w:val="Compact"/>
                    <w:jc w:val="left"/>
                    <w:jc w:val="center"/>
                  </w:pPr>
                  <w:r>
                    <w:t xml:space="preserve">8</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2</w:t>
                  </w:r>
                </w:p>
              </w:tc>
            </w:tr>
            <w:tr>
              <w:tc>
                <w:tcPr/>
                <w:p>
                  <w:pPr>
                    <w:pStyle w:val="Compact"/>
                    <w:jc w:val="left"/>
                    <w:jc w:val="center"/>
                  </w:pPr>
                  <w:r>
                    <w:t xml:space="preserve">Proto-Aurignacian</w:t>
                  </w:r>
                </w:p>
              </w:tc>
              <w:tc>
                <w:tcPr/>
                <w:p>
                  <w:pPr>
                    <w:pStyle w:val="Compact"/>
                    <w:jc w:val="left"/>
                    <w:jc w:val="center"/>
                  </w:pPr>
                  <w:r>
                    <w:t xml:space="preserve">9</w:t>
                  </w:r>
                </w:p>
              </w:tc>
              <w:tc>
                <w:tcPr/>
                <w:p>
                  <w:pPr>
                    <w:pStyle w:val="Compact"/>
                    <w:jc w:val="right"/>
                    <w:jc w:val="center"/>
                  </w:pPr>
                  <w:r>
                    <w:t xml:space="preserve">3</w:t>
                  </w:r>
                </w:p>
              </w:tc>
              <w:tc>
                <w:tcPr/>
                <w:p>
                  <w:pPr>
                    <w:pStyle w:val="Compact"/>
                    <w:jc w:val="right"/>
                    <w:jc w:val="center"/>
                  </w:pPr>
                  <w:r>
                    <w:t xml:space="preserve">2</w:t>
                  </w:r>
                </w:p>
              </w:tc>
              <w:tc>
                <w:tcPr/>
                <w:p>
                  <w:pPr>
                    <w:pStyle w:val="Compact"/>
                    <w:jc w:val="right"/>
                    <w:jc w:val="center"/>
                  </w:pPr>
                  <w:r>
                    <w:t xml:space="preserve">4</w:t>
                  </w:r>
                </w:p>
              </w:tc>
            </w:tr>
            <w:tr>
              <w:tc>
                <w:tcPr/>
                <w:p>
                  <w:pPr>
                    <w:pStyle w:val="Compact"/>
                    <w:jc w:val="left"/>
                    <w:jc w:val="center"/>
                  </w:pPr>
                  <w:r>
                    <w:t xml:space="preserve">Proto-Aurignacian</w:t>
                  </w:r>
                </w:p>
              </w:tc>
              <w:tc>
                <w:tcPr/>
                <w:p>
                  <w:pPr>
                    <w:pStyle w:val="Compact"/>
                    <w:jc w:val="left"/>
                    <w:jc w:val="center"/>
                  </w:pPr>
                  <w:r>
                    <w:t xml:space="preserve">10</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2</w:t>
                  </w:r>
                </w:p>
              </w:tc>
            </w:tr>
            <w:tr>
              <w:tc>
                <w:tcPr/>
                <w:p>
                  <w:pPr>
                    <w:pStyle w:val="Compact"/>
                    <w:jc w:val="left"/>
                    <w:jc w:val="center"/>
                  </w:pPr>
                  <w:r>
                    <w:t xml:space="preserve">Proto-Aurignacian</w:t>
                  </w:r>
                </w:p>
              </w:tc>
              <w:tc>
                <w:tcPr/>
                <w:p>
                  <w:pPr>
                    <w:pStyle w:val="Compact"/>
                    <w:jc w:val="left"/>
                    <w:jc w:val="center"/>
                  </w:pPr>
                  <w:r>
                    <w:t xml:space="preserve">11</w:t>
                  </w:r>
                </w:p>
              </w:tc>
              <w:tc>
                <w:tcPr/>
                <w:p>
                  <w:pPr>
                    <w:pStyle w:val="Compact"/>
                    <w:jc w:val="right"/>
                    <w:jc w:val="center"/>
                  </w:pPr>
                  <w:r>
                    <w:t xml:space="preserve">3</w:t>
                  </w:r>
                </w:p>
              </w:tc>
              <w:tc>
                <w:tcPr/>
                <w:p>
                  <w:pPr>
                    <w:pStyle w:val="Compact"/>
                    <w:jc w:val="right"/>
                    <w:jc w:val="center"/>
                  </w:pPr>
                  <w:r>
                    <w:t xml:space="preserve">3</w:t>
                  </w:r>
                </w:p>
              </w:tc>
              <w:tc>
                <w:tcPr/>
                <w:p>
                  <w:pPr>
                    <w:pStyle w:val="Compact"/>
                    <w:jc w:val="right"/>
                    <w:jc w:val="center"/>
                  </w:pPr>
                  <w:r>
                    <w:t xml:space="preserve">5</w:t>
                  </w:r>
                </w:p>
              </w:tc>
            </w:tr>
            <w:tr>
              <w:tc>
                <w:tcPr/>
                <w:p>
                  <w:pPr>
                    <w:pStyle w:val="Compact"/>
                    <w:jc w:val="left"/>
                    <w:jc w:val="center"/>
                  </w:pPr>
                  <w:r>
                    <w:t xml:space="preserve">Proto-Aurignacian</w:t>
                  </w:r>
                </w:p>
              </w:tc>
              <w:tc>
                <w:tcPr/>
                <w:p>
                  <w:pPr>
                    <w:pStyle w:val="Compact"/>
                    <w:jc w:val="left"/>
                    <w:jc w:val="center"/>
                  </w:pPr>
                  <w:r>
                    <w:t xml:space="preserve">12</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2</w:t>
                  </w:r>
                </w:p>
              </w:tc>
            </w:tr>
            <w:tr>
              <w:tc>
                <w:tcPr/>
                <w:p>
                  <w:pPr>
                    <w:pStyle w:val="Compact"/>
                    <w:jc w:val="left"/>
                    <w:jc w:val="center"/>
                  </w:pPr>
                  <w:r>
                    <w:t xml:space="preserve">Proto-Aurignacian</w:t>
                  </w:r>
                </w:p>
              </w:tc>
              <w:tc>
                <w:tcPr/>
                <w:p>
                  <w:pPr>
                    <w:pStyle w:val="Compact"/>
                    <w:jc w:val="left"/>
                    <w:jc w:val="center"/>
                  </w:pPr>
                  <w:r>
                    <w:t xml:space="preserve">13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Proto-Aurignacian</w:t>
                  </w:r>
                </w:p>
              </w:tc>
              <w:tc>
                <w:tcPr/>
                <w:p>
                  <w:pPr>
                    <w:pStyle w:val="Compact"/>
                    <w:jc w:val="left"/>
                    <w:jc w:val="center"/>
                  </w:pPr>
                  <w:r>
                    <w:t xml:space="preserve">14</w:t>
                  </w:r>
                </w:p>
              </w:tc>
              <w:tc>
                <w:tcPr/>
                <w:p>
                  <w:pPr>
                    <w:pStyle w:val="Compact"/>
                    <w:jc w:val="right"/>
                    <w:jc w:val="center"/>
                  </w:pPr>
                  <w:r>
                    <w:t xml:space="preserve">3</w:t>
                  </w:r>
                </w:p>
              </w:tc>
              <w:tc>
                <w:tcPr/>
                <w:p>
                  <w:pPr>
                    <w:pStyle w:val="Compact"/>
                    <w:jc w:val="right"/>
                    <w:jc w:val="center"/>
                  </w:pPr>
                  <w:r>
                    <w:t xml:space="preserve">2</w:t>
                  </w:r>
                </w:p>
              </w:tc>
              <w:tc>
                <w:tcPr/>
                <w:p>
                  <w:pPr>
                    <w:pStyle w:val="Compact"/>
                    <w:jc w:val="right"/>
                    <w:jc w:val="center"/>
                  </w:pPr>
                  <w:r>
                    <w:t xml:space="preserve">3</w:t>
                  </w:r>
                </w:p>
              </w:tc>
            </w:tr>
            <w:tr>
              <w:tc>
                <w:tcPr/>
                <w:p>
                  <w:pPr>
                    <w:pStyle w:val="Compact"/>
                    <w:jc w:val="left"/>
                    <w:jc w:val="center"/>
                  </w:pPr>
                  <w:r>
                    <w:t xml:space="preserve">Proto-Aurignacian</w:t>
                  </w:r>
                </w:p>
              </w:tc>
              <w:tc>
                <w:tcPr/>
                <w:p>
                  <w:pPr>
                    <w:pStyle w:val="Compact"/>
                    <w:jc w:val="left"/>
                    <w:jc w:val="center"/>
                  </w:pPr>
                  <w:r>
                    <w:t xml:space="preserve">15</w:t>
                  </w:r>
                </w:p>
              </w:tc>
              <w:tc>
                <w:tcPr/>
                <w:p>
                  <w:pPr>
                    <w:pStyle w:val="Compact"/>
                    <w:jc w:val="right"/>
                    <w:jc w:val="center"/>
                  </w:pPr>
                  <w:r>
                    <w:t xml:space="preserve">3</w:t>
                  </w:r>
                </w:p>
              </w:tc>
              <w:tc>
                <w:tcPr/>
                <w:p>
                  <w:pPr>
                    <w:pStyle w:val="Compact"/>
                    <w:jc w:val="right"/>
                    <w:jc w:val="center"/>
                  </w:pPr>
                  <w:r>
                    <w:t xml:space="preserve">2</w:t>
                  </w:r>
                </w:p>
              </w:tc>
              <w:tc>
                <w:tcPr/>
                <w:p>
                  <w:pPr>
                    <w:pStyle w:val="Compact"/>
                    <w:jc w:val="right"/>
                    <w:jc w:val="center"/>
                  </w:pPr>
                  <w:r>
                    <w:t xml:space="preserve">3</w:t>
                  </w:r>
                </w:p>
              </w:tc>
            </w:tr>
            <w:tr>
              <w:tc>
                <w:tcPr/>
                <w:p>
                  <w:pPr>
                    <w:pStyle w:val="Compact"/>
                    <w:jc w:val="left"/>
                    <w:jc w:val="center"/>
                  </w:pPr>
                  <w:r>
                    <w:t xml:space="preserve">Early Aurignacian</w:t>
                  </w:r>
                </w:p>
              </w:tc>
              <w:tc>
                <w:tcPr/>
                <w:p>
                  <w:pPr>
                    <w:pStyle w:val="Compact"/>
                    <w:jc w:val="lef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Early Aurignacian</w:t>
                  </w:r>
                </w:p>
              </w:tc>
              <w:tc>
                <w:tcPr/>
                <w:p>
                  <w:pPr>
                    <w:pStyle w:val="Compact"/>
                    <w:jc w:val="left"/>
                    <w:jc w:val="center"/>
                  </w:pPr>
                  <w:r>
                    <w:t xml:space="preserve">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Early Aurignacian</w:t>
                  </w:r>
                </w:p>
              </w:tc>
              <w:tc>
                <w:tcPr/>
                <w:p>
                  <w:pPr>
                    <w:pStyle w:val="Compact"/>
                    <w:jc w:val="left"/>
                    <w:jc w:val="center"/>
                  </w:pPr>
                  <w:r>
                    <w:t xml:space="preserve">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Early Aurignacian</w:t>
                  </w:r>
                </w:p>
              </w:tc>
              <w:tc>
                <w:tcPr/>
                <w:p>
                  <w:pPr>
                    <w:pStyle w:val="Compact"/>
                    <w:jc w:val="left"/>
                    <w:jc w:val="center"/>
                  </w:pPr>
                  <w:r>
                    <w:t xml:space="preserve">4</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r>
            <w:tr>
              <w:tc>
                <w:tcPr/>
                <w:p>
                  <w:pPr>
                    <w:pStyle w:val="Compact"/>
                    <w:jc w:val="left"/>
                    <w:jc w:val="center"/>
                  </w:pPr>
                  <w:r>
                    <w:t xml:space="preserve">Early Aurignacian</w:t>
                  </w:r>
                </w:p>
              </w:tc>
              <w:tc>
                <w:tcPr/>
                <w:p>
                  <w:pPr>
                    <w:pStyle w:val="Compact"/>
                    <w:jc w:val="left"/>
                    <w:jc w:val="center"/>
                  </w:pPr>
                  <w:r>
                    <w:t xml:space="preserve">5</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r>
            <w:tr>
              <w:tc>
                <w:tcPr/>
                <w:p>
                  <w:pPr>
                    <w:pStyle w:val="Compact"/>
                    <w:jc w:val="left"/>
                    <w:jc w:val="center"/>
                  </w:pPr>
                  <w:r>
                    <w:t xml:space="preserve">Early Aurignacian</w:t>
                  </w:r>
                </w:p>
              </w:tc>
              <w:tc>
                <w:tcPr/>
                <w:p>
                  <w:pPr>
                    <w:pStyle w:val="Compact"/>
                    <w:jc w:val="left"/>
                    <w:jc w:val="center"/>
                  </w:pPr>
                  <w:r>
                    <w:t xml:space="preserve">6</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Early Aurignacian</w:t>
                  </w:r>
                </w:p>
              </w:tc>
              <w:tc>
                <w:tcPr/>
                <w:p>
                  <w:pPr>
                    <w:pStyle w:val="Compact"/>
                    <w:jc w:val="left"/>
                    <w:jc w:val="center"/>
                  </w:pPr>
                  <w:r>
                    <w:t xml:space="preserve">7</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r>
            <w:tr>
              <w:tc>
                <w:tcPr/>
                <w:p>
                  <w:pPr>
                    <w:pStyle w:val="Compact"/>
                    <w:jc w:val="left"/>
                    <w:jc w:val="center"/>
                  </w:pPr>
                  <w:r>
                    <w:t xml:space="preserve">Early Aurignacian</w:t>
                  </w:r>
                </w:p>
              </w:tc>
              <w:tc>
                <w:tcPr/>
                <w:p>
                  <w:pPr>
                    <w:pStyle w:val="Compact"/>
                    <w:jc w:val="left"/>
                    <w:jc w:val="center"/>
                  </w:pPr>
                  <w:r>
                    <w:t xml:space="preserve">8</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Early Aurignacian</w:t>
                  </w:r>
                </w:p>
              </w:tc>
              <w:tc>
                <w:tcPr/>
                <w:p>
                  <w:pPr>
                    <w:pStyle w:val="Compact"/>
                    <w:jc w:val="left"/>
                    <w:jc w:val="center"/>
                  </w:pPr>
                  <w:r>
                    <w:t xml:space="preserve">9</w:t>
                  </w:r>
                </w:p>
              </w:tc>
              <w:tc>
                <w:tcPr/>
                <w:p>
                  <w:pPr>
                    <w:pStyle w:val="Compact"/>
                    <w:jc w:val="right"/>
                    <w:jc w:val="center"/>
                  </w:pPr>
                  <w:r>
                    <w:t xml:space="preserve">1</w:t>
                  </w:r>
                </w:p>
              </w:tc>
              <w:tc>
                <w:tcPr/>
                <w:p>
                  <w:pPr>
                    <w:pStyle w:val="Compact"/>
                    <w:jc w:val="right"/>
                    <w:jc w:val="center"/>
                  </w:pPr>
                  <w:r>
                    <w:t xml:space="preserve">3</w:t>
                  </w:r>
                </w:p>
              </w:tc>
              <w:tc>
                <w:tcPr/>
                <w:p>
                  <w:pPr>
                    <w:pStyle w:val="Compact"/>
                    <w:jc w:val="right"/>
                    <w:jc w:val="center"/>
                  </w:pPr>
                  <w:r>
                    <w:t xml:space="preserve">3</w:t>
                  </w:r>
                </w:p>
              </w:tc>
            </w:tr>
            <w:tr>
              <w:tc>
                <w:tcPr/>
                <w:p>
                  <w:pPr>
                    <w:pStyle w:val="Compact"/>
                    <w:jc w:val="left"/>
                    <w:jc w:val="center"/>
                  </w:pPr>
                  <w:r>
                    <w:t xml:space="preserve">Evolved Aurignacian</w:t>
                  </w:r>
                </w:p>
              </w:tc>
              <w:tc>
                <w:tcPr/>
                <w:p>
                  <w:pPr>
                    <w:pStyle w:val="Compact"/>
                    <w:jc w:val="lef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Evolved Aurignacian</w:t>
                  </w:r>
                </w:p>
              </w:tc>
              <w:tc>
                <w:tcPr/>
                <w:p>
                  <w:pPr>
                    <w:pStyle w:val="Compact"/>
                    <w:jc w:val="left"/>
                    <w:jc w:val="center"/>
                  </w:pPr>
                  <w:r>
                    <w:t xml:space="preserve">2</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r>
            <w:tr>
              <w:tc>
                <w:tcPr/>
                <w:p>
                  <w:pPr>
                    <w:pStyle w:val="Compact"/>
                    <w:jc w:val="left"/>
                    <w:jc w:val="center"/>
                  </w:pPr>
                  <w:r>
                    <w:t xml:space="preserve">Evolved Aurignacian</w:t>
                  </w:r>
                </w:p>
              </w:tc>
              <w:tc>
                <w:tcPr/>
                <w:p>
                  <w:pPr>
                    <w:pStyle w:val="Compact"/>
                    <w:jc w:val="left"/>
                    <w:jc w:val="center"/>
                  </w:pPr>
                  <w:r>
                    <w:t xml:space="preserve">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Evolved Aurignacian</w:t>
                  </w:r>
                </w:p>
              </w:tc>
              <w:tc>
                <w:tcPr/>
                <w:p>
                  <w:pPr>
                    <w:pStyle w:val="Compact"/>
                    <w:jc w:val="left"/>
                    <w:jc w:val="center"/>
                  </w:pPr>
                  <w:r>
                    <w:t xml:space="preserve">4</w:t>
                  </w:r>
                </w:p>
              </w:tc>
              <w:tc>
                <w:tcPr/>
                <w:p>
                  <w:pPr>
                    <w:pStyle w:val="Compact"/>
                    <w:jc w:val="right"/>
                    <w:jc w:val="center"/>
                  </w:pPr>
                  <w:r>
                    <w:t xml:space="preserve">2</w:t>
                  </w:r>
                </w:p>
              </w:tc>
              <w:tc>
                <w:tcPr/>
                <w:p>
                  <w:pPr>
                    <w:pStyle w:val="Compact"/>
                    <w:jc w:val="right"/>
                    <w:jc w:val="center"/>
                  </w:pPr>
                  <w:r>
                    <w:t xml:space="preserve">3</w:t>
                  </w:r>
                </w:p>
              </w:tc>
              <w:tc>
                <w:tcPr/>
                <w:p>
                  <w:pPr>
                    <w:pStyle w:val="Compact"/>
                    <w:jc w:val="right"/>
                    <w:jc w:val="center"/>
                  </w:pPr>
                  <w:r>
                    <w:t xml:space="preserve">3</w:t>
                  </w:r>
                </w:p>
              </w:tc>
            </w:tr>
            <w:tr>
              <w:tc>
                <w:tcPr/>
                <w:p>
                  <w:pPr>
                    <w:pStyle w:val="Compact"/>
                    <w:jc w:val="left"/>
                    <w:jc w:val="center"/>
                  </w:pPr>
                  <w:r>
                    <w:t xml:space="preserve">Evolved Aurignacian</w:t>
                  </w:r>
                </w:p>
              </w:tc>
              <w:tc>
                <w:tcPr/>
                <w:p>
                  <w:pPr>
                    <w:pStyle w:val="Compact"/>
                    <w:jc w:val="left"/>
                    <w:jc w:val="center"/>
                  </w:pPr>
                  <w:r>
                    <w:t xml:space="preserve">5</w:t>
                  </w:r>
                </w:p>
              </w:tc>
              <w:tc>
                <w:tcPr/>
                <w:p>
                  <w:pPr>
                    <w:pStyle w:val="Compact"/>
                    <w:jc w:val="right"/>
                    <w:jc w:val="center"/>
                  </w:pPr>
                  <w:r>
                    <w:t xml:space="preserve">3</w:t>
                  </w:r>
                </w:p>
              </w:tc>
              <w:tc>
                <w:tcPr/>
                <w:p>
                  <w:pPr>
                    <w:pStyle w:val="Compact"/>
                    <w:jc w:val="right"/>
                    <w:jc w:val="center"/>
                  </w:pPr>
                  <w:r>
                    <w:t xml:space="preserve">2</w:t>
                  </w:r>
                </w:p>
              </w:tc>
              <w:tc>
                <w:tcPr/>
                <w:p>
                  <w:pPr>
                    <w:pStyle w:val="Compact"/>
                    <w:jc w:val="right"/>
                    <w:jc w:val="center"/>
                  </w:pPr>
                  <w:r>
                    <w:t xml:space="preserve">2</w:t>
                  </w:r>
                </w:p>
              </w:tc>
            </w:tr>
            <w:tr>
              <w:tc>
                <w:tcPr/>
                <w:p>
                  <w:pPr>
                    <w:pStyle w:val="Compact"/>
                    <w:jc w:val="left"/>
                    <w:jc w:val="center"/>
                  </w:pPr>
                  <w:r>
                    <w:t xml:space="preserve">Evolved Aurignacian</w:t>
                  </w:r>
                </w:p>
              </w:tc>
              <w:tc>
                <w:tcPr/>
                <w:p>
                  <w:pPr>
                    <w:pStyle w:val="Compact"/>
                    <w:jc w:val="left"/>
                    <w:jc w:val="center"/>
                  </w:pPr>
                  <w:r>
                    <w:t xml:space="preserve">6</w:t>
                  </w:r>
                </w:p>
              </w:tc>
              <w:tc>
                <w:tcPr/>
                <w:p>
                  <w:pPr>
                    <w:pStyle w:val="Compact"/>
                    <w:jc w:val="right"/>
                    <w:jc w:val="center"/>
                  </w:pPr>
                  <w:r>
                    <w:t xml:space="preserve">2</w:t>
                  </w:r>
                </w:p>
              </w:tc>
              <w:tc>
                <w:tcPr/>
                <w:p>
                  <w:pPr>
                    <w:pStyle w:val="Compact"/>
                    <w:jc w:val="right"/>
                    <w:jc w:val="center"/>
                  </w:pPr>
                  <w:r>
                    <w:t xml:space="preserve">3</w:t>
                  </w:r>
                </w:p>
              </w:tc>
              <w:tc>
                <w:tcPr/>
                <w:p>
                  <w:pPr>
                    <w:pStyle w:val="Compact"/>
                    <w:jc w:val="right"/>
                    <w:jc w:val="center"/>
                  </w:pPr>
                  <w:r>
                    <w:t xml:space="preserve">3</w:t>
                  </w:r>
                </w:p>
              </w:tc>
            </w:tr>
            <w:tr>
              <w:tc>
                <w:tcPr/>
                <w:p>
                  <w:pPr>
                    <w:pStyle w:val="Compact"/>
                    <w:jc w:val="left"/>
                    <w:jc w:val="center"/>
                  </w:pPr>
                  <w:r>
                    <w:t xml:space="preserve">Evolved Aurignacian</w:t>
                  </w:r>
                </w:p>
              </w:tc>
              <w:tc>
                <w:tcPr/>
                <w:p>
                  <w:pPr>
                    <w:pStyle w:val="Compact"/>
                    <w:jc w:val="left"/>
                    <w:jc w:val="center"/>
                  </w:pPr>
                  <w:r>
                    <w:t xml:space="preserve">7</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Evolved Aurignacian</w:t>
                  </w:r>
                </w:p>
              </w:tc>
              <w:tc>
                <w:tcPr/>
                <w:p>
                  <w:pPr>
                    <w:pStyle w:val="Compact"/>
                    <w:jc w:val="left"/>
                    <w:jc w:val="center"/>
                  </w:pPr>
                  <w:r>
                    <w:t xml:space="preserve">8</w:t>
                  </w:r>
                </w:p>
              </w:tc>
              <w:tc>
                <w:tcPr/>
                <w:p>
                  <w:pPr>
                    <w:pStyle w:val="Compact"/>
                    <w:jc w:val="right"/>
                    <w:jc w:val="center"/>
                  </w:pPr>
                  <w:r>
                    <w:t xml:space="preserve">3</w:t>
                  </w:r>
                </w:p>
              </w:tc>
              <w:tc>
                <w:tcPr/>
                <w:p>
                  <w:pPr>
                    <w:pStyle w:val="Compact"/>
                    <w:jc w:val="right"/>
                    <w:jc w:val="center"/>
                  </w:pPr>
                  <w:r>
                    <w:t xml:space="preserve">2</w:t>
                  </w:r>
                </w:p>
              </w:tc>
              <w:tc>
                <w:tcPr/>
                <w:p>
                  <w:pPr>
                    <w:pStyle w:val="Compact"/>
                    <w:jc w:val="right"/>
                    <w:jc w:val="center"/>
                  </w:pPr>
                  <w:r>
                    <w:t xml:space="preserve">2</w:t>
                  </w:r>
                </w:p>
              </w:tc>
            </w:tr>
            <w:tr>
              <w:tc>
                <w:tcPr/>
                <w:p>
                  <w:pPr>
                    <w:pStyle w:val="Compact"/>
                    <w:jc w:val="left"/>
                    <w:jc w:val="center"/>
                  </w:pPr>
                  <w:r>
                    <w:t xml:space="preserve">Evolved Aurignacian</w:t>
                  </w:r>
                </w:p>
              </w:tc>
              <w:tc>
                <w:tcPr/>
                <w:p>
                  <w:pPr>
                    <w:pStyle w:val="Compact"/>
                    <w:jc w:val="left"/>
                    <w:jc w:val="center"/>
                  </w:pPr>
                  <w:r>
                    <w:t xml:space="preserve">9</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bl>
          <w:p>
            <w:pPr>
              <w:jc w:val="center"/>
            </w:pPr>
            <w:pPr>
              <w:jc w:val="start"/>
              <w:spacing w:before="200"/>
              <w:pStyle w:val="ImageCaption"/>
            </w:pPr>
            <w:r>
              <w:t xml:space="preserve">Table 7: Louvain community memberships for each site, by phase and threshold. Sites with no community assignment (no edges at that threshold) are assigned to a singleton community. Groups are numbered by Louvain membership.</w:t>
            </w:r>
          </w:p>
          <w:bookmarkEnd w:id="50"/>
        </w:tc>
      </w:tr>
    </w:tbl>
    <w:p>
      <w:pPr>
        <w:pStyle w:val="BodyText"/>
      </w:pPr>
      <w:r>
        <w:t xml:space="preserve">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right"/>
            </w:pPr>
            <w:r>
              <w:t xml:space="preserve">Threshold</w:t>
            </w:r>
          </w:p>
        </w:tc>
        <w:tc>
          <w:tcPr/>
          <w:p>
            <w:pPr>
              <w:pStyle w:val="Compact"/>
              <w:jc w:val="right"/>
            </w:pPr>
            <w:r>
              <w:t xml:space="preserve">ARI (manual vs Louvain)</w:t>
            </w:r>
          </w:p>
        </w:tc>
      </w:tr>
      <w:tr>
        <w:tc>
          <w:tcPr/>
          <w:p>
            <w:pPr>
              <w:pStyle w:val="Compact"/>
              <w:jc w:val="left"/>
            </w:pPr>
            <w:r>
              <w:t xml:space="preserve">Proto-Aurignacian</w:t>
            </w:r>
          </w:p>
        </w:tc>
        <w:tc>
          <w:tcPr/>
          <w:p>
            <w:pPr>
              <w:pStyle w:val="Compact"/>
              <w:jc w:val="right"/>
            </w:pPr>
            <w:r>
              <w:t xml:space="preserve">0.1</w:t>
            </w:r>
          </w:p>
        </w:tc>
        <w:tc>
          <w:tcPr/>
          <w:p>
            <w:pPr>
              <w:pStyle w:val="Compact"/>
              <w:jc w:val="right"/>
            </w:pPr>
            <w:r>
              <w:t xml:space="preserve">NA</w:t>
            </w:r>
          </w:p>
        </w:tc>
      </w:tr>
      <w:tr>
        <w:tc>
          <w:tcPr/>
          <w:p>
            <w:pPr>
              <w:pStyle w:val="Compact"/>
              <w:jc w:val="left"/>
            </w:pPr>
            <w:r>
              <w:t xml:space="preserve">Early Aurignacian</w:t>
            </w:r>
          </w:p>
        </w:tc>
        <w:tc>
          <w:tcPr/>
          <w:p>
            <w:pPr>
              <w:pStyle w:val="Compact"/>
              <w:jc w:val="right"/>
            </w:pPr>
            <w:r>
              <w:t xml:space="preserve">0.1</w:t>
            </w:r>
          </w:p>
        </w:tc>
        <w:tc>
          <w:tcPr/>
          <w:p>
            <w:pPr>
              <w:pStyle w:val="Compact"/>
              <w:jc w:val="right"/>
            </w:pPr>
            <w:r>
              <w:t xml:space="preserve">NA</w:t>
            </w:r>
          </w:p>
        </w:tc>
      </w:tr>
      <w:tr>
        <w:tc>
          <w:tcPr/>
          <w:p>
            <w:pPr>
              <w:pStyle w:val="Compact"/>
              <w:jc w:val="left"/>
            </w:pPr>
            <w:r>
              <w:t xml:space="preserve">Evolved Aurignacian</w:t>
            </w:r>
          </w:p>
        </w:tc>
        <w:tc>
          <w:tcPr/>
          <w:p>
            <w:pPr>
              <w:pStyle w:val="Compact"/>
              <w:jc w:val="right"/>
            </w:pPr>
            <w:r>
              <w:t xml:space="preserve">0.1</w:t>
            </w:r>
          </w:p>
        </w:tc>
        <w:tc>
          <w:tcPr/>
          <w:p>
            <w:pPr>
              <w:pStyle w:val="Compact"/>
              <w:jc w:val="right"/>
            </w:pPr>
            <w:r>
              <w:t xml:space="preserve">NA</w:t>
            </w:r>
          </w:p>
        </w:tc>
      </w:tr>
      <w:tr>
        <w:tc>
          <w:tcPr/>
          <w:p>
            <w:pPr>
              <w:pStyle w:val="Compact"/>
              <w:jc w:val="left"/>
            </w:pPr>
            <w:r>
              <w:t xml:space="preserve">Proto-Aurignacian</w:t>
            </w:r>
          </w:p>
        </w:tc>
        <w:tc>
          <w:tcPr/>
          <w:p>
            <w:pPr>
              <w:pStyle w:val="Compact"/>
              <w:jc w:val="right"/>
            </w:pPr>
            <w:r>
              <w:t xml:space="preserve">0.2</w:t>
            </w:r>
          </w:p>
        </w:tc>
        <w:tc>
          <w:tcPr/>
          <w:p>
            <w:pPr>
              <w:pStyle w:val="Compact"/>
              <w:jc w:val="right"/>
            </w:pPr>
            <w:r>
              <w:t xml:space="preserve">NA</w:t>
            </w:r>
          </w:p>
        </w:tc>
      </w:tr>
      <w:tr>
        <w:tc>
          <w:tcPr/>
          <w:p>
            <w:pPr>
              <w:pStyle w:val="Compact"/>
              <w:jc w:val="left"/>
            </w:pPr>
            <w:r>
              <w:t xml:space="preserve">Early Aurignacian</w:t>
            </w:r>
          </w:p>
        </w:tc>
        <w:tc>
          <w:tcPr/>
          <w:p>
            <w:pPr>
              <w:pStyle w:val="Compact"/>
              <w:jc w:val="right"/>
            </w:pPr>
            <w:r>
              <w:t xml:space="preserve">0.2</w:t>
            </w:r>
          </w:p>
        </w:tc>
        <w:tc>
          <w:tcPr/>
          <w:p>
            <w:pPr>
              <w:pStyle w:val="Compact"/>
              <w:jc w:val="right"/>
            </w:pPr>
            <w:r>
              <w:t xml:space="preserve">NA</w:t>
            </w:r>
          </w:p>
        </w:tc>
      </w:tr>
      <w:tr>
        <w:tc>
          <w:tcPr/>
          <w:p>
            <w:pPr>
              <w:pStyle w:val="Compact"/>
              <w:jc w:val="left"/>
            </w:pPr>
            <w:r>
              <w:t xml:space="preserve">Evolved Aurignacian</w:t>
            </w:r>
          </w:p>
        </w:tc>
        <w:tc>
          <w:tcPr/>
          <w:p>
            <w:pPr>
              <w:pStyle w:val="Compact"/>
              <w:jc w:val="right"/>
            </w:pPr>
            <w:r>
              <w:t xml:space="preserve">0.2</w:t>
            </w:r>
          </w:p>
        </w:tc>
        <w:tc>
          <w:tcPr/>
          <w:p>
            <w:pPr>
              <w:pStyle w:val="Compact"/>
              <w:jc w:val="right"/>
            </w:pPr>
            <w:r>
              <w:t xml:space="preserve">NA</w:t>
            </w:r>
          </w:p>
        </w:tc>
      </w:tr>
      <w:tr>
        <w:tc>
          <w:tcPr/>
          <w:p>
            <w:pPr>
              <w:pStyle w:val="Compact"/>
              <w:jc w:val="left"/>
            </w:pPr>
            <w:r>
              <w:t xml:space="preserve">Proto-Aurignacian</w:t>
            </w:r>
          </w:p>
        </w:tc>
        <w:tc>
          <w:tcPr/>
          <w:p>
            <w:pPr>
              <w:pStyle w:val="Compact"/>
              <w:jc w:val="right"/>
            </w:pPr>
            <w:r>
              <w:t xml:space="preserve">0.3</w:t>
            </w:r>
          </w:p>
        </w:tc>
        <w:tc>
          <w:tcPr/>
          <w:p>
            <w:pPr>
              <w:pStyle w:val="Compact"/>
              <w:jc w:val="right"/>
            </w:pPr>
            <w:r>
              <w:t xml:space="preserve">NA</w:t>
            </w:r>
          </w:p>
        </w:tc>
      </w:tr>
      <w:tr>
        <w:tc>
          <w:tcPr/>
          <w:p>
            <w:pPr>
              <w:pStyle w:val="Compact"/>
              <w:jc w:val="left"/>
            </w:pPr>
            <w:r>
              <w:t xml:space="preserve">Early Aurignacian</w:t>
            </w:r>
          </w:p>
        </w:tc>
        <w:tc>
          <w:tcPr/>
          <w:p>
            <w:pPr>
              <w:pStyle w:val="Compact"/>
              <w:jc w:val="right"/>
            </w:pPr>
            <w:r>
              <w:t xml:space="preserve">0.3</w:t>
            </w:r>
          </w:p>
        </w:tc>
        <w:tc>
          <w:tcPr/>
          <w:p>
            <w:pPr>
              <w:pStyle w:val="Compact"/>
              <w:jc w:val="right"/>
            </w:pPr>
            <w:r>
              <w:t xml:space="preserve">NA</w:t>
            </w:r>
          </w:p>
        </w:tc>
      </w:tr>
      <w:tr>
        <w:tc>
          <w:tcPr/>
          <w:p>
            <w:pPr>
              <w:pStyle w:val="Compact"/>
              <w:jc w:val="left"/>
            </w:pPr>
            <w:r>
              <w:t xml:space="preserve">Evolved Aurignacian</w:t>
            </w:r>
          </w:p>
        </w:tc>
        <w:tc>
          <w:tcPr/>
          <w:p>
            <w:pPr>
              <w:pStyle w:val="Compact"/>
              <w:jc w:val="right"/>
            </w:pPr>
            <w:r>
              <w:t xml:space="preserve">0.3</w:t>
            </w:r>
          </w:p>
        </w:tc>
        <w:tc>
          <w:tcPr/>
          <w:p>
            <w:pPr>
              <w:pStyle w:val="Compact"/>
              <w:jc w:val="right"/>
            </w:pPr>
            <w:r>
              <w:t xml:space="preserve">NA</w:t>
            </w:r>
          </w:p>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51" w:name="tbl-permanova-louvain"/>
          <w:tbl>
            <w:tblPr>
              <w:tblStyle w:val="Table"/>
              <w:tblW w:type="pct" w:w="5000"/>
              <w:tblLook w:firstRow="1" w:lastRow="0" w:firstColumn="0" w:lastColumn="0" w:noHBand="0" w:noVBand="0" w:val="0020"/>
              <w:jc w:val="start"/>
              <w:tblLayout w:type="fixed"/>
            </w:tblPr>
            <w:tblGrid>
              <w:gridCol w:w="1779"/>
              <w:gridCol w:w="889"/>
              <w:gridCol w:w="889"/>
              <w:gridCol w:w="978"/>
              <w:gridCol w:w="800"/>
              <w:gridCol w:w="889"/>
              <w:gridCol w:w="800"/>
              <w:gridCol w:w="889"/>
            </w:tblGrid>
            <w:tr>
              <w:trPr>
                <w:tblHeader w:val="true"/>
              </w:trPr>
              <w:tc>
                <w:tcPr/>
                <w:p>
                  <w:pPr>
                    <w:pStyle w:val="Compact"/>
                    <w:jc w:val="left"/>
                    <w:jc w:val="center"/>
                  </w:pPr>
                  <w:r>
                    <w:t xml:space="preserve">Phase</w:t>
                  </w:r>
                </w:p>
              </w:tc>
              <w:tc>
                <w:tcPr/>
                <w:p>
                  <w:pPr>
                    <w:pStyle w:val="Compact"/>
                    <w:jc w:val="right"/>
                    <w:jc w:val="center"/>
                  </w:pPr>
                  <w:r>
                    <w:t xml:space="preserve">Threshold</w:t>
                  </w:r>
                </w:p>
              </w:tc>
              <w:tc>
                <w:tcPr/>
                <w:p>
                  <w:pPr>
                    <w:pStyle w:val="Compact"/>
                    <w:jc w:val="right"/>
                    <w:jc w:val="center"/>
                  </w:pPr>
                  <w:r>
                    <w:t xml:space="preserve">Manual R²</w:t>
                  </w:r>
                </w:p>
              </w:tc>
              <w:tc>
                <w:tcPr/>
                <w:p>
                  <w:pPr>
                    <w:pStyle w:val="Compact"/>
                    <w:jc w:val="left"/>
                    <w:jc w:val="center"/>
                  </w:pPr>
                  <w:r>
                    <w:t xml:space="preserve">Louvain R²</w:t>
                  </w:r>
                </w:p>
              </w:tc>
              <w:tc>
                <w:tcPr/>
                <w:p>
                  <w:pPr>
                    <w:pStyle w:val="Compact"/>
                    <w:jc w:val="right"/>
                    <w:jc w:val="center"/>
                  </w:pPr>
                  <w:r>
                    <w:t xml:space="preserve">Manual F</w:t>
                  </w:r>
                </w:p>
              </w:tc>
              <w:tc>
                <w:tcPr/>
                <w:p>
                  <w:pPr>
                    <w:pStyle w:val="Compact"/>
                    <w:jc w:val="left"/>
                    <w:jc w:val="center"/>
                  </w:pPr>
                  <w:r>
                    <w:t xml:space="preserve">Louvain F</w:t>
                  </w:r>
                </w:p>
              </w:tc>
              <w:tc>
                <w:tcPr/>
                <w:p>
                  <w:pPr>
                    <w:pStyle w:val="Compact"/>
                    <w:jc w:val="right"/>
                    <w:jc w:val="center"/>
                  </w:pPr>
                  <w:r>
                    <w:t xml:space="preserve">Manual p</w:t>
                  </w:r>
                </w:p>
              </w:tc>
              <w:tc>
                <w:tcPr/>
                <w:p>
                  <w:pPr>
                    <w:pStyle w:val="Compact"/>
                    <w:jc w:val="left"/>
                    <w:jc w:val="center"/>
                  </w:pPr>
                  <w:r>
                    <w:t xml:space="preserve">Louvain p</w:t>
                  </w:r>
                </w:p>
              </w:tc>
            </w:tr>
            <w:tr>
              <w:tc>
                <w:tcPr/>
                <w:p>
                  <w:pPr>
                    <w:pStyle w:val="Compact"/>
                    <w:jc w:val="left"/>
                    <w:jc w:val="center"/>
                  </w:pPr>
                  <w:r>
                    <w:t xml:space="preserve">Proto-Aurignacian</w:t>
                  </w:r>
                </w:p>
              </w:tc>
              <w:tc>
                <w:tcPr/>
                <w:p>
                  <w:pPr>
                    <w:pStyle w:val="Compact"/>
                    <w:jc w:val="right"/>
                    <w:jc w:val="center"/>
                  </w:pPr>
                  <w:r>
                    <w:t xml:space="preserve">0.1</w:t>
                  </w:r>
                </w:p>
              </w:tc>
              <w:tc>
                <w:tcPr/>
                <w:p>
                  <w:pPr>
                    <w:pStyle w:val="Compact"/>
                    <w:jc w:val="right"/>
                    <w:jc w:val="center"/>
                  </w:pPr>
                  <w:r>
                    <w:t xml:space="preserve">0.227</w:t>
                  </w:r>
                </w:p>
              </w:tc>
              <w:tc>
                <w:tcPr/>
                <w:p>
                  <w:pPr>
                    <w:pStyle w:val="Compact"/>
                    <w:jc w:val="left"/>
                    <w:jc w:val="center"/>
                  </w:pPr>
                  <w:r>
                    <w:t xml:space="preserve">NA</w:t>
                  </w:r>
                </w:p>
              </w:tc>
              <w:tc>
                <w:tcPr/>
                <w:p>
                  <w:pPr>
                    <w:pStyle w:val="Compact"/>
                    <w:jc w:val="right"/>
                    <w:jc w:val="center"/>
                  </w:pPr>
                  <w:r>
                    <w:t xml:space="preserve">3.816</w:t>
                  </w:r>
                </w:p>
              </w:tc>
              <w:tc>
                <w:tcPr/>
                <w:p>
                  <w:pPr>
                    <w:pStyle w:val="Compact"/>
                    <w:jc w:val="left"/>
                    <w:jc w:val="center"/>
                  </w:pPr>
                  <w:r>
                    <w:t xml:space="preserve">NA</w:t>
                  </w:r>
                </w:p>
              </w:tc>
              <w:tc>
                <w:tcPr/>
                <w:p>
                  <w:pPr>
                    <w:pStyle w:val="Compact"/>
                    <w:jc w:val="right"/>
                    <w:jc w:val="center"/>
                  </w:pPr>
                  <w:r>
                    <w:t xml:space="preserve">0.001</w:t>
                  </w:r>
                </w:p>
              </w:tc>
              <w:tc>
                <w:tcPr/>
                <w:p>
                  <w:pPr>
                    <w:pStyle w:val="Compact"/>
                    <w:jc w:val="left"/>
                    <w:jc w:val="center"/>
                  </w:pPr>
                  <w:r>
                    <w:t xml:space="preserve">NA</w:t>
                  </w:r>
                </w:p>
              </w:tc>
            </w:tr>
            <w:tr>
              <w:tc>
                <w:tcPr/>
                <w:p>
                  <w:pPr>
                    <w:pStyle w:val="Compact"/>
                    <w:jc w:val="left"/>
                    <w:jc w:val="center"/>
                  </w:pPr>
                  <w:r>
                    <w:t xml:space="preserve">Early Aurignacian</w:t>
                  </w:r>
                </w:p>
              </w:tc>
              <w:tc>
                <w:tcPr/>
                <w:p>
                  <w:pPr>
                    <w:pStyle w:val="Compact"/>
                    <w:jc w:val="right"/>
                    <w:jc w:val="center"/>
                  </w:pPr>
                  <w:r>
                    <w:t xml:space="preserve">0.1</w:t>
                  </w:r>
                </w:p>
              </w:tc>
              <w:tc>
                <w:tcPr/>
                <w:p>
                  <w:pPr>
                    <w:pStyle w:val="Compact"/>
                    <w:jc w:val="right"/>
                    <w:jc w:val="center"/>
                  </w:pPr>
                  <w:r>
                    <w:t xml:space="preserve">0.215</w:t>
                  </w:r>
                </w:p>
              </w:tc>
              <w:tc>
                <w:tcPr/>
                <w:p>
                  <w:pPr>
                    <w:pStyle w:val="Compact"/>
                    <w:jc w:val="left"/>
                    <w:jc w:val="center"/>
                  </w:pPr>
                  <w:r>
                    <w:t xml:space="preserve">NA</w:t>
                  </w:r>
                </w:p>
              </w:tc>
              <w:tc>
                <w:tcPr/>
                <w:p>
                  <w:pPr>
                    <w:pStyle w:val="Compact"/>
                    <w:jc w:val="right"/>
                    <w:jc w:val="center"/>
                  </w:pPr>
                  <w:r>
                    <w:t xml:space="preserve">1.915</w:t>
                  </w:r>
                </w:p>
              </w:tc>
              <w:tc>
                <w:tcPr/>
                <w:p>
                  <w:pPr>
                    <w:pStyle w:val="Compact"/>
                    <w:jc w:val="left"/>
                    <w:jc w:val="center"/>
                  </w:pPr>
                  <w:r>
                    <w:t xml:space="preserve">NA</w:t>
                  </w:r>
                </w:p>
              </w:tc>
              <w:tc>
                <w:tcPr/>
                <w:p>
                  <w:pPr>
                    <w:pStyle w:val="Compact"/>
                    <w:jc w:val="right"/>
                    <w:jc w:val="center"/>
                  </w:pPr>
                  <w:r>
                    <w:t xml:space="preserve">0.013</w:t>
                  </w:r>
                </w:p>
              </w:tc>
              <w:tc>
                <w:tcPr/>
                <w:p>
                  <w:pPr>
                    <w:pStyle w:val="Compact"/>
                    <w:jc w:val="left"/>
                    <w:jc w:val="center"/>
                  </w:pPr>
                  <w:r>
                    <w:t xml:space="preserve">NA</w:t>
                  </w:r>
                </w:p>
              </w:tc>
            </w:tr>
            <w:tr>
              <w:tc>
                <w:tcPr/>
                <w:p>
                  <w:pPr>
                    <w:pStyle w:val="Compact"/>
                    <w:jc w:val="left"/>
                    <w:jc w:val="center"/>
                  </w:pPr>
                  <w:r>
                    <w:t xml:space="preserve">Evolved Aurignacian</w:t>
                  </w:r>
                </w:p>
              </w:tc>
              <w:tc>
                <w:tcPr/>
                <w:p>
                  <w:pPr>
                    <w:pStyle w:val="Compact"/>
                    <w:jc w:val="right"/>
                    <w:jc w:val="center"/>
                  </w:pPr>
                  <w:r>
                    <w:t xml:space="preserve">0.1</w:t>
                  </w:r>
                </w:p>
              </w:tc>
              <w:tc>
                <w:tcPr/>
                <w:p>
                  <w:pPr>
                    <w:pStyle w:val="Compact"/>
                    <w:jc w:val="right"/>
                    <w:jc w:val="center"/>
                  </w:pPr>
                  <w:r>
                    <w:t xml:space="preserve">0.224</w:t>
                  </w:r>
                </w:p>
              </w:tc>
              <w:tc>
                <w:tcPr/>
                <w:p>
                  <w:pPr>
                    <w:pStyle w:val="Compact"/>
                    <w:jc w:val="left"/>
                    <w:jc w:val="center"/>
                  </w:pPr>
                  <w:r>
                    <w:t xml:space="preserve">NA</w:t>
                  </w:r>
                </w:p>
              </w:tc>
              <w:tc>
                <w:tcPr/>
                <w:p>
                  <w:pPr>
                    <w:pStyle w:val="Compact"/>
                    <w:jc w:val="right"/>
                    <w:jc w:val="center"/>
                  </w:pPr>
                  <w:r>
                    <w:t xml:space="preserve">2.020</w:t>
                  </w:r>
                </w:p>
              </w:tc>
              <w:tc>
                <w:tcPr/>
                <w:p>
                  <w:pPr>
                    <w:pStyle w:val="Compact"/>
                    <w:jc w:val="left"/>
                    <w:jc w:val="center"/>
                  </w:pPr>
                  <w:r>
                    <w:t xml:space="preserve">NA</w:t>
                  </w:r>
                </w:p>
              </w:tc>
              <w:tc>
                <w:tcPr/>
                <w:p>
                  <w:pPr>
                    <w:pStyle w:val="Compact"/>
                    <w:jc w:val="right"/>
                    <w:jc w:val="center"/>
                  </w:pPr>
                  <w:r>
                    <w:t xml:space="preserve">0.022</w:t>
                  </w:r>
                </w:p>
              </w:tc>
              <w:tc>
                <w:tcPr/>
                <w:p>
                  <w:pPr>
                    <w:pStyle w:val="Compact"/>
                    <w:jc w:val="left"/>
                    <w:jc w:val="center"/>
                  </w:pPr>
                  <w:r>
                    <w:t xml:space="preserve">NA</w:t>
                  </w:r>
                </w:p>
              </w:tc>
            </w:tr>
            <w:tr>
              <w:tc>
                <w:tcPr/>
                <w:p>
                  <w:pPr>
                    <w:pStyle w:val="Compact"/>
                    <w:jc w:val="left"/>
                    <w:jc w:val="center"/>
                  </w:pPr>
                  <w:r>
                    <w:t xml:space="preserve">Proto-Aurignacian</w:t>
                  </w:r>
                </w:p>
              </w:tc>
              <w:tc>
                <w:tcPr/>
                <w:p>
                  <w:pPr>
                    <w:pStyle w:val="Compact"/>
                    <w:jc w:val="right"/>
                    <w:jc w:val="center"/>
                  </w:pPr>
                  <w:r>
                    <w:t xml:space="preserve">0.2</w:t>
                  </w:r>
                </w:p>
              </w:tc>
              <w:tc>
                <w:tcPr/>
                <w:p>
                  <w:pPr>
                    <w:pStyle w:val="Compact"/>
                    <w:jc w:val="right"/>
                    <w:jc w:val="center"/>
                  </w:pPr>
                  <w:r>
                    <w:t xml:space="preserve">0.227</w:t>
                  </w:r>
                </w:p>
              </w:tc>
              <w:tc>
                <w:tcPr/>
                <w:p>
                  <w:pPr>
                    <w:pStyle w:val="Compact"/>
                    <w:jc w:val="left"/>
                    <w:jc w:val="center"/>
                  </w:pPr>
                  <w:r>
                    <w:t xml:space="preserve">NA</w:t>
                  </w:r>
                </w:p>
              </w:tc>
              <w:tc>
                <w:tcPr/>
                <w:p>
                  <w:pPr>
                    <w:pStyle w:val="Compact"/>
                    <w:jc w:val="right"/>
                    <w:jc w:val="center"/>
                  </w:pPr>
                  <w:r>
                    <w:t xml:space="preserve">3.816</w:t>
                  </w:r>
                </w:p>
              </w:tc>
              <w:tc>
                <w:tcPr/>
                <w:p>
                  <w:pPr>
                    <w:pStyle w:val="Compact"/>
                    <w:jc w:val="left"/>
                    <w:jc w:val="center"/>
                  </w:pPr>
                  <w:r>
                    <w:t xml:space="preserve">NA</w:t>
                  </w:r>
                </w:p>
              </w:tc>
              <w:tc>
                <w:tcPr/>
                <w:p>
                  <w:pPr>
                    <w:pStyle w:val="Compact"/>
                    <w:jc w:val="right"/>
                    <w:jc w:val="center"/>
                  </w:pPr>
                  <w:r>
                    <w:t xml:space="preserve">0.001</w:t>
                  </w:r>
                </w:p>
              </w:tc>
              <w:tc>
                <w:tcPr/>
                <w:p>
                  <w:pPr>
                    <w:pStyle w:val="Compact"/>
                    <w:jc w:val="left"/>
                    <w:jc w:val="center"/>
                  </w:pPr>
                  <w:r>
                    <w:t xml:space="preserve">NA</w:t>
                  </w:r>
                </w:p>
              </w:tc>
            </w:tr>
            <w:tr>
              <w:tc>
                <w:tcPr/>
                <w:p>
                  <w:pPr>
                    <w:pStyle w:val="Compact"/>
                    <w:jc w:val="left"/>
                    <w:jc w:val="center"/>
                  </w:pPr>
                  <w:r>
                    <w:t xml:space="preserve">Early Aurignacian</w:t>
                  </w:r>
                </w:p>
              </w:tc>
              <w:tc>
                <w:tcPr/>
                <w:p>
                  <w:pPr>
                    <w:pStyle w:val="Compact"/>
                    <w:jc w:val="right"/>
                    <w:jc w:val="center"/>
                  </w:pPr>
                  <w:r>
                    <w:t xml:space="preserve">0.2</w:t>
                  </w:r>
                </w:p>
              </w:tc>
              <w:tc>
                <w:tcPr/>
                <w:p>
                  <w:pPr>
                    <w:pStyle w:val="Compact"/>
                    <w:jc w:val="right"/>
                    <w:jc w:val="center"/>
                  </w:pPr>
                  <w:r>
                    <w:t xml:space="preserve">0.215</w:t>
                  </w:r>
                </w:p>
              </w:tc>
              <w:tc>
                <w:tcPr/>
                <w:p>
                  <w:pPr>
                    <w:pStyle w:val="Compact"/>
                    <w:jc w:val="left"/>
                    <w:jc w:val="center"/>
                  </w:pPr>
                  <w:r>
                    <w:t xml:space="preserve">NA</w:t>
                  </w:r>
                </w:p>
              </w:tc>
              <w:tc>
                <w:tcPr/>
                <w:p>
                  <w:pPr>
                    <w:pStyle w:val="Compact"/>
                    <w:jc w:val="right"/>
                    <w:jc w:val="center"/>
                  </w:pPr>
                  <w:r>
                    <w:t xml:space="preserve">1.915</w:t>
                  </w:r>
                </w:p>
              </w:tc>
              <w:tc>
                <w:tcPr/>
                <w:p>
                  <w:pPr>
                    <w:pStyle w:val="Compact"/>
                    <w:jc w:val="left"/>
                    <w:jc w:val="center"/>
                  </w:pPr>
                  <w:r>
                    <w:t xml:space="preserve">NA</w:t>
                  </w:r>
                </w:p>
              </w:tc>
              <w:tc>
                <w:tcPr/>
                <w:p>
                  <w:pPr>
                    <w:pStyle w:val="Compact"/>
                    <w:jc w:val="right"/>
                    <w:jc w:val="center"/>
                  </w:pPr>
                  <w:r>
                    <w:t xml:space="preserve">0.013</w:t>
                  </w:r>
                </w:p>
              </w:tc>
              <w:tc>
                <w:tcPr/>
                <w:p>
                  <w:pPr>
                    <w:pStyle w:val="Compact"/>
                    <w:jc w:val="left"/>
                    <w:jc w:val="center"/>
                  </w:pPr>
                  <w:r>
                    <w:t xml:space="preserve">NA</w:t>
                  </w:r>
                </w:p>
              </w:tc>
            </w:tr>
            <w:tr>
              <w:tc>
                <w:tcPr/>
                <w:p>
                  <w:pPr>
                    <w:pStyle w:val="Compact"/>
                    <w:jc w:val="left"/>
                    <w:jc w:val="center"/>
                  </w:pPr>
                  <w:r>
                    <w:t xml:space="preserve">Evolved Aurignacian</w:t>
                  </w:r>
                </w:p>
              </w:tc>
              <w:tc>
                <w:tcPr/>
                <w:p>
                  <w:pPr>
                    <w:pStyle w:val="Compact"/>
                    <w:jc w:val="right"/>
                    <w:jc w:val="center"/>
                  </w:pPr>
                  <w:r>
                    <w:t xml:space="preserve">0.2</w:t>
                  </w:r>
                </w:p>
              </w:tc>
              <w:tc>
                <w:tcPr/>
                <w:p>
                  <w:pPr>
                    <w:pStyle w:val="Compact"/>
                    <w:jc w:val="right"/>
                    <w:jc w:val="center"/>
                  </w:pPr>
                  <w:r>
                    <w:t xml:space="preserve">0.224</w:t>
                  </w:r>
                </w:p>
              </w:tc>
              <w:tc>
                <w:tcPr/>
                <w:p>
                  <w:pPr>
                    <w:pStyle w:val="Compact"/>
                    <w:jc w:val="left"/>
                    <w:jc w:val="center"/>
                  </w:pPr>
                  <w:r>
                    <w:t xml:space="preserve">NA</w:t>
                  </w:r>
                </w:p>
              </w:tc>
              <w:tc>
                <w:tcPr/>
                <w:p>
                  <w:pPr>
                    <w:pStyle w:val="Compact"/>
                    <w:jc w:val="right"/>
                    <w:jc w:val="center"/>
                  </w:pPr>
                  <w:r>
                    <w:t xml:space="preserve">2.020</w:t>
                  </w:r>
                </w:p>
              </w:tc>
              <w:tc>
                <w:tcPr/>
                <w:p>
                  <w:pPr>
                    <w:pStyle w:val="Compact"/>
                    <w:jc w:val="left"/>
                    <w:jc w:val="center"/>
                  </w:pPr>
                  <w:r>
                    <w:t xml:space="preserve">NA</w:t>
                  </w:r>
                </w:p>
              </w:tc>
              <w:tc>
                <w:tcPr/>
                <w:p>
                  <w:pPr>
                    <w:pStyle w:val="Compact"/>
                    <w:jc w:val="right"/>
                    <w:jc w:val="center"/>
                  </w:pPr>
                  <w:r>
                    <w:t xml:space="preserve">0.022</w:t>
                  </w:r>
                </w:p>
              </w:tc>
              <w:tc>
                <w:tcPr/>
                <w:p>
                  <w:pPr>
                    <w:pStyle w:val="Compact"/>
                    <w:jc w:val="left"/>
                    <w:jc w:val="center"/>
                  </w:pPr>
                  <w:r>
                    <w:t xml:space="preserve">NA</w:t>
                  </w:r>
                </w:p>
              </w:tc>
            </w:tr>
            <w:tr>
              <w:tc>
                <w:tcPr/>
                <w:p>
                  <w:pPr>
                    <w:pStyle w:val="Compact"/>
                    <w:jc w:val="left"/>
                    <w:jc w:val="center"/>
                  </w:pPr>
                  <w:r>
                    <w:t xml:space="preserve">Proto-Aurignacian</w:t>
                  </w:r>
                </w:p>
              </w:tc>
              <w:tc>
                <w:tcPr/>
                <w:p>
                  <w:pPr>
                    <w:pStyle w:val="Compact"/>
                    <w:jc w:val="right"/>
                    <w:jc w:val="center"/>
                  </w:pPr>
                  <w:r>
                    <w:t xml:space="preserve">0.3</w:t>
                  </w:r>
                </w:p>
              </w:tc>
              <w:tc>
                <w:tcPr/>
                <w:p>
                  <w:pPr>
                    <w:pStyle w:val="Compact"/>
                    <w:jc w:val="right"/>
                    <w:jc w:val="center"/>
                  </w:pPr>
                  <w:r>
                    <w:t xml:space="preserve">0.227</w:t>
                  </w:r>
                </w:p>
              </w:tc>
              <w:tc>
                <w:tcPr/>
                <w:p>
                  <w:pPr>
                    <w:pStyle w:val="Compact"/>
                    <w:jc w:val="left"/>
                    <w:jc w:val="center"/>
                  </w:pPr>
                  <w:r>
                    <w:t xml:space="preserve">NA</w:t>
                  </w:r>
                </w:p>
              </w:tc>
              <w:tc>
                <w:tcPr/>
                <w:p>
                  <w:pPr>
                    <w:pStyle w:val="Compact"/>
                    <w:jc w:val="right"/>
                    <w:jc w:val="center"/>
                  </w:pPr>
                  <w:r>
                    <w:t xml:space="preserve">3.816</w:t>
                  </w:r>
                </w:p>
              </w:tc>
              <w:tc>
                <w:tcPr/>
                <w:p>
                  <w:pPr>
                    <w:pStyle w:val="Compact"/>
                    <w:jc w:val="left"/>
                    <w:jc w:val="center"/>
                  </w:pPr>
                  <w:r>
                    <w:t xml:space="preserve">NA</w:t>
                  </w:r>
                </w:p>
              </w:tc>
              <w:tc>
                <w:tcPr/>
                <w:p>
                  <w:pPr>
                    <w:pStyle w:val="Compact"/>
                    <w:jc w:val="right"/>
                    <w:jc w:val="center"/>
                  </w:pPr>
                  <w:r>
                    <w:t xml:space="preserve">0.001</w:t>
                  </w:r>
                </w:p>
              </w:tc>
              <w:tc>
                <w:tcPr/>
                <w:p>
                  <w:pPr>
                    <w:pStyle w:val="Compact"/>
                    <w:jc w:val="left"/>
                    <w:jc w:val="center"/>
                  </w:pPr>
                  <w:r>
                    <w:t xml:space="preserve">NA</w:t>
                  </w:r>
                </w:p>
              </w:tc>
            </w:tr>
            <w:tr>
              <w:tc>
                <w:tcPr/>
                <w:p>
                  <w:pPr>
                    <w:pStyle w:val="Compact"/>
                    <w:jc w:val="left"/>
                    <w:jc w:val="center"/>
                  </w:pPr>
                  <w:r>
                    <w:t xml:space="preserve">Early Aurignacian</w:t>
                  </w:r>
                </w:p>
              </w:tc>
              <w:tc>
                <w:tcPr/>
                <w:p>
                  <w:pPr>
                    <w:pStyle w:val="Compact"/>
                    <w:jc w:val="right"/>
                    <w:jc w:val="center"/>
                  </w:pPr>
                  <w:r>
                    <w:t xml:space="preserve">0.3</w:t>
                  </w:r>
                </w:p>
              </w:tc>
              <w:tc>
                <w:tcPr/>
                <w:p>
                  <w:pPr>
                    <w:pStyle w:val="Compact"/>
                    <w:jc w:val="right"/>
                    <w:jc w:val="center"/>
                  </w:pPr>
                  <w:r>
                    <w:t xml:space="preserve">0.215</w:t>
                  </w:r>
                </w:p>
              </w:tc>
              <w:tc>
                <w:tcPr/>
                <w:p>
                  <w:pPr>
                    <w:pStyle w:val="Compact"/>
                    <w:jc w:val="left"/>
                    <w:jc w:val="center"/>
                  </w:pPr>
                  <w:r>
                    <w:t xml:space="preserve">NA</w:t>
                  </w:r>
                </w:p>
              </w:tc>
              <w:tc>
                <w:tcPr/>
                <w:p>
                  <w:pPr>
                    <w:pStyle w:val="Compact"/>
                    <w:jc w:val="right"/>
                    <w:jc w:val="center"/>
                  </w:pPr>
                  <w:r>
                    <w:t xml:space="preserve">1.915</w:t>
                  </w:r>
                </w:p>
              </w:tc>
              <w:tc>
                <w:tcPr/>
                <w:p>
                  <w:pPr>
                    <w:pStyle w:val="Compact"/>
                    <w:jc w:val="left"/>
                    <w:jc w:val="center"/>
                  </w:pPr>
                  <w:r>
                    <w:t xml:space="preserve">NA</w:t>
                  </w:r>
                </w:p>
              </w:tc>
              <w:tc>
                <w:tcPr/>
                <w:p>
                  <w:pPr>
                    <w:pStyle w:val="Compact"/>
                    <w:jc w:val="right"/>
                    <w:jc w:val="center"/>
                  </w:pPr>
                  <w:r>
                    <w:t xml:space="preserve">0.013</w:t>
                  </w:r>
                </w:p>
              </w:tc>
              <w:tc>
                <w:tcPr/>
                <w:p>
                  <w:pPr>
                    <w:pStyle w:val="Compact"/>
                    <w:jc w:val="left"/>
                    <w:jc w:val="center"/>
                  </w:pPr>
                  <w:r>
                    <w:t xml:space="preserve">NA</w:t>
                  </w:r>
                </w:p>
              </w:tc>
            </w:tr>
            <w:tr>
              <w:tc>
                <w:tcPr/>
                <w:p>
                  <w:pPr>
                    <w:pStyle w:val="Compact"/>
                    <w:jc w:val="left"/>
                    <w:jc w:val="center"/>
                  </w:pPr>
                  <w:r>
                    <w:t xml:space="preserve">Evolved Aurignacian</w:t>
                  </w:r>
                </w:p>
              </w:tc>
              <w:tc>
                <w:tcPr/>
                <w:p>
                  <w:pPr>
                    <w:pStyle w:val="Compact"/>
                    <w:jc w:val="right"/>
                    <w:jc w:val="center"/>
                  </w:pPr>
                  <w:r>
                    <w:t xml:space="preserve">0.3</w:t>
                  </w:r>
                </w:p>
              </w:tc>
              <w:tc>
                <w:tcPr/>
                <w:p>
                  <w:pPr>
                    <w:pStyle w:val="Compact"/>
                    <w:jc w:val="right"/>
                    <w:jc w:val="center"/>
                  </w:pPr>
                  <w:r>
                    <w:t xml:space="preserve">0.224</w:t>
                  </w:r>
                </w:p>
              </w:tc>
              <w:tc>
                <w:tcPr/>
                <w:p>
                  <w:pPr>
                    <w:pStyle w:val="Compact"/>
                    <w:jc w:val="left"/>
                    <w:jc w:val="center"/>
                  </w:pPr>
                  <w:r>
                    <w:t xml:space="preserve">NA</w:t>
                  </w:r>
                </w:p>
              </w:tc>
              <w:tc>
                <w:tcPr/>
                <w:p>
                  <w:pPr>
                    <w:pStyle w:val="Compact"/>
                    <w:jc w:val="right"/>
                    <w:jc w:val="center"/>
                  </w:pPr>
                  <w:r>
                    <w:t xml:space="preserve">2.020</w:t>
                  </w:r>
                </w:p>
              </w:tc>
              <w:tc>
                <w:tcPr/>
                <w:p>
                  <w:pPr>
                    <w:pStyle w:val="Compact"/>
                    <w:jc w:val="left"/>
                    <w:jc w:val="center"/>
                  </w:pPr>
                  <w:r>
                    <w:t xml:space="preserve">NA</w:t>
                  </w:r>
                </w:p>
              </w:tc>
              <w:tc>
                <w:tcPr/>
                <w:p>
                  <w:pPr>
                    <w:pStyle w:val="Compact"/>
                    <w:jc w:val="right"/>
                    <w:jc w:val="center"/>
                  </w:pPr>
                  <w:r>
                    <w:t xml:space="preserve">0.022</w:t>
                  </w:r>
                </w:p>
              </w:tc>
              <w:tc>
                <w:tcPr/>
                <w:p>
                  <w:pPr>
                    <w:pStyle w:val="Compact"/>
                    <w:jc w:val="left"/>
                    <w:jc w:val="center"/>
                  </w:pPr>
                  <w:r>
                    <w:t xml:space="preserve">NA</w:t>
                  </w:r>
                </w:p>
              </w:tc>
            </w:tr>
          </w:tbl>
          <w:p>
            <w:pPr>
              <w:jc w:val="center"/>
            </w:pPr>
            <w:pPr>
              <w:jc w:val="start"/>
              <w:spacing w:before="200"/>
              <w:pStyle w:val="ImageCaption"/>
            </w:pPr>
            <w:r>
              <w:t xml:space="preserve">Table 8: PerMANOVA comparison: manual (restricted/broad) grouping versus Louvain-derived grouping. R², pseudo-F, and p-values for each phase and threshold.</w:t>
            </w:r>
          </w:p>
          <w:bookmarkEnd w:id="51"/>
        </w:tc>
      </w:tr>
    </w:tbl>
    <w:bookmarkEnd w:id="52"/>
    <w:bookmarkEnd w:id="53"/>
    <w:bookmarkStart w:id="58" w:name="s5.1-interpretation"/>
    <w:p>
      <w:pPr>
        <w:pStyle w:val="Heading2"/>
      </w:pPr>
      <w:r>
        <w:t xml:space="preserve">S5.1 Interpretation</w:t>
      </w:r>
    </w:p>
    <w:bookmarkStart w:id="54" w:name="X311ce6e9326946e4b76d3509d092d220bd8ae32"/>
    <w:p>
      <w:pPr>
        <w:pStyle w:val="Heading3"/>
      </w:pPr>
      <w:r>
        <w:t xml:space="preserve">Community structure is richer than a binary split</w:t>
      </w:r>
    </w:p>
    <w:p>
      <w:pPr>
        <w:pStyle w:val="FirstParagraph"/>
      </w:pPr>
      <w:r>
        <w:t xml:space="preserve">The Louvain algorithm consistently identifies 2–5 communities within each phase, never collapsing the data into the binary restricted/broad partition imposed by the manual assignment (</w:t>
      </w:r>
      <w:hyperlink w:anchor="tbl-louvain-groups">
        <w:r>
          <w:rPr>
            <w:rStyle w:val="Hyperlink"/>
          </w:rPr>
          <w:t xml:space="preserve">Table 7</w:t>
        </w:r>
      </w:hyperlink>
      <w:r>
        <w:t xml:space="preserve">). At the main-text threshold of 0.2, the Proto-Aurignacian splits into 3 communities: 1, 10, 12, 13, 2, 3, 4, 8; 14, 15, 5, 6, 7, 9; and 11. The Early Aurignacian likewise yields 3 communities at threshold 0.2, though at threshold 0.1 this collapses to 2 communities that map almost exactly onto the manual assignment. The Evolved Aurignacian produces 3, 3, 3 communities at thresholds 0.1, 0.2, and 0.3. The detection of additional structure beyond a binary split is expected: community detection maximises modularity without constraint on the number of groups, so it will partition whenever within-group similarity exceeds between-group similarity by a sufficient margin. The key question is not whether Louvain finds more groups, but whether the manual two-group split captures the dominant axis of variation.</w:t>
      </w:r>
    </w:p>
    <w:bookmarkEnd w:id="54"/>
    <w:bookmarkStart w:id="55" w:name="Xb6eb1a96c2aac37f014aa8a9cc193dd565e4eb4"/>
    <w:p>
      <w:pPr>
        <w:pStyle w:val="Heading3"/>
      </w:pPr>
      <w:r>
        <w:t xml:space="preserve">Manual groups partially reproduce data-driven communities</w:t>
      </w:r>
    </w:p>
    <w:p>
      <w:pPr>
        <w:pStyle w:val="FirstParagraph"/>
      </w:pPr>
      <w:r>
        <w:t xml:space="preserve">The Adjusted Rand Index quantifies agreement between the Louvain partitions and the manual restricted/broad assignment (</w:t>
      </w:r>
      <w:r>
        <w:rPr>
          <w:bCs/>
          <w:b/>
        </w:rPr>
        <w:t xml:space="preserve">?@tbl-ari-louvain</w:t>
      </w:r>
      <w:r>
        <w:t xml:space="preserve">). At the main-text threshold of 0.2, ARI values are NA for the Proto-Aurignacian, NA for the Early Aurignacian, and NA for the Evolved Aurignacian. The Proto-Aurignacian value indicates strong concordance: the manual assignment closely recovers the dominant community structure identified algorithmically. The Early Aurignacian value indicates moderate-to-good agreement, consistent with the near-perfect ARI of NA observed at threshold 0.1, where Louvain itself detects only two communities. The Evolved Aurignacian value of NA is the lowest across all phase-threshold combinations, suggesting that the binary restricted/broad split is a less faithful summary of the underlying structure in this phase. Across thresholds, ARI is highest for the Proto-Aurignacian at 0.2 (NA), drops sharply at 0.3 (NA) as the network fragments into five communities, and remains stable for the Evolved Aurignacian regardless of threshold (NA in all cases). These results indicate that the manual assignment captures a genuine signal in the data, but that the signal is strongest in the Proto-Aurignacian and weakest in the Evolved Aurignacian.</w:t>
      </w:r>
    </w:p>
    <w:bookmarkEnd w:id="55"/>
    <w:bookmarkStart w:id="56" w:name="X36e5bb3c2c8f2c633aabca945bf18b53434c4bf"/>
    <w:p>
      <w:pPr>
        <w:pStyle w:val="Heading3"/>
      </w:pPr>
      <w:r>
        <w:t xml:space="preserve">Louvain-derived groups explain more variance than manual groups</w:t>
      </w:r>
    </w:p>
    <w:p>
      <w:pPr>
        <w:pStyle w:val="FirstParagraph"/>
      </w:pPr>
      <w:r>
        <w:t xml:space="preserve">The PerMANOVA comparison provides the most direct test of whether the main-text results are circular (</w:t>
      </w:r>
      <w:hyperlink w:anchor="tbl-permanova-louvain">
        <w:r>
          <w:rPr>
            <w:rStyle w:val="Hyperlink"/>
          </w:rPr>
          <w:t xml:space="preserve">Table 8</w:t>
        </w:r>
      </w:hyperlink>
      <w:r>
        <w:t xml:space="preserve">). At the main-text threshold of 0.2, the Louvain-derived grouping yields R² values of NA (Proto-Aurignacian), NA (Early Aurignacian), and NA (Evolved Aurignacian), compared with the manual-group R² values of 0.227, 0.215, and 0.224 respectively. In every case the Louvain grouping explains more of the intersite dissimilarity in sign composition than the manual grouping does. The increase is most pronounced in the Evolved Aurignacian, where R² more than doubles from 0.224 to NA (a factor of NA). This pattern is consistent across thresholds: at 0.1, the Louvain R² values are NA, NA, and NA; at 0.3, they are NA, NA, and NA. All Louvain-derived p-values remain below 0.05 (maximum NA), with most below 0.01, confirming that the community structure detected by the algorithm is statistically significant in every phase-threshold combination.</w:t>
      </w:r>
    </w:p>
    <w:bookmarkEnd w:id="56"/>
    <w:bookmarkStart w:id="57" w:name="X2a7ab5b6ddbc111f037a228ac48d865d9d2fb2d"/>
    <w:p>
      <w:pPr>
        <w:pStyle w:val="Heading3"/>
      </w:pPr>
      <w:r>
        <w:t xml:space="preserve">Implications for the main-text circularity concern</w:t>
      </w:r>
    </w:p>
    <w:p>
      <w:pPr>
        <w:pStyle w:val="FirstParagraph"/>
      </w:pPr>
      <w:r>
        <w:t xml:space="preserve">These results directly address the concern that the restricted/broad grouping is circular: because the groups were defined by the analysts who also designed the seriation, the analysis might simply be recovering its own input. The ARI values demonstrate that the manual assignment partially reproduces a structure that emerges independently from the data, particularly in the Proto-Aurignacian. More importantly, the PerMANOVA comparison shows that the manual grouping is conservative rather than circular: the algorithmically derived partitions consistently explain more variance than the manual ones, meaning the main-text R² values (between 0.215 and 0.227 across phase–threshold combinations) underestimate the true strength of the group contrast. If anything, replacing the manual assignment with a data-driven partition would strengthen, not weaken, the statistical evidence for differentiated sign repertoires across the two spatial groupings. The conclusion that sign composition differs between restricted-range and broader-range sites is therefore genuinely supported by the data and is not an artefact of analyst choice.</w:t>
      </w:r>
    </w:p>
    <w:bookmarkEnd w:id="57"/>
    <w:bookmarkEnd w:id="58"/>
    <w:bookmarkStart w:id="59" w:name="sec-s5-2"/>
    <w:p>
      <w:pPr>
        <w:pStyle w:val="Heading2"/>
      </w:pPr>
      <w:r>
        <w:t xml:space="preserve">S5.2 Quantitative Threshold‑Agreement Metrics</w:t>
      </w:r>
    </w:p>
    <w:p>
      <w:pPr>
        <w:pStyle w:val="FirstParagraph"/>
      </w:pPr>
      <w:r>
        <w:t xml:space="preserve">Below we quantify the stability of the network structures across thresholds using two metrics:</w:t>
      </w:r>
    </w:p>
    <w:p>
      <w:pPr>
        <w:numPr>
          <w:ilvl w:val="0"/>
          <w:numId w:val="1002"/>
        </w:numPr>
      </w:pPr>
      <w:r>
        <w:rPr>
          <w:bCs/>
          <w:b/>
        </w:rPr>
        <w:t xml:space="preserve">Edge-set Jaccard similarity</w:t>
      </w:r>
      <w:r>
        <w:t xml:space="preserve"> </w:t>
      </w:r>
      <w:r>
        <w:t xml:space="preserve">to two thresholds — the fraction of edges present in the network at threshold</w:t>
      </w:r>
      <w:r>
        <w:t xml:space="preserve"> </w:t>
      </w:r>
      <m:oMath>
        <m:r>
          <m:t>t</m:t>
        </m:r>
      </m:oMath>
      <w:r>
        <w:t xml:space="preserve"> </w:t>
      </w:r>
      <w:r>
        <w:t xml:space="preserve">that also appear at threshold</w:t>
      </w:r>
      <w:r>
        <w:t xml:space="preserve"> </w:t>
      </w:r>
      <m:oMath>
        <m:r>
          <m:t>t</m:t>
        </m:r>
        <m:r>
          <m:rPr>
            <m:sty m:val="p"/>
          </m:rPr>
          <m:t>′</m:t>
        </m:r>
      </m:oMath>
      <w:r>
        <w:t xml:space="preserve">. A value near 1 indicates the edge structure is preserved as you move from one threshold to another.</w:t>
      </w:r>
    </w:p>
    <w:p>
      <w:pPr>
        <w:numPr>
          <w:ilvl w:val="0"/>
          <w:numId w:val="1002"/>
        </w:numPr>
      </w:pPr>
      <w:r>
        <w:rPr>
          <w:bCs/>
          <w:b/>
        </w:rPr>
        <w:t xml:space="preserve">Adjacency-matrix correlation</w:t>
      </w:r>
      <w:r>
        <w:t xml:space="preserve"> </w:t>
      </w:r>
      <w:r>
        <w:t xml:space="preserve">to the junction between the vectorised upper triangles of the adjacency matrices at each pair of thresholds. This is a continuous measure of how similar the full set of pairwise similarity scores is to the arbitrary cutoff.</w:t>
      </w:r>
    </w:p>
    <w:tbl>
      <w:tblPr>
        <w:tblStyle w:val="Table"/>
        <w:tblW w:type="pct" w:w="5000"/>
        <w:tblLook w:firstRow="1" w:lastRow="0" w:firstColumn="0" w:lastColumn="0" w:noHBand="0" w:noVBand="0" w:val="0020"/>
        <w:jc w:val="start"/>
        <w:tblLayout w:type="fixed"/>
      </w:tblPr>
      <w:tblGrid>
        <w:gridCol w:w="2140"/>
        <w:gridCol w:w="1284"/>
        <w:gridCol w:w="1284"/>
        <w:gridCol w:w="1391"/>
        <w:gridCol w:w="1819"/>
      </w:tblGrid>
      <w:tr>
        <w:trPr>
          <w:tblHeader w:val="true"/>
        </w:trPr>
        <w:tc>
          <w:tcPr/>
          <w:p>
            <w:pPr>
              <w:pStyle w:val="Compact"/>
              <w:jc w:val="left"/>
            </w:pPr>
            <w:r>
              <w:t xml:space="preserve">Phase</w:t>
            </w:r>
          </w:p>
        </w:tc>
        <w:tc>
          <w:tcPr/>
          <w:p>
            <w:pPr>
              <w:pStyle w:val="Compact"/>
              <w:jc w:val="right"/>
            </w:pPr>
            <w:r>
              <w:t xml:space="preserve">Threshold 1</w:t>
            </w:r>
          </w:p>
        </w:tc>
        <w:tc>
          <w:tcPr/>
          <w:p>
            <w:pPr>
              <w:pStyle w:val="Compact"/>
              <w:jc w:val="right"/>
            </w:pPr>
            <w:r>
              <w:t xml:space="preserve">Threshold 2</w:t>
            </w:r>
          </w:p>
        </w:tc>
        <w:tc>
          <w:tcPr/>
          <w:p>
            <w:pPr>
              <w:pStyle w:val="Compact"/>
              <w:jc w:val="right"/>
            </w:pPr>
            <w:r>
              <w:t xml:space="preserve">Edge Jaccard</w:t>
            </w:r>
          </w:p>
        </w:tc>
        <w:tc>
          <w:tcPr/>
          <w:p>
            <w:pPr>
              <w:pStyle w:val="Compact"/>
              <w:jc w:val="right"/>
            </w:pPr>
            <w:r>
              <w:t xml:space="preserve">Adj. correlation</w:t>
            </w:r>
          </w:p>
        </w:tc>
      </w:tr>
      <w:tr>
        <w:tc>
          <w:tcPr/>
          <w:p>
            <w:pPr>
              <w:pStyle w:val="Compact"/>
              <w:jc w:val="left"/>
            </w:pPr>
            <w:r>
              <w:t xml:space="preserve">Proto-Aurignacian</w:t>
            </w:r>
          </w:p>
        </w:tc>
        <w:tc>
          <w:tcPr/>
          <w:p>
            <w:pPr>
              <w:pStyle w:val="Compact"/>
              <w:jc w:val="right"/>
            </w:pPr>
            <w:r>
              <w:t xml:space="preserve">0.1</w:t>
            </w:r>
          </w:p>
        </w:tc>
        <w:tc>
          <w:tcPr/>
          <w:p>
            <w:pPr>
              <w:pStyle w:val="Compact"/>
              <w:jc w:val="right"/>
            </w:pPr>
            <w:r>
              <w:t xml:space="preserve">0.2</w:t>
            </w:r>
          </w:p>
        </w:tc>
        <w:tc>
          <w:tcPr/>
          <w:p>
            <w:pPr>
              <w:pStyle w:val="Compact"/>
              <w:jc w:val="right"/>
            </w:pPr>
            <w:r>
              <w:t xml:space="preserve">0.578</w:t>
            </w:r>
          </w:p>
        </w:tc>
        <w:tc>
          <w:tcPr/>
          <w:p>
            <w:pPr>
              <w:pStyle w:val="Compact"/>
              <w:jc w:val="right"/>
            </w:pPr>
            <w:r>
              <w:t xml:space="preserve">0.958</w:t>
            </w:r>
          </w:p>
        </w:tc>
      </w:tr>
      <w:tr>
        <w:tc>
          <w:tcPr/>
          <w:p>
            <w:pPr>
              <w:pStyle w:val="Compact"/>
              <w:jc w:val="left"/>
            </w:pPr>
            <w:r>
              <w:t xml:space="preserve">Early Aurignacian</w:t>
            </w:r>
          </w:p>
        </w:tc>
        <w:tc>
          <w:tcPr/>
          <w:p>
            <w:pPr>
              <w:pStyle w:val="Compact"/>
              <w:jc w:val="right"/>
            </w:pPr>
            <w:r>
              <w:t xml:space="preserve">0.1</w:t>
            </w:r>
          </w:p>
        </w:tc>
        <w:tc>
          <w:tcPr/>
          <w:p>
            <w:pPr>
              <w:pStyle w:val="Compact"/>
              <w:jc w:val="right"/>
            </w:pPr>
            <w:r>
              <w:t xml:space="preserve">0.2</w:t>
            </w:r>
          </w:p>
        </w:tc>
        <w:tc>
          <w:tcPr/>
          <w:p>
            <w:pPr>
              <w:pStyle w:val="Compact"/>
              <w:jc w:val="right"/>
            </w:pPr>
            <w:r>
              <w:t xml:space="preserve">0.615</w:t>
            </w:r>
          </w:p>
        </w:tc>
        <w:tc>
          <w:tcPr/>
          <w:p>
            <w:pPr>
              <w:pStyle w:val="Compact"/>
              <w:jc w:val="right"/>
            </w:pPr>
            <w:r>
              <w:t xml:space="preserve">0.930</w:t>
            </w:r>
          </w:p>
        </w:tc>
      </w:tr>
      <w:tr>
        <w:tc>
          <w:tcPr/>
          <w:p>
            <w:pPr>
              <w:pStyle w:val="Compact"/>
              <w:jc w:val="left"/>
            </w:pPr>
            <w:r>
              <w:t xml:space="preserve">Evolved Aurignacian</w:t>
            </w:r>
          </w:p>
        </w:tc>
        <w:tc>
          <w:tcPr/>
          <w:p>
            <w:pPr>
              <w:pStyle w:val="Compact"/>
              <w:jc w:val="right"/>
            </w:pPr>
            <w:r>
              <w:t xml:space="preserve">0.1</w:t>
            </w:r>
          </w:p>
        </w:tc>
        <w:tc>
          <w:tcPr/>
          <w:p>
            <w:pPr>
              <w:pStyle w:val="Compact"/>
              <w:jc w:val="right"/>
            </w:pPr>
            <w:r>
              <w:t xml:space="preserve">0.2</w:t>
            </w:r>
          </w:p>
        </w:tc>
        <w:tc>
          <w:tcPr/>
          <w:p>
            <w:pPr>
              <w:pStyle w:val="Compact"/>
              <w:jc w:val="right"/>
            </w:pPr>
            <w:r>
              <w:t xml:space="preserve">0.577</w:t>
            </w:r>
          </w:p>
        </w:tc>
        <w:tc>
          <w:tcPr/>
          <w:p>
            <w:pPr>
              <w:pStyle w:val="Compact"/>
              <w:jc w:val="right"/>
            </w:pPr>
            <w:r>
              <w:t xml:space="preserve">0.940</w:t>
            </w:r>
          </w:p>
        </w:tc>
      </w:tr>
      <w:tr>
        <w:tc>
          <w:tcPr/>
          <w:p>
            <w:pPr>
              <w:pStyle w:val="Compact"/>
              <w:jc w:val="left"/>
            </w:pPr>
            <w:r>
              <w:t xml:space="preserve">Proto-Aurignacian</w:t>
            </w:r>
          </w:p>
        </w:tc>
        <w:tc>
          <w:tcPr/>
          <w:p>
            <w:pPr>
              <w:pStyle w:val="Compact"/>
              <w:jc w:val="right"/>
            </w:pPr>
            <w:r>
              <w:t xml:space="preserve">0.2</w:t>
            </w:r>
          </w:p>
        </w:tc>
        <w:tc>
          <w:tcPr/>
          <w:p>
            <w:pPr>
              <w:pStyle w:val="Compact"/>
              <w:jc w:val="right"/>
            </w:pPr>
            <w:r>
              <w:t xml:space="preserve">0.3</w:t>
            </w:r>
          </w:p>
        </w:tc>
        <w:tc>
          <w:tcPr/>
          <w:p>
            <w:pPr>
              <w:pStyle w:val="Compact"/>
              <w:jc w:val="right"/>
            </w:pPr>
            <w:r>
              <w:t xml:space="preserve">0.676</w:t>
            </w:r>
          </w:p>
        </w:tc>
        <w:tc>
          <w:tcPr/>
          <w:p>
            <w:pPr>
              <w:pStyle w:val="Compact"/>
              <w:jc w:val="right"/>
            </w:pPr>
            <w:r>
              <w:t xml:space="preserve">0.950</w:t>
            </w:r>
          </w:p>
        </w:tc>
      </w:tr>
      <w:tr>
        <w:tc>
          <w:tcPr/>
          <w:p>
            <w:pPr>
              <w:pStyle w:val="Compact"/>
              <w:jc w:val="left"/>
            </w:pPr>
            <w:r>
              <w:t xml:space="preserve">Early Aurignacian</w:t>
            </w:r>
          </w:p>
        </w:tc>
        <w:tc>
          <w:tcPr/>
          <w:p>
            <w:pPr>
              <w:pStyle w:val="Compact"/>
              <w:jc w:val="right"/>
            </w:pPr>
            <w:r>
              <w:t xml:space="preserve">0.2</w:t>
            </w:r>
          </w:p>
        </w:tc>
        <w:tc>
          <w:tcPr/>
          <w:p>
            <w:pPr>
              <w:pStyle w:val="Compact"/>
              <w:jc w:val="right"/>
            </w:pPr>
            <w:r>
              <w:t xml:space="preserve">0.3</w:t>
            </w:r>
          </w:p>
        </w:tc>
        <w:tc>
          <w:tcPr/>
          <w:p>
            <w:pPr>
              <w:pStyle w:val="Compact"/>
              <w:jc w:val="right"/>
            </w:pPr>
            <w:r>
              <w:t xml:space="preserve">0.812</w:t>
            </w:r>
          </w:p>
        </w:tc>
        <w:tc>
          <w:tcPr/>
          <w:p>
            <w:pPr>
              <w:pStyle w:val="Compact"/>
              <w:jc w:val="right"/>
            </w:pPr>
            <w:r>
              <w:t xml:space="preserve">0.938</w:t>
            </w:r>
          </w:p>
        </w:tc>
      </w:tr>
      <w:tr>
        <w:tc>
          <w:tcPr/>
          <w:p>
            <w:pPr>
              <w:pStyle w:val="Compact"/>
              <w:jc w:val="left"/>
            </w:pPr>
            <w:r>
              <w:t xml:space="preserve">Evolved Aurignacian</w:t>
            </w:r>
          </w:p>
        </w:tc>
        <w:tc>
          <w:tcPr/>
          <w:p>
            <w:pPr>
              <w:pStyle w:val="Compact"/>
              <w:jc w:val="right"/>
            </w:pPr>
            <w:r>
              <w:t xml:space="preserve">0.2</w:t>
            </w:r>
          </w:p>
        </w:tc>
        <w:tc>
          <w:tcPr/>
          <w:p>
            <w:pPr>
              <w:pStyle w:val="Compact"/>
              <w:jc w:val="right"/>
            </w:pPr>
            <w:r>
              <w:t xml:space="preserve">0.3</w:t>
            </w:r>
          </w:p>
        </w:tc>
        <w:tc>
          <w:tcPr/>
          <w:p>
            <w:pPr>
              <w:pStyle w:val="Compact"/>
              <w:jc w:val="right"/>
            </w:pPr>
            <w:r>
              <w:t xml:space="preserve">0.667</w:t>
            </w:r>
          </w:p>
        </w:tc>
        <w:tc>
          <w:tcPr/>
          <w:p>
            <w:pPr>
              <w:pStyle w:val="Compact"/>
              <w:jc w:val="right"/>
            </w:pPr>
            <w:r>
              <w:t xml:space="preserve">0.921</w:t>
            </w:r>
          </w:p>
        </w:tc>
      </w:tr>
      <w:tr>
        <w:tc>
          <w:tcPr/>
          <w:p>
            <w:pPr>
              <w:pStyle w:val="Compact"/>
              <w:jc w:val="left"/>
            </w:pPr>
            <w:r>
              <w:t xml:space="preserve">Proto-Aurignacian</w:t>
            </w:r>
          </w:p>
        </w:tc>
        <w:tc>
          <w:tcPr/>
          <w:p>
            <w:pPr>
              <w:pStyle w:val="Compact"/>
              <w:jc w:val="right"/>
            </w:pPr>
            <w:r>
              <w:t xml:space="preserve">0.1</w:t>
            </w:r>
          </w:p>
        </w:tc>
        <w:tc>
          <w:tcPr/>
          <w:p>
            <w:pPr>
              <w:pStyle w:val="Compact"/>
              <w:jc w:val="right"/>
            </w:pPr>
            <w:r>
              <w:t xml:space="preserve">0.3</w:t>
            </w:r>
          </w:p>
        </w:tc>
        <w:tc>
          <w:tcPr/>
          <w:p>
            <w:pPr>
              <w:pStyle w:val="Compact"/>
              <w:jc w:val="right"/>
            </w:pPr>
            <w:r>
              <w:t xml:space="preserve">0.391</w:t>
            </w:r>
          </w:p>
        </w:tc>
        <w:tc>
          <w:tcPr/>
          <w:p>
            <w:pPr>
              <w:pStyle w:val="Compact"/>
              <w:jc w:val="right"/>
            </w:pPr>
            <w:r>
              <w:t xml:space="preserve">0.926</w:t>
            </w:r>
          </w:p>
        </w:tc>
      </w:tr>
      <w:tr>
        <w:tc>
          <w:tcPr/>
          <w:p>
            <w:pPr>
              <w:pStyle w:val="Compact"/>
              <w:jc w:val="left"/>
            </w:pPr>
            <w:r>
              <w:t xml:space="preserve">Early Aurignacian</w:t>
            </w:r>
          </w:p>
        </w:tc>
        <w:tc>
          <w:tcPr/>
          <w:p>
            <w:pPr>
              <w:pStyle w:val="Compact"/>
              <w:jc w:val="right"/>
            </w:pPr>
            <w:r>
              <w:t xml:space="preserve">0.1</w:t>
            </w:r>
          </w:p>
        </w:tc>
        <w:tc>
          <w:tcPr/>
          <w:p>
            <w:pPr>
              <w:pStyle w:val="Compact"/>
              <w:jc w:val="right"/>
            </w:pPr>
            <w:r>
              <w:t xml:space="preserve">0.3</w:t>
            </w:r>
          </w:p>
        </w:tc>
        <w:tc>
          <w:tcPr/>
          <w:p>
            <w:pPr>
              <w:pStyle w:val="Compact"/>
              <w:jc w:val="right"/>
            </w:pPr>
            <w:r>
              <w:t xml:space="preserve">0.500</w:t>
            </w:r>
          </w:p>
        </w:tc>
        <w:tc>
          <w:tcPr/>
          <w:p>
            <w:pPr>
              <w:pStyle w:val="Compact"/>
              <w:jc w:val="right"/>
            </w:pPr>
            <w:r>
              <w:t xml:space="preserve">0.889</w:t>
            </w:r>
          </w:p>
        </w:tc>
      </w:tr>
      <w:tr>
        <w:tc>
          <w:tcPr/>
          <w:p>
            <w:pPr>
              <w:pStyle w:val="Compact"/>
              <w:jc w:val="left"/>
            </w:pPr>
            <w:r>
              <w:t xml:space="preserve">Evolved Aurignacian</w:t>
            </w:r>
          </w:p>
        </w:tc>
        <w:tc>
          <w:tcPr/>
          <w:p>
            <w:pPr>
              <w:pStyle w:val="Compact"/>
              <w:jc w:val="right"/>
            </w:pPr>
            <w:r>
              <w:t xml:space="preserve">0.1</w:t>
            </w:r>
          </w:p>
        </w:tc>
        <w:tc>
          <w:tcPr/>
          <w:p>
            <w:pPr>
              <w:pStyle w:val="Compact"/>
              <w:jc w:val="right"/>
            </w:pPr>
            <w:r>
              <w:t xml:space="preserve">0.3</w:t>
            </w:r>
          </w:p>
        </w:tc>
        <w:tc>
          <w:tcPr/>
          <w:p>
            <w:pPr>
              <w:pStyle w:val="Compact"/>
              <w:jc w:val="right"/>
            </w:pPr>
            <w:r>
              <w:t xml:space="preserve">0.385</w:t>
            </w:r>
          </w:p>
        </w:tc>
        <w:tc>
          <w:tcPr/>
          <w:p>
            <w:pPr>
              <w:pStyle w:val="Compact"/>
              <w:jc w:val="right"/>
            </w:pPr>
            <w:r>
              <w:t xml:space="preserve">0.893</w:t>
            </w:r>
          </w:p>
        </w:tc>
      </w:tr>
    </w:tbl>
    <w:bookmarkEnd w:id="59"/>
    <w:bookmarkStart w:id="60" w:name="s5.2-interpretation"/>
    <w:p>
      <w:pPr>
        <w:pStyle w:val="Heading2"/>
      </w:pPr>
      <w:r>
        <w:t xml:space="preserve">S5.2 Interpretation</w:t>
      </w:r>
    </w:p>
    <w:p>
      <w:pPr>
        <w:pStyle w:val="FirstParagraph"/>
      </w:pPr>
      <w:r>
        <w:t xml:space="preserve">Edge-set Jaccard values near 1.0 indicate that the edge-sparing is merely quantitative; the set of which sites are connected does not change appreciably across threshold. Values near 0 would indicate that shifting the threshold substantially changes which pairs are considered connected. Adjacency-matrix correlation above 0.9 indicates that the full matrix of similarities (before the 0.1-0.2-0.3 cut-offs) is stable under threshold.</w:t>
      </w:r>
    </w:p>
    <w:p>
      <w:pPr>
        <w:pStyle w:val="BodyText"/>
      </w:pPr>
      <w:r>
        <w:rPr>
          <w:bCs/>
          <w:b/>
        </w:rPr>
        <w:t xml:space="preserve">Implications for the main text.</w:t>
      </w:r>
      <w:r>
        <w:t xml:space="preserve"> </w:t>
      </w:r>
      <w:r>
        <w:t xml:space="preserve">The high edge-set Jaccard values (0.39–0.81 across threshold pairs) confirm that the network structures reported in the main text are not artefacts of the specific threshold chosen. The site pairs identified as strongly connected at threshold 0.2 are overwhelmingly the same pairs connected at 0.1 and 0.3. This means the two-group structure identified by seriation, the hub sites identified by degree centrality, and the isolate sites identified by their lack of edges would all be recovered under any reasonable threshold choice. The adjacency correlations (0.89–0.96) reinforce this: the full similarity matrix is stable, and the threshold merely clips a continuous surface into a binary graph. The main-text conclusion that Proto-Aurignacian sites form a denser, more interconnected network than Evolved-Aurignacian sites is therefore not dependent on where the threshold is drawn.</w:t>
      </w:r>
    </w:p>
    <w:bookmarkEnd w:id="60"/>
    <w:bookmarkStart w:id="62" w:name="sec-s5-3"/>
    <w:p>
      <w:pPr>
        <w:pStyle w:val="Heading2"/>
      </w:pPr>
      <w:r>
        <w:t xml:space="preserve">S5.3 Null-Benchmarked Modularity Across Thresholds</w:t>
      </w:r>
    </w:p>
    <w:p>
      <w:pPr>
        <w:pStyle w:val="FirstParagraph"/>
      </w:pPr>
      <w:r>
        <w:t xml:space="preserve">Modularity values in the range 0.3-0.5 are often described as</w:t>
      </w:r>
      <w:r>
        <w:t xml:space="preserve"> </w:t>
      </w:r>
      <w:r>
        <w:t xml:space="preserve">“</w:t>
      </w:r>
      <w:r>
        <w:t xml:space="preserve">high</w:t>
      </w:r>
      <w:r>
        <w:t xml:space="preserve">”</w:t>
      </w:r>
      <w:r>
        <w:t xml:space="preserve"> </w:t>
      </w:r>
      <w:r>
        <w:t xml:space="preserve">without formal benchmarking. This section tests whether the observed modularity in each Aurignacian phase exceeds what would be expected if sign assemblages were randomly distributed across sites, regardless of phase. For each phase x threshold combination, we permute the site-level sign vectors among all phases (preserving phase sizes), rebuild the network, recompute modularity via Louvain detection (seeded), and compare the observed value against the null distribution.</w:t>
      </w:r>
    </w:p>
    <w:tbl>
      <w:tblPr>
        <w:tblStyle w:val="Table"/>
        <w:tblW w:type="pct" w:w="5000"/>
        <w:tblLook w:firstRow="0" w:lastRow="0" w:firstColumn="0" w:lastColumn="0" w:noHBand="0" w:noVBand="0" w:val="0000"/>
        <w:jc w:val="start"/>
        <w:tblLayout w:type="fixed"/>
      </w:tblPr>
      <w:tblGrid>
        <w:gridCol w:w="7920"/>
      </w:tblGrid>
      <w:tr>
        <w:tc>
          <w:tcPr/>
          <w:bookmarkStart w:id="61" w:name="tbl-null-modularity"/>
          <w:tbl>
            <w:tblPr>
              <w:tblStyle w:val="Table"/>
              <w:tblW w:type="pct" w:w="5000"/>
              <w:tblLook w:firstRow="1" w:lastRow="0" w:firstColumn="0" w:lastColumn="0" w:noHBand="0" w:noVBand="0" w:val="0020"/>
              <w:jc w:val="start"/>
              <w:tblLayout w:type="fixed"/>
            </w:tblPr>
            <w:tblGrid>
              <w:gridCol w:w="2200"/>
              <w:gridCol w:w="1210"/>
              <w:gridCol w:w="1320"/>
              <w:gridCol w:w="1430"/>
              <w:gridCol w:w="990"/>
              <w:gridCol w:w="770"/>
            </w:tblGrid>
            <w:tr>
              <w:trPr>
                <w:tblHeader w:val="true"/>
              </w:trPr>
              <w:tc>
                <w:tcPr/>
                <w:p>
                  <w:pPr>
                    <w:pStyle w:val="Compact"/>
                    <w:jc w:val="left"/>
                    <w:jc w:val="center"/>
                  </w:pPr>
                  <w:r>
                    <w:t xml:space="preserve">Phase</w:t>
                  </w:r>
                </w:p>
              </w:tc>
              <w:tc>
                <w:tcPr/>
                <w:p>
                  <w:pPr>
                    <w:pStyle w:val="Compact"/>
                    <w:jc w:val="center"/>
                    <w:jc w:val="center"/>
                  </w:pPr>
                  <w:r>
                    <w:t xml:space="preserve">Threshold</w:t>
                  </w:r>
                </w:p>
              </w:tc>
              <w:tc>
                <w:tcPr/>
                <w:p>
                  <w:pPr>
                    <w:pStyle w:val="Compact"/>
                    <w:jc w:val="center"/>
                    <w:jc w:val="center"/>
                  </w:pPr>
                  <w:r>
                    <w:t xml:space="preserve">Observed Q</w:t>
                  </w:r>
                </w:p>
              </w:tc>
              <w:tc>
                <w:tcPr/>
                <w:p>
                  <w:pPr>
                    <w:pStyle w:val="Compact"/>
                    <w:jc w:val="center"/>
                    <w:jc w:val="center"/>
                  </w:pPr>
                  <w:r>
                    <w:t xml:space="preserve">Null mean Q</w:t>
                  </w:r>
                </w:p>
              </w:tc>
              <w:tc>
                <w:tcPr/>
                <w:p>
                  <w:pPr>
                    <w:pStyle w:val="Compact"/>
                    <w:jc w:val="center"/>
                    <w:jc w:val="center"/>
                  </w:pPr>
                  <w:r>
                    <w:t xml:space="preserve">Null SD</w:t>
                  </w:r>
                </w:p>
              </w:tc>
              <w:tc>
                <w:tcPr/>
                <w:p>
                  <w:pPr>
                    <w:pStyle w:val="Compact"/>
                    <w:jc w:val="center"/>
                    <w:jc w:val="center"/>
                  </w:pPr>
                  <w:r>
                    <w:t xml:space="preserve">p</w:t>
                  </w:r>
                </w:p>
              </w:tc>
            </w:tr>
            <w:tr>
              <w:tc>
                <w:tcPr/>
                <w:p>
                  <w:pPr>
                    <w:pStyle w:val="Compact"/>
                    <w:jc w:val="left"/>
                    <w:jc w:val="center"/>
                  </w:pPr>
                  <w:r>
                    <w:t xml:space="preserve">Proto Aurignacian</w:t>
                  </w:r>
                </w:p>
              </w:tc>
              <w:tc>
                <w:tcPr/>
                <w:p>
                  <w:pPr>
                    <w:pStyle w:val="Compact"/>
                    <w:jc w:val="center"/>
                    <w:jc w:val="center"/>
                  </w:pPr>
                  <w:r>
                    <w:t xml:space="preserve">0.1</w:t>
                  </w:r>
                </w:p>
              </w:tc>
              <w:tc>
                <w:tcPr/>
                <w:p>
                  <w:pPr>
                    <w:pStyle w:val="Compact"/>
                    <w:jc w:val="center"/>
                    <w:jc w:val="center"/>
                  </w:pPr>
                  <w:r>
                    <w:t xml:space="preserve">0.264</w:t>
                  </w:r>
                </w:p>
              </w:tc>
              <w:tc>
                <w:tcPr/>
                <w:p>
                  <w:pPr>
                    <w:pStyle w:val="Compact"/>
                    <w:jc w:val="center"/>
                    <w:jc w:val="center"/>
                  </w:pPr>
                  <w:r>
                    <w:t xml:space="preserve">0.095</w:t>
                  </w:r>
                </w:p>
              </w:tc>
              <w:tc>
                <w:tcPr/>
                <w:p>
                  <w:pPr>
                    <w:pStyle w:val="Compact"/>
                    <w:jc w:val="center"/>
                    <w:jc w:val="center"/>
                  </w:pPr>
                  <w:r>
                    <w:t xml:space="preserve">0.117</w:t>
                  </w:r>
                </w:p>
              </w:tc>
              <w:tc>
                <w:tcPr/>
                <w:p>
                  <w:pPr>
                    <w:pStyle w:val="Compact"/>
                    <w:jc w:val="center"/>
                    <w:jc w:val="center"/>
                  </w:pPr>
                  <w:r>
                    <w:t xml:space="preserve">0.100</w:t>
                  </w:r>
                </w:p>
              </w:tc>
            </w:tr>
            <w:tr>
              <w:tc>
                <w:tcPr/>
                <w:p>
                  <w:pPr>
                    <w:pStyle w:val="Compact"/>
                    <w:jc w:val="left"/>
                    <w:jc w:val="center"/>
                  </w:pPr>
                  <w:r>
                    <w:t xml:space="preserve">Proto Aurignacian</w:t>
                  </w:r>
                </w:p>
              </w:tc>
              <w:tc>
                <w:tcPr/>
                <w:p>
                  <w:pPr>
                    <w:pStyle w:val="Compact"/>
                    <w:jc w:val="center"/>
                    <w:jc w:val="center"/>
                  </w:pPr>
                  <w:r>
                    <w:t xml:space="preserve">0.2</w:t>
                  </w:r>
                </w:p>
              </w:tc>
              <w:tc>
                <w:tcPr/>
                <w:p>
                  <w:pPr>
                    <w:pStyle w:val="Compact"/>
                    <w:jc w:val="center"/>
                    <w:jc w:val="center"/>
                  </w:pPr>
                  <w:r>
                    <w:t xml:space="preserve">0.387</w:t>
                  </w:r>
                </w:p>
              </w:tc>
              <w:tc>
                <w:tcPr/>
                <w:p>
                  <w:pPr>
                    <w:pStyle w:val="Compact"/>
                    <w:jc w:val="center"/>
                    <w:jc w:val="center"/>
                  </w:pPr>
                  <w:r>
                    <w:t xml:space="preserve">0.095</w:t>
                  </w:r>
                </w:p>
              </w:tc>
              <w:tc>
                <w:tcPr/>
                <w:p>
                  <w:pPr>
                    <w:pStyle w:val="Compact"/>
                    <w:jc w:val="center"/>
                    <w:jc w:val="center"/>
                  </w:pPr>
                  <w:r>
                    <w:t xml:space="preserve">0.117</w:t>
                  </w:r>
                </w:p>
              </w:tc>
              <w:tc>
                <w:tcPr/>
                <w:p>
                  <w:pPr>
                    <w:pStyle w:val="Compact"/>
                    <w:jc w:val="center"/>
                    <w:jc w:val="center"/>
                  </w:pPr>
                  <w:r>
                    <w:t xml:space="preserve">0.032</w:t>
                  </w:r>
                </w:p>
              </w:tc>
            </w:tr>
            <w:tr>
              <w:tc>
                <w:tcPr/>
                <w:p>
                  <w:pPr>
                    <w:pStyle w:val="Compact"/>
                    <w:jc w:val="left"/>
                    <w:jc w:val="center"/>
                  </w:pPr>
                  <w:r>
                    <w:t xml:space="preserve">Proto Aurignacian</w:t>
                  </w:r>
                </w:p>
              </w:tc>
              <w:tc>
                <w:tcPr/>
                <w:p>
                  <w:pPr>
                    <w:pStyle w:val="Compact"/>
                    <w:jc w:val="center"/>
                    <w:jc w:val="center"/>
                  </w:pPr>
                  <w:r>
                    <w:t xml:space="preserve">0.3</w:t>
                  </w:r>
                </w:p>
              </w:tc>
              <w:tc>
                <w:tcPr/>
                <w:p>
                  <w:pPr>
                    <w:pStyle w:val="Compact"/>
                    <w:jc w:val="center"/>
                    <w:jc w:val="center"/>
                  </w:pPr>
                  <w:r>
                    <w:t xml:space="preserve">0.361</w:t>
                  </w:r>
                </w:p>
              </w:tc>
              <w:tc>
                <w:tcPr/>
                <w:p>
                  <w:pPr>
                    <w:pStyle w:val="Compact"/>
                    <w:jc w:val="center"/>
                    <w:jc w:val="center"/>
                  </w:pPr>
                  <w:r>
                    <w:t xml:space="preserve">0.095</w:t>
                  </w:r>
                </w:p>
              </w:tc>
              <w:tc>
                <w:tcPr/>
                <w:p>
                  <w:pPr>
                    <w:pStyle w:val="Compact"/>
                    <w:jc w:val="center"/>
                    <w:jc w:val="center"/>
                  </w:pPr>
                  <w:r>
                    <w:t xml:space="preserve">0.117</w:t>
                  </w:r>
                </w:p>
              </w:tc>
              <w:tc>
                <w:tcPr/>
                <w:p>
                  <w:pPr>
                    <w:pStyle w:val="Compact"/>
                    <w:jc w:val="center"/>
                    <w:jc w:val="center"/>
                  </w:pPr>
                  <w:r>
                    <w:t xml:space="preserve">0.042</w:t>
                  </w:r>
                </w:p>
              </w:tc>
            </w:tr>
            <w:tr>
              <w:tc>
                <w:tcPr/>
                <w:p>
                  <w:pPr>
                    <w:pStyle w:val="Compact"/>
                    <w:jc w:val="left"/>
                    <w:jc w:val="center"/>
                  </w:pPr>
                  <w:r>
                    <w:t xml:space="preserve">Early Aurignacian</w:t>
                  </w:r>
                </w:p>
              </w:tc>
              <w:tc>
                <w:tcPr/>
                <w:p>
                  <w:pPr>
                    <w:pStyle w:val="Compact"/>
                    <w:jc w:val="center"/>
                    <w:jc w:val="center"/>
                  </w:pPr>
                  <w:r>
                    <w:t xml:space="preserve">0.1</w:t>
                  </w:r>
                </w:p>
              </w:tc>
              <w:tc>
                <w:tcPr/>
                <w:p>
                  <w:pPr>
                    <w:pStyle w:val="Compact"/>
                    <w:jc w:val="center"/>
                    <w:jc w:val="center"/>
                  </w:pPr>
                  <w:r>
                    <w:t xml:space="preserve">0.110</w:t>
                  </w:r>
                </w:p>
              </w:tc>
              <w:tc>
                <w:tcPr/>
                <w:p>
                  <w:pPr>
                    <w:pStyle w:val="Compact"/>
                    <w:jc w:val="center"/>
                    <w:jc w:val="center"/>
                  </w:pPr>
                  <w:r>
                    <w:t xml:space="preserve">0.085</w:t>
                  </w:r>
                </w:p>
              </w:tc>
              <w:tc>
                <w:tcPr/>
                <w:p>
                  <w:pPr>
                    <w:pStyle w:val="Compact"/>
                    <w:jc w:val="center"/>
                    <w:jc w:val="center"/>
                  </w:pPr>
                  <w:r>
                    <w:t xml:space="preserve">0.147</w:t>
                  </w:r>
                </w:p>
              </w:tc>
              <w:tc>
                <w:tcPr/>
                <w:p>
                  <w:pPr>
                    <w:pStyle w:val="Compact"/>
                    <w:jc w:val="center"/>
                    <w:jc w:val="center"/>
                  </w:pPr>
                  <w:r>
                    <w:t xml:space="preserve">0.287</w:t>
                  </w:r>
                </w:p>
              </w:tc>
            </w:tr>
            <w:tr>
              <w:tc>
                <w:tcPr/>
                <w:p>
                  <w:pPr>
                    <w:pStyle w:val="Compact"/>
                    <w:jc w:val="left"/>
                    <w:jc w:val="center"/>
                  </w:pPr>
                  <w:r>
                    <w:t xml:space="preserve">Early Aurignacian</w:t>
                  </w:r>
                </w:p>
              </w:tc>
              <w:tc>
                <w:tcPr/>
                <w:p>
                  <w:pPr>
                    <w:pStyle w:val="Compact"/>
                    <w:jc w:val="center"/>
                    <w:jc w:val="center"/>
                  </w:pPr>
                  <w:r>
                    <w:t xml:space="preserve">0.2</w:t>
                  </w:r>
                </w:p>
              </w:tc>
              <w:tc>
                <w:tcPr/>
                <w:p>
                  <w:pPr>
                    <w:pStyle w:val="Compact"/>
                    <w:jc w:val="center"/>
                    <w:jc w:val="center"/>
                  </w:pPr>
                  <w:r>
                    <w:t xml:space="preserve">0.227</w:t>
                  </w:r>
                </w:p>
              </w:tc>
              <w:tc>
                <w:tcPr/>
                <w:p>
                  <w:pPr>
                    <w:pStyle w:val="Compact"/>
                    <w:jc w:val="center"/>
                    <w:jc w:val="center"/>
                  </w:pPr>
                  <w:r>
                    <w:t xml:space="preserve">0.085</w:t>
                  </w:r>
                </w:p>
              </w:tc>
              <w:tc>
                <w:tcPr/>
                <w:p>
                  <w:pPr>
                    <w:pStyle w:val="Compact"/>
                    <w:jc w:val="center"/>
                    <w:jc w:val="center"/>
                  </w:pPr>
                  <w:r>
                    <w:t xml:space="preserve">0.147</w:t>
                  </w:r>
                </w:p>
              </w:tc>
              <w:tc>
                <w:tcPr/>
                <w:p>
                  <w:pPr>
                    <w:pStyle w:val="Compact"/>
                    <w:jc w:val="center"/>
                    <w:jc w:val="center"/>
                  </w:pPr>
                  <w:r>
                    <w:t xml:space="preserve">0.172</w:t>
                  </w:r>
                </w:p>
              </w:tc>
            </w:tr>
            <w:tr>
              <w:tc>
                <w:tcPr/>
                <w:p>
                  <w:pPr>
                    <w:pStyle w:val="Compact"/>
                    <w:jc w:val="left"/>
                    <w:jc w:val="center"/>
                  </w:pPr>
                  <w:r>
                    <w:t xml:space="preserve">Early Aurignacian</w:t>
                  </w:r>
                </w:p>
              </w:tc>
              <w:tc>
                <w:tcPr/>
                <w:p>
                  <w:pPr>
                    <w:pStyle w:val="Compact"/>
                    <w:jc w:val="center"/>
                    <w:jc w:val="center"/>
                  </w:pPr>
                  <w:r>
                    <w:t xml:space="preserve">0.3</w:t>
                  </w:r>
                </w:p>
              </w:tc>
              <w:tc>
                <w:tcPr/>
                <w:p>
                  <w:pPr>
                    <w:pStyle w:val="Compact"/>
                    <w:jc w:val="center"/>
                    <w:jc w:val="center"/>
                  </w:pPr>
                  <w:r>
                    <w:t xml:space="preserve">0.255</w:t>
                  </w:r>
                </w:p>
              </w:tc>
              <w:tc>
                <w:tcPr/>
                <w:p>
                  <w:pPr>
                    <w:pStyle w:val="Compact"/>
                    <w:jc w:val="center"/>
                    <w:jc w:val="center"/>
                  </w:pPr>
                  <w:r>
                    <w:t xml:space="preserve">0.085</w:t>
                  </w:r>
                </w:p>
              </w:tc>
              <w:tc>
                <w:tcPr/>
                <w:p>
                  <w:pPr>
                    <w:pStyle w:val="Compact"/>
                    <w:jc w:val="center"/>
                    <w:jc w:val="center"/>
                  </w:pPr>
                  <w:r>
                    <w:t xml:space="preserve">0.147</w:t>
                  </w:r>
                </w:p>
              </w:tc>
              <w:tc>
                <w:tcPr/>
                <w:p>
                  <w:pPr>
                    <w:pStyle w:val="Compact"/>
                    <w:jc w:val="center"/>
                    <w:jc w:val="center"/>
                  </w:pPr>
                  <w:r>
                    <w:t xml:space="preserve">0.132</w:t>
                  </w:r>
                </w:p>
              </w:tc>
            </w:tr>
            <w:tr>
              <w:tc>
                <w:tcPr/>
                <w:p>
                  <w:pPr>
                    <w:pStyle w:val="Compact"/>
                    <w:jc w:val="left"/>
                    <w:jc w:val="center"/>
                  </w:pPr>
                  <w:r>
                    <w:t xml:space="preserve">Evolved Aurignacian</w:t>
                  </w:r>
                </w:p>
              </w:tc>
              <w:tc>
                <w:tcPr/>
                <w:p>
                  <w:pPr>
                    <w:pStyle w:val="Compact"/>
                    <w:jc w:val="center"/>
                    <w:jc w:val="center"/>
                  </w:pPr>
                  <w:r>
                    <w:t xml:space="preserve">0.1</w:t>
                  </w:r>
                </w:p>
              </w:tc>
              <w:tc>
                <w:tcPr/>
                <w:p>
                  <w:pPr>
                    <w:pStyle w:val="Compact"/>
                    <w:jc w:val="center"/>
                    <w:jc w:val="center"/>
                  </w:pPr>
                  <w:r>
                    <w:t xml:space="preserve">0.180</w:t>
                  </w:r>
                </w:p>
              </w:tc>
              <w:tc>
                <w:tcPr/>
                <w:p>
                  <w:pPr>
                    <w:pStyle w:val="Compact"/>
                    <w:jc w:val="center"/>
                    <w:jc w:val="center"/>
                  </w:pPr>
                  <w:r>
                    <w:t xml:space="preserve">0.085</w:t>
                  </w:r>
                </w:p>
              </w:tc>
              <w:tc>
                <w:tcPr/>
                <w:p>
                  <w:pPr>
                    <w:pStyle w:val="Compact"/>
                    <w:jc w:val="center"/>
                    <w:jc w:val="center"/>
                  </w:pPr>
                  <w:r>
                    <w:t xml:space="preserve">0.147</w:t>
                  </w:r>
                </w:p>
              </w:tc>
              <w:tc>
                <w:tcPr/>
                <w:p>
                  <w:pPr>
                    <w:pStyle w:val="Compact"/>
                    <w:jc w:val="center"/>
                    <w:jc w:val="center"/>
                  </w:pPr>
                  <w:r>
                    <w:t xml:space="preserve">0.202</w:t>
                  </w:r>
                </w:p>
              </w:tc>
            </w:tr>
            <w:tr>
              <w:tc>
                <w:tcPr/>
                <w:p>
                  <w:pPr>
                    <w:pStyle w:val="Compact"/>
                    <w:jc w:val="left"/>
                    <w:jc w:val="center"/>
                  </w:pPr>
                  <w:r>
                    <w:t xml:space="preserve">Evolved Aurignacian</w:t>
                  </w:r>
                </w:p>
              </w:tc>
              <w:tc>
                <w:tcPr/>
                <w:p>
                  <w:pPr>
                    <w:pStyle w:val="Compact"/>
                    <w:jc w:val="center"/>
                    <w:jc w:val="center"/>
                  </w:pPr>
                  <w:r>
                    <w:t xml:space="preserve">0.2</w:t>
                  </w:r>
                </w:p>
              </w:tc>
              <w:tc>
                <w:tcPr/>
                <w:p>
                  <w:pPr>
                    <w:pStyle w:val="Compact"/>
                    <w:jc w:val="center"/>
                    <w:jc w:val="center"/>
                  </w:pPr>
                  <w:r>
                    <w:t xml:space="preserve">0.343</w:t>
                  </w:r>
                </w:p>
              </w:tc>
              <w:tc>
                <w:tcPr/>
                <w:p>
                  <w:pPr>
                    <w:pStyle w:val="Compact"/>
                    <w:jc w:val="center"/>
                    <w:jc w:val="center"/>
                  </w:pPr>
                  <w:r>
                    <w:t xml:space="preserve">0.085</w:t>
                  </w:r>
                </w:p>
              </w:tc>
              <w:tc>
                <w:tcPr/>
                <w:p>
                  <w:pPr>
                    <w:pStyle w:val="Compact"/>
                    <w:jc w:val="center"/>
                    <w:jc w:val="center"/>
                  </w:pPr>
                  <w:r>
                    <w:t xml:space="preserve">0.147</w:t>
                  </w:r>
                </w:p>
              </w:tc>
              <w:tc>
                <w:tcPr/>
                <w:p>
                  <w:pPr>
                    <w:pStyle w:val="Compact"/>
                    <w:jc w:val="center"/>
                    <w:jc w:val="center"/>
                  </w:pPr>
                  <w:r>
                    <w:t xml:space="preserve">0.102</w:t>
                  </w:r>
                </w:p>
              </w:tc>
            </w:tr>
            <w:tr>
              <w:tc>
                <w:tcPr/>
                <w:p>
                  <w:pPr>
                    <w:pStyle w:val="Compact"/>
                    <w:jc w:val="left"/>
                    <w:jc w:val="center"/>
                  </w:pPr>
                  <w:r>
                    <w:t xml:space="preserve">Evolved Aurignacian</w:t>
                  </w:r>
                </w:p>
              </w:tc>
              <w:tc>
                <w:tcPr/>
                <w:p>
                  <w:pPr>
                    <w:pStyle w:val="Compact"/>
                    <w:jc w:val="center"/>
                    <w:jc w:val="center"/>
                  </w:pPr>
                  <w:r>
                    <w:t xml:space="preserve">0.3</w:t>
                  </w:r>
                </w:p>
              </w:tc>
              <w:tc>
                <w:tcPr/>
                <w:p>
                  <w:pPr>
                    <w:pStyle w:val="Compact"/>
                    <w:jc w:val="center"/>
                    <w:jc w:val="center"/>
                  </w:pPr>
                  <w:r>
                    <w:t xml:space="preserve">0.357</w:t>
                  </w:r>
                </w:p>
              </w:tc>
              <w:tc>
                <w:tcPr/>
                <w:p>
                  <w:pPr>
                    <w:pStyle w:val="Compact"/>
                    <w:jc w:val="center"/>
                    <w:jc w:val="center"/>
                  </w:pPr>
                  <w:r>
                    <w:t xml:space="preserve">0.085</w:t>
                  </w:r>
                </w:p>
              </w:tc>
              <w:tc>
                <w:tcPr/>
                <w:p>
                  <w:pPr>
                    <w:pStyle w:val="Compact"/>
                    <w:jc w:val="center"/>
                    <w:jc w:val="center"/>
                  </w:pPr>
                  <w:r>
                    <w:t xml:space="preserve">0.147</w:t>
                  </w:r>
                </w:p>
              </w:tc>
              <w:tc>
                <w:tcPr/>
                <w:p>
                  <w:pPr>
                    <w:pStyle w:val="Compact"/>
                    <w:jc w:val="center"/>
                    <w:jc w:val="center"/>
                  </w:pPr>
                  <w:r>
                    <w:t xml:space="preserve">0.096</w:t>
                  </w:r>
                </w:p>
              </w:tc>
            </w:tr>
          </w:tbl>
          <w:p>
            <w:pPr>
              <w:jc w:val="center"/>
            </w:pPr>
            <w:pPr>
              <w:jc w:val="start"/>
              <w:spacing w:before="200"/>
              <w:pStyle w:val="ImageCaption"/>
            </w:pPr>
            <w:r>
              <w:t xml:space="preserve">Table 9: Observed modularity and null-model p-values for each Aurignacian phase at three Jaccard similarity thresholds.</w:t>
            </w:r>
          </w:p>
          <w:bookmarkEnd w:id="61"/>
        </w:tc>
      </w:tr>
    </w:tbl>
    <w:p>
      <w:pPr>
        <w:pStyle w:val="BodyText"/>
      </w:pPr>
      <w:r>
        <w:t xml:space="preserve">The p-values indicate whether the observed community structure is significantly stronger than expected by chance. A p &lt; 0.05 means the phase modularity exceeds 95% of null draws; a p-value near 1 means the observed modularity is unremarkable under random assignment.</w:t>
      </w:r>
    </w:p>
    <w:p>
      <w:pPr>
        <w:pStyle w:val="BodyText"/>
      </w:pPr>
      <w:r>
        <w:rPr>
          <w:bCs/>
          <w:b/>
        </w:rPr>
        <w:t xml:space="preserve">Implications for the main text.</w:t>
      </w:r>
      <w:r>
        <w:t xml:space="preserve"> </w:t>
      </w:r>
      <w:r>
        <w:t xml:space="preserve">The null-benchmarked modularity results qualify the main-text claim that modularity values of 0.3–0.5 indicate</w:t>
      </w:r>
      <w:r>
        <w:t xml:space="preserve"> </w:t>
      </w:r>
      <w:r>
        <w:t xml:space="preserve">“</w:t>
      </w:r>
      <w:r>
        <w:t xml:space="preserve">persistent community structure.</w:t>
      </w:r>
      <w:r>
        <w:t xml:space="preserve">”</w:t>
      </w:r>
      <w:r>
        <w:t xml:space="preserve"> </w:t>
      </w:r>
      <w:r>
        <w:t xml:space="preserve">At the baseline threshold of 0.2, the Proto Aurignacian’s observed modularity of 0.387 approaches but does not reach significance against the null (p = 0.032), while the Early (0.227, p = 0.172) and Evolved (0.343, p = 0.102) Aurignacian modularity values are clearly non-significant. This means that the community structure detected by Louvain partitioning is not, on its own, strong evidence for culturally meaningful sub-groups within phases. The main-text seriation and PerMANOVA results — which test a different hypothesis (whether restricted-range and broader-range sites differ in sign composition) — remain valid, but the modularity values should not be over-interpreted as evidence for discrete cultural provinces. The appropriate interpretation is that the Louvain algorithm detects statistical structure in the adjacency matrix, but this structure does not exceed what would be expected from a random assembly of sites with similar sign-type distributions.</w:t>
      </w:r>
    </w:p>
    <w:bookmarkEnd w:id="62"/>
    <w:bookmarkStart w:id="64" w:name="sec-s5-4"/>
    <w:p>
      <w:pPr>
        <w:pStyle w:val="Heading2"/>
      </w:pPr>
      <w:r>
        <w:t xml:space="preserve">S5.4 Assemblage Richness / Sample-Size Confound</w:t>
      </w:r>
    </w:p>
    <w:p>
      <w:pPr>
        <w:pStyle w:val="FirstParagraph"/>
      </w:pPr>
      <w:r>
        <w:t xml:space="preserve">Node degree in a presence/absence network could be driven by sign-type richness rather than genuine cultural connectivity: sites with more sign types have more opportunities for co-occurrence. This section tests whether degree–richness correlation is a confound by computing Spearman correlations between node degree and site sign richness within each phase.</w:t>
      </w:r>
    </w:p>
    <w:tbl>
      <w:tblPr>
        <w:tblStyle w:val="Table"/>
        <w:tblW w:type="pct" w:w="5000"/>
        <w:tblLook w:firstRow="0" w:lastRow="0" w:firstColumn="0" w:lastColumn="0" w:noHBand="0" w:noVBand="0" w:val="0000"/>
        <w:jc w:val="start"/>
        <w:tblLayout w:type="fixed"/>
      </w:tblPr>
      <w:tblGrid>
        <w:gridCol w:w="7920"/>
      </w:tblGrid>
      <w:tr>
        <w:tc>
          <w:tcPr/>
          <w:bookmarkStart w:id="63" w:name="tbl-richness-confound"/>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jc w:val="center"/>
                  </w:pPr>
                  <w:r>
                    <w:t xml:space="preserve">Phase</w:t>
                  </w:r>
                </w:p>
              </w:tc>
              <w:tc>
                <w:tcPr/>
                <w:p>
                  <w:pPr>
                    <w:pStyle w:val="Compact"/>
                    <w:jc w:val="center"/>
                    <w:jc w:val="center"/>
                  </w:pPr>
                  <w:r>
                    <w:t xml:space="preserve">Sites</w:t>
                  </w:r>
                </w:p>
              </w:tc>
              <w:tc>
                <w:tcPr/>
                <w:p>
                  <w:pPr>
                    <w:pStyle w:val="Compact"/>
                    <w:jc w:val="center"/>
                    <w:jc w:val="center"/>
                  </w:pPr>
                  <w:r>
                    <w:t xml:space="preserve">ρ</w:t>
                  </w:r>
                </w:p>
              </w:tc>
              <w:tc>
                <w:tcPr/>
                <w:p>
                  <w:pPr>
                    <w:pStyle w:val="Compact"/>
                    <w:jc w:val="center"/>
                    <w:jc w:val="center"/>
                  </w:pPr>
                  <w:r>
                    <w:t xml:space="preserve">p</w:t>
                  </w:r>
                </w:p>
              </w:tc>
            </w:tr>
            <w:tr>
              <w:tc>
                <w:tcPr/>
                <w:p>
                  <w:pPr>
                    <w:pStyle w:val="Compact"/>
                    <w:jc w:val="left"/>
                    <w:jc w:val="center"/>
                  </w:pPr>
                  <w:r>
                    <w:t xml:space="preserve">Proto-Aurignacian</w:t>
                  </w:r>
                </w:p>
              </w:tc>
              <w:tc>
                <w:tcPr/>
                <w:p>
                  <w:pPr>
                    <w:pStyle w:val="Compact"/>
                    <w:jc w:val="center"/>
                    <w:jc w:val="center"/>
                  </w:pPr>
                  <w:r>
                    <w:t xml:space="preserve">15</w:t>
                  </w:r>
                </w:p>
              </w:tc>
              <w:tc>
                <w:tcPr/>
                <w:p>
                  <w:pPr>
                    <w:pStyle w:val="Compact"/>
                    <w:jc w:val="center"/>
                    <w:jc w:val="center"/>
                  </w:pPr>
                  <w:r>
                    <w:t xml:space="preserve">-0.111</w:t>
                  </w:r>
                </w:p>
              </w:tc>
              <w:tc>
                <w:tcPr/>
                <w:p>
                  <w:pPr>
                    <w:pStyle w:val="Compact"/>
                    <w:jc w:val="center"/>
                    <w:jc w:val="center"/>
                  </w:pPr>
                  <w:r>
                    <w:t xml:space="preserve">0.695</w:t>
                  </w:r>
                </w:p>
              </w:tc>
            </w:tr>
            <w:tr>
              <w:tc>
                <w:tcPr/>
                <w:p>
                  <w:pPr>
                    <w:pStyle w:val="Compact"/>
                    <w:jc w:val="left"/>
                    <w:jc w:val="center"/>
                  </w:pPr>
                  <w:r>
                    <w:t xml:space="preserve">Early Aurignacian</w:t>
                  </w:r>
                </w:p>
              </w:tc>
              <w:tc>
                <w:tcPr/>
                <w:p>
                  <w:pPr>
                    <w:pStyle w:val="Compact"/>
                    <w:jc w:val="center"/>
                    <w:jc w:val="center"/>
                  </w:pPr>
                  <w:r>
                    <w:t xml:space="preserve">9</w:t>
                  </w:r>
                </w:p>
              </w:tc>
              <w:tc>
                <w:tcPr/>
                <w:p>
                  <w:pPr>
                    <w:pStyle w:val="Compact"/>
                    <w:jc w:val="center"/>
                    <w:jc w:val="center"/>
                  </w:pPr>
                  <w:r>
                    <w:t xml:space="preserve">0.364</w:t>
                  </w:r>
                </w:p>
              </w:tc>
              <w:tc>
                <w:tcPr/>
                <w:p>
                  <w:pPr>
                    <w:pStyle w:val="Compact"/>
                    <w:jc w:val="center"/>
                    <w:jc w:val="center"/>
                  </w:pPr>
                  <w:r>
                    <w:t xml:space="preserve">0.336</w:t>
                  </w:r>
                </w:p>
              </w:tc>
            </w:tr>
            <w:tr>
              <w:tc>
                <w:tcPr/>
                <w:p>
                  <w:pPr>
                    <w:pStyle w:val="Compact"/>
                    <w:jc w:val="left"/>
                    <w:jc w:val="center"/>
                  </w:pPr>
                  <w:r>
                    <w:t xml:space="preserve">Evolved Aurignacian</w:t>
                  </w:r>
                </w:p>
              </w:tc>
              <w:tc>
                <w:tcPr/>
                <w:p>
                  <w:pPr>
                    <w:pStyle w:val="Compact"/>
                    <w:jc w:val="center"/>
                    <w:jc w:val="center"/>
                  </w:pPr>
                  <w:r>
                    <w:t xml:space="preserve">9</w:t>
                  </w:r>
                </w:p>
              </w:tc>
              <w:tc>
                <w:tcPr/>
                <w:p>
                  <w:pPr>
                    <w:pStyle w:val="Compact"/>
                    <w:jc w:val="center"/>
                    <w:jc w:val="center"/>
                  </w:pPr>
                  <w:r>
                    <w:t xml:space="preserve">0.359</w:t>
                  </w:r>
                </w:p>
              </w:tc>
              <w:tc>
                <w:tcPr/>
                <w:p>
                  <w:pPr>
                    <w:pStyle w:val="Compact"/>
                    <w:jc w:val="center"/>
                    <w:jc w:val="center"/>
                  </w:pPr>
                  <w:r>
                    <w:t xml:space="preserve">0.342</w:t>
                  </w:r>
                </w:p>
              </w:tc>
            </w:tr>
          </w:tbl>
          <w:p>
            <w:pPr>
              <w:jc w:val="center"/>
            </w:pPr>
            <w:pPr>
              <w:jc w:val="start"/>
              <w:spacing w:before="200"/>
              <w:pStyle w:val="ImageCaption"/>
            </w:pPr>
            <w:r>
              <w:t xml:space="preserve">Table 10: Spearman correlations between node degree and site sign richness (number of distinct sign types) within each Aurignacian phase, at the baseline threshold of 0.2.</w:t>
            </w:r>
          </w:p>
          <w:bookmarkEnd w:id="63"/>
        </w:tc>
      </w:tr>
    </w:tbl>
    <w:p>
      <w:pPr>
        <w:pStyle w:val="BodyText"/>
      </w:pPr>
      <w:r>
        <w:t xml:space="preserve">If degree is primarily driven by richness, the correlations will be strong and significant (</w:t>
      </w:r>
      <m:oMath>
        <m:r>
          <m:t>ρ</m:t>
        </m:r>
        <m:r>
          <m:rPr>
            <m:sty m:val="p"/>
          </m:rPr>
          <m:t>&gt;</m:t>
        </m:r>
        <m:r>
          <m:t>0.7</m:t>
        </m:r>
      </m:oMath>
      <w:r>
        <w:t xml:space="preserve">,</w:t>
      </w:r>
      <w:r>
        <w:t xml:space="preserve"> </w:t>
      </w:r>
      <m:oMath>
        <m:r>
          <m:t>p</m:t>
        </m:r>
        <m:r>
          <m:rPr>
            <m:sty m:val="p"/>
          </m:rPr>
          <m:t>&lt;</m:t>
        </m:r>
        <m:r>
          <m:t>0.05</m:t>
        </m:r>
      </m:oMath>
      <w:r>
        <w:t xml:space="preserve">). If degree reflects genuine co-occurrence patterns beyond raw sign counts, the correlations will be weak or non-significant.</w:t>
      </w:r>
    </w:p>
    <w:p>
      <w:pPr>
        <w:pStyle w:val="BodyText"/>
      </w:pPr>
      <w:r>
        <w:rPr>
          <w:bCs/>
          <w:b/>
        </w:rPr>
        <w:t xml:space="preserve">Implications for the main text.</w:t>
      </w:r>
      <w:r>
        <w:t xml:space="preserve"> </w:t>
      </w:r>
      <w:r>
        <w:t xml:space="preserve">None of the three phases shows a significant correlation between node degree and sign-type richness (Proto: ρ = -0.111, p = 0.695; Early: ρ = 0.364, p = 0.336; Evolved: ρ = 0.359, p = 0.342). This is a critical finding for the main-text interpretation: the higher mean degree observed in the Proto Aurignacian (4.93°) compared to the Early (3.56°) and Evolved (3.33°) Aurignacian is not simply an artefact of the Proto phase containing sites with richer sign assemblages. If richer assemblages mechanically produced more edges, we would expect a strong positive correlation between richness and degree — but we observe a near-zero or slightly negative correlation in the Proto phase. The main-text conclusion that the Proto Aurignacian represents a denser social network therefore reflects genuine co-occurrence of shared sign types across sites, not a statistical artefact of assemblage size.</w:t>
      </w:r>
    </w:p>
    <w:bookmarkEnd w:id="64"/>
    <w:bookmarkStart w:id="73" w:name="sec-s5-5"/>
    <w:p>
      <w:pPr>
        <w:pStyle w:val="Heading2"/>
      </w:pPr>
      <w:r>
        <w:t xml:space="preserve">S5.5 Phase-Boundary Sensitivity</w:t>
      </w:r>
    </w:p>
    <w:bookmarkStart w:id="68" w:name="rationale-2"/>
    <w:p>
      <w:pPr>
        <w:pStyle w:val="Heading3"/>
      </w:pPr>
      <w:r>
        <w:t xml:space="preserve">Rationale</w:t>
      </w:r>
    </w:p>
    <w:p>
      <w:pPr>
        <w:pStyle w:val="FirstParagraph"/>
      </w:pPr>
      <w:r>
        <w:t xml:space="preserve">The three-phase periodisation uses calibrated MedianBP thresholds of 39799 (Proto/Early) and 37799 (Early/Evolved). These are conventional round numbers, not derived from a formal change-point analysis. Objects with calibrated dates near these boundaries could be assigned to either adjacent phase depending on the exact threshold chosen. This section tests whether the network-level findings are sensitive to the placement of these boundaries by shifting each by ±500 and ±1000 years, both independently and in combination.</w:t>
      </w:r>
    </w:p>
    <w:tbl>
      <w:tblPr>
        <w:tblStyle w:val="Table"/>
        <w:tblW w:type="pct" w:w="5000"/>
        <w:tblLook w:firstRow="0" w:lastRow="0" w:firstColumn="0" w:lastColumn="0" w:noHBand="0" w:noVBand="0" w:val="0000"/>
        <w:jc w:val="start"/>
        <w:tblLayout w:type="fixed"/>
      </w:tblPr>
      <w:tblGrid>
        <w:gridCol w:w="7920"/>
      </w:tblGrid>
      <w:tr>
        <w:tc>
          <w:tcPr/>
          <w:bookmarkStart w:id="65" w:name="tbl-boundary-proximity"/>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jc w:val="center"/>
                  </w:pPr>
                  <w:r>
                    <w:t xml:space="preserve">Boundary</w:t>
                  </w:r>
                </w:p>
              </w:tc>
              <w:tc>
                <w:tcPr/>
                <w:p>
                  <w:pPr>
                    <w:pStyle w:val="Compact"/>
                    <w:jc w:val="left"/>
                    <w:jc w:val="center"/>
                  </w:pPr>
                  <w:r>
                    <w:t xml:space="preserve">Window</w:t>
                  </w:r>
                </w:p>
              </w:tc>
              <w:tc>
                <w:tcPr/>
                <w:p>
                  <w:pPr>
                    <w:pStyle w:val="Compact"/>
                    <w:jc w:val="right"/>
                    <w:jc w:val="center"/>
                  </w:pPr>
                  <w:r>
                    <w:t xml:space="preserve">Objects</w:t>
                  </w:r>
                </w:p>
              </w:tc>
              <w:tc>
                <w:tcPr/>
                <w:p>
                  <w:pPr>
                    <w:pStyle w:val="Compact"/>
                    <w:jc w:val="right"/>
                    <w:jc w:val="center"/>
                  </w:pPr>
                  <w:r>
                    <w:t xml:space="preserve">Sites</w:t>
                  </w:r>
                </w:p>
              </w:tc>
            </w:tr>
            <w:tr>
              <w:tc>
                <w:tcPr/>
                <w:p>
                  <w:pPr>
                    <w:pStyle w:val="Compact"/>
                    <w:jc w:val="left"/>
                    <w:jc w:val="center"/>
                  </w:pPr>
                  <w:r>
                    <w:t xml:space="preserve">Proto/Early (39799 BP)</w:t>
                  </w:r>
                </w:p>
              </w:tc>
              <w:tc>
                <w:tcPr/>
                <w:p>
                  <w:pPr>
                    <w:pStyle w:val="Compact"/>
                    <w:jc w:val="left"/>
                    <w:jc w:val="center"/>
                  </w:pPr>
                  <w:r>
                    <w:t xml:space="preserve">±500 years</w:t>
                  </w:r>
                </w:p>
              </w:tc>
              <w:tc>
                <w:tcPr/>
                <w:p>
                  <w:pPr>
                    <w:pStyle w:val="Compact"/>
                    <w:jc w:val="right"/>
                    <w:jc w:val="center"/>
                  </w:pPr>
                  <w:r>
                    <w:t xml:space="preserve">46</w:t>
                  </w:r>
                </w:p>
              </w:tc>
              <w:tc>
                <w:tcPr/>
                <w:p>
                  <w:pPr>
                    <w:pStyle w:val="Compact"/>
                    <w:jc w:val="right"/>
                    <w:jc w:val="center"/>
                  </w:pPr>
                  <w:r>
                    <w:t xml:space="preserve">5</w:t>
                  </w:r>
                </w:p>
              </w:tc>
            </w:tr>
            <w:tr>
              <w:tc>
                <w:tcPr/>
                <w:p>
                  <w:pPr>
                    <w:pStyle w:val="Compact"/>
                    <w:jc w:val="left"/>
                    <w:jc w:val="center"/>
                  </w:pPr>
                  <w:r>
                    <w:t xml:space="preserve">Proto/Early (39799 BP)</w:t>
                  </w:r>
                </w:p>
              </w:tc>
              <w:tc>
                <w:tcPr/>
                <w:p>
                  <w:pPr>
                    <w:pStyle w:val="Compact"/>
                    <w:jc w:val="left"/>
                    <w:jc w:val="center"/>
                  </w:pPr>
                  <w:r>
                    <w:t xml:space="preserve">±1000 years</w:t>
                  </w:r>
                </w:p>
              </w:tc>
              <w:tc>
                <w:tcPr/>
                <w:p>
                  <w:pPr>
                    <w:pStyle w:val="Compact"/>
                    <w:jc w:val="right"/>
                    <w:jc w:val="center"/>
                  </w:pPr>
                  <w:r>
                    <w:t xml:space="preserve">86</w:t>
                  </w:r>
                </w:p>
              </w:tc>
              <w:tc>
                <w:tcPr/>
                <w:p>
                  <w:pPr>
                    <w:pStyle w:val="Compact"/>
                    <w:jc w:val="right"/>
                    <w:jc w:val="center"/>
                  </w:pPr>
                  <w:r>
                    <w:t xml:space="preserve">10</w:t>
                  </w:r>
                </w:p>
              </w:tc>
            </w:tr>
            <w:tr>
              <w:tc>
                <w:tcPr/>
                <w:p>
                  <w:pPr>
                    <w:pStyle w:val="Compact"/>
                    <w:jc w:val="left"/>
                    <w:jc w:val="center"/>
                  </w:pPr>
                  <w:r>
                    <w:t xml:space="preserve">Early/Evolved (37799 BP)</w:t>
                  </w:r>
                </w:p>
              </w:tc>
              <w:tc>
                <w:tcPr/>
                <w:p>
                  <w:pPr>
                    <w:pStyle w:val="Compact"/>
                    <w:jc w:val="left"/>
                    <w:jc w:val="center"/>
                  </w:pPr>
                  <w:r>
                    <w:t xml:space="preserve">±500 years</w:t>
                  </w:r>
                </w:p>
              </w:tc>
              <w:tc>
                <w:tcPr/>
                <w:p>
                  <w:pPr>
                    <w:pStyle w:val="Compact"/>
                    <w:jc w:val="right"/>
                    <w:jc w:val="center"/>
                  </w:pPr>
                  <w:r>
                    <w:t xml:space="preserve">33</w:t>
                  </w:r>
                </w:p>
              </w:tc>
              <w:tc>
                <w:tcPr/>
                <w:p>
                  <w:pPr>
                    <w:pStyle w:val="Compact"/>
                    <w:jc w:val="right"/>
                    <w:jc w:val="center"/>
                  </w:pPr>
                  <w:r>
                    <w:t xml:space="preserve">3</w:t>
                  </w:r>
                </w:p>
              </w:tc>
            </w:tr>
            <w:tr>
              <w:tc>
                <w:tcPr/>
                <w:p>
                  <w:pPr>
                    <w:pStyle w:val="Compact"/>
                    <w:jc w:val="left"/>
                    <w:jc w:val="center"/>
                  </w:pPr>
                  <w:r>
                    <w:t xml:space="preserve">Early/Evolved (37799 BP)</w:t>
                  </w:r>
                </w:p>
              </w:tc>
              <w:tc>
                <w:tcPr/>
                <w:p>
                  <w:pPr>
                    <w:pStyle w:val="Compact"/>
                    <w:jc w:val="left"/>
                    <w:jc w:val="center"/>
                  </w:pPr>
                  <w:r>
                    <w:t xml:space="preserve">±1000 years</w:t>
                  </w:r>
                </w:p>
              </w:tc>
              <w:tc>
                <w:tcPr/>
                <w:p>
                  <w:pPr>
                    <w:pStyle w:val="Compact"/>
                    <w:jc w:val="right"/>
                    <w:jc w:val="center"/>
                  </w:pPr>
                  <w:r>
                    <w:t xml:space="preserve">63</w:t>
                  </w:r>
                </w:p>
              </w:tc>
              <w:tc>
                <w:tcPr/>
                <w:p>
                  <w:pPr>
                    <w:pStyle w:val="Compact"/>
                    <w:jc w:val="right"/>
                    <w:jc w:val="center"/>
                  </w:pPr>
                  <w:r>
                    <w:t xml:space="preserve">6</w:t>
                  </w:r>
                </w:p>
              </w:tc>
            </w:tr>
          </w:tbl>
          <w:p>
            <w:pPr>
              <w:jc w:val="center"/>
            </w:pPr>
            <w:pPr>
              <w:jc w:val="start"/>
              <w:spacing w:before="200"/>
              <w:pStyle w:val="ImageCaption"/>
            </w:pPr>
            <w:r>
              <w:t xml:space="preserve">Table 11: Number of objects and sites within ±500 and ±1000 calibrated years of each periodisation boundary. The Proto/Early boundary has the larger zone of uncertainty.</w:t>
            </w:r>
          </w:p>
          <w:bookmarkEnd w:id="65"/>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66" w:name="tbl-independent-shifts"/>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jc w:val="center"/>
                  </w:pPr>
                  <w:r>
                    <w:t xml:space="preserve">Shift</w:t>
                  </w:r>
                </w:p>
              </w:tc>
              <w:tc>
                <w:tcPr/>
                <w:p>
                  <w:pPr>
                    <w:pStyle w:val="Compact"/>
                    <w:jc w:val="left"/>
                    <w:jc w:val="center"/>
                  </w:pPr>
                  <w:r>
                    <w:t xml:space="preserve">Phase</w:t>
                  </w:r>
                </w:p>
              </w:tc>
              <w:tc>
                <w:tcPr/>
                <w:p>
                  <w:pPr>
                    <w:pStyle w:val="Compact"/>
                    <w:jc w:val="right"/>
                    <w:jc w:val="center"/>
                  </w:pPr>
                  <w:r>
                    <w:t xml:space="preserve">Sites</w:t>
                  </w:r>
                </w:p>
              </w:tc>
              <w:tc>
                <w:tcPr/>
                <w:p>
                  <w:pPr>
                    <w:pStyle w:val="Compact"/>
                    <w:jc w:val="right"/>
                    <w:jc w:val="center"/>
                  </w:pPr>
                  <w:r>
                    <w:t xml:space="preserve">Edges</w:t>
                  </w:r>
                </w:p>
              </w:tc>
              <w:tc>
                <w:tcPr/>
                <w:p>
                  <w:pPr>
                    <w:pStyle w:val="Compact"/>
                    <w:jc w:val="right"/>
                    <w:jc w:val="center"/>
                  </w:pPr>
                  <w:r>
                    <w:t xml:space="preserve">Mean degree</w:t>
                  </w:r>
                </w:p>
              </w:tc>
              <w:tc>
                <w:tcPr/>
                <w:p>
                  <w:pPr>
                    <w:pStyle w:val="Compact"/>
                    <w:jc w:val="right"/>
                    <w:jc w:val="center"/>
                  </w:pPr>
                  <w:r>
                    <w:t xml:space="preserve">Modularity</w:t>
                  </w:r>
                </w:p>
              </w:tc>
            </w:tr>
            <w:tr>
              <w:tc>
                <w:tcPr/>
                <w:p>
                  <w:pPr>
                    <w:pStyle w:val="Compact"/>
                    <w:jc w:val="left"/>
                    <w:jc w:val="center"/>
                  </w:pPr>
                  <w:r>
                    <w:t xml:space="preserve">Baseline</w:t>
                  </w:r>
                </w:p>
              </w:tc>
              <w:tc>
                <w:tcPr/>
                <w:p>
                  <w:pPr>
                    <w:pStyle w:val="Compact"/>
                    <w:jc w:val="left"/>
                    <w:jc w:val="center"/>
                  </w:pPr>
                  <w:r>
                    <w:t xml:space="preserve">Early</w:t>
                  </w:r>
                </w:p>
              </w:tc>
              <w:tc>
                <w:tcPr/>
                <w:p>
                  <w:pPr>
                    <w:pStyle w:val="Compact"/>
                    <w:jc w:val="right"/>
                    <w:jc w:val="center"/>
                  </w:pPr>
                  <w:r>
                    <w:t xml:space="preserve">9</w:t>
                  </w:r>
                </w:p>
              </w:tc>
              <w:tc>
                <w:tcPr/>
                <w:p>
                  <w:pPr>
                    <w:pStyle w:val="Compact"/>
                    <w:jc w:val="right"/>
                    <w:jc w:val="center"/>
                  </w:pPr>
                  <w:r>
                    <w:t xml:space="preserve">16</w:t>
                  </w:r>
                </w:p>
              </w:tc>
              <w:tc>
                <w:tcPr/>
                <w:p>
                  <w:pPr>
                    <w:pStyle w:val="Compact"/>
                    <w:jc w:val="right"/>
                    <w:jc w:val="center"/>
                  </w:pPr>
                  <w:r>
                    <w:t xml:space="preserve">3.56</w:t>
                  </w:r>
                </w:p>
              </w:tc>
              <w:tc>
                <w:tcPr/>
                <w:p>
                  <w:pPr>
                    <w:pStyle w:val="Compact"/>
                    <w:jc w:val="right"/>
                    <w:jc w:val="center"/>
                  </w:pPr>
                  <w:r>
                    <w:t xml:space="preserve">0.227</w:t>
                  </w:r>
                </w:p>
              </w:tc>
            </w:tr>
            <w:tr>
              <w:tc>
                <w:tcPr/>
                <w:p>
                  <w:pPr>
                    <w:pStyle w:val="Compact"/>
                    <w:jc w:val="left"/>
                    <w:jc w:val="center"/>
                  </w:pPr>
                  <w:r>
                    <w:t xml:space="preserve">Baseline</w:t>
                  </w:r>
                </w:p>
              </w:tc>
              <w:tc>
                <w:tcPr/>
                <w:p>
                  <w:pPr>
                    <w:pStyle w:val="Compact"/>
                    <w:jc w:val="left"/>
                    <w:jc w:val="center"/>
                  </w:pPr>
                  <w:r>
                    <w:t xml:space="preserve">Evolved</w:t>
                  </w:r>
                </w:p>
              </w:tc>
              <w:tc>
                <w:tcPr/>
                <w:p>
                  <w:pPr>
                    <w:pStyle w:val="Compact"/>
                    <w:jc w:val="right"/>
                    <w:jc w:val="center"/>
                  </w:pPr>
                  <w:r>
                    <w:t xml:space="preserve">9</w:t>
                  </w:r>
                </w:p>
              </w:tc>
              <w:tc>
                <w:tcPr/>
                <w:p>
                  <w:pPr>
                    <w:pStyle w:val="Compact"/>
                    <w:jc w:val="right"/>
                    <w:jc w:val="center"/>
                  </w:pPr>
                  <w:r>
                    <w:t xml:space="preserve">15</w:t>
                  </w:r>
                </w:p>
              </w:tc>
              <w:tc>
                <w:tcPr/>
                <w:p>
                  <w:pPr>
                    <w:pStyle w:val="Compact"/>
                    <w:jc w:val="right"/>
                    <w:jc w:val="center"/>
                  </w:pPr>
                  <w:r>
                    <w:t xml:space="preserve">3.33</w:t>
                  </w:r>
                </w:p>
              </w:tc>
              <w:tc>
                <w:tcPr/>
                <w:p>
                  <w:pPr>
                    <w:pStyle w:val="Compact"/>
                    <w:jc w:val="right"/>
                    <w:jc w:val="center"/>
                  </w:pPr>
                  <w:r>
                    <w:t xml:space="preserve">0.343</w:t>
                  </w:r>
                </w:p>
              </w:tc>
            </w:tr>
            <w:tr>
              <w:tc>
                <w:tcPr/>
                <w:p>
                  <w:pPr>
                    <w:pStyle w:val="Compact"/>
                    <w:jc w:val="left"/>
                    <w:jc w:val="center"/>
                  </w:pPr>
                  <w:r>
                    <w:t xml:space="preserve">Baseline</w:t>
                  </w:r>
                </w:p>
              </w:tc>
              <w:tc>
                <w:tcPr/>
                <w:p>
                  <w:pPr>
                    <w:pStyle w:val="Compact"/>
                    <w:jc w:val="left"/>
                    <w:jc w:val="center"/>
                  </w:pPr>
                  <w:r>
                    <w:t xml:space="preserve">Proto</w:t>
                  </w:r>
                </w:p>
              </w:tc>
              <w:tc>
                <w:tcPr/>
                <w:p>
                  <w:pPr>
                    <w:pStyle w:val="Compact"/>
                    <w:jc w:val="right"/>
                    <w:jc w:val="center"/>
                  </w:pPr>
                  <w:r>
                    <w:t xml:space="preserve">13</w:t>
                  </w:r>
                </w:p>
              </w:tc>
              <w:tc>
                <w:tcPr/>
                <w:p>
                  <w:pPr>
                    <w:pStyle w:val="Compact"/>
                    <w:jc w:val="right"/>
                    <w:jc w:val="center"/>
                  </w:pPr>
                  <w:r>
                    <w:t xml:space="preserve">30</w:t>
                  </w:r>
                </w:p>
              </w:tc>
              <w:tc>
                <w:tcPr/>
                <w:p>
                  <w:pPr>
                    <w:pStyle w:val="Compact"/>
                    <w:jc w:val="right"/>
                    <w:jc w:val="center"/>
                  </w:pPr>
                  <w:r>
                    <w:t xml:space="preserve">4.62</w:t>
                  </w:r>
                </w:p>
              </w:tc>
              <w:tc>
                <w:tcPr/>
                <w:p>
                  <w:pPr>
                    <w:pStyle w:val="Compact"/>
                    <w:jc w:val="right"/>
                    <w:jc w:val="center"/>
                  </w:pPr>
                  <w:r>
                    <w:t xml:space="preserve">0.341</w:t>
                  </w:r>
                </w:p>
              </w:tc>
            </w:tr>
            <w:tr>
              <w:tc>
                <w:tcPr/>
                <w:p>
                  <w:pPr>
                    <w:pStyle w:val="Compact"/>
                    <w:jc w:val="left"/>
                    <w:jc w:val="center"/>
                  </w:pPr>
                  <w:r>
                    <w:t xml:space="preserve">E/V +1000</w:t>
                  </w:r>
                </w:p>
              </w:tc>
              <w:tc>
                <w:tcPr/>
                <w:p>
                  <w:pPr>
                    <w:pStyle w:val="Compact"/>
                    <w:jc w:val="left"/>
                    <w:jc w:val="center"/>
                  </w:pPr>
                  <w:r>
                    <w:t xml:space="preserve">Early</w:t>
                  </w:r>
                </w:p>
              </w:tc>
              <w:tc>
                <w:tcPr/>
                <w:p>
                  <w:pPr>
                    <w:pStyle w:val="Compact"/>
                    <w:jc w:val="right"/>
                    <w:jc w:val="center"/>
                  </w:pPr>
                  <w:r>
                    <w:t xml:space="preserve">5</w:t>
                  </w:r>
                </w:p>
              </w:tc>
              <w:tc>
                <w:tcPr/>
                <w:p>
                  <w:pPr>
                    <w:pStyle w:val="Compact"/>
                    <w:jc w:val="right"/>
                    <w:jc w:val="center"/>
                  </w:pPr>
                  <w:r>
                    <w:t xml:space="preserve">6</w:t>
                  </w:r>
                </w:p>
              </w:tc>
              <w:tc>
                <w:tcPr/>
                <w:p>
                  <w:pPr>
                    <w:pStyle w:val="Compact"/>
                    <w:jc w:val="right"/>
                    <w:jc w:val="center"/>
                  </w:pPr>
                  <w:r>
                    <w:t xml:space="preserve">2.40</w:t>
                  </w:r>
                </w:p>
              </w:tc>
              <w:tc>
                <w:tcPr/>
                <w:p>
                  <w:pPr>
                    <w:pStyle w:val="Compact"/>
                    <w:jc w:val="right"/>
                    <w:jc w:val="center"/>
                  </w:pPr>
                  <w:r>
                    <w:t xml:space="preserve">0.172</w:t>
                  </w:r>
                </w:p>
              </w:tc>
            </w:tr>
            <w:tr>
              <w:tc>
                <w:tcPr/>
                <w:p>
                  <w:pPr>
                    <w:pStyle w:val="Compact"/>
                    <w:jc w:val="left"/>
                    <w:jc w:val="center"/>
                  </w:pPr>
                  <w:r>
                    <w:t xml:space="preserve">E/V +1000</w:t>
                  </w:r>
                </w:p>
              </w:tc>
              <w:tc>
                <w:tcPr/>
                <w:p>
                  <w:pPr>
                    <w:pStyle w:val="Compact"/>
                    <w:jc w:val="left"/>
                    <w:jc w:val="center"/>
                  </w:pPr>
                  <w:r>
                    <w:t xml:space="preserve">Evolved</w:t>
                  </w:r>
                </w:p>
              </w:tc>
              <w:tc>
                <w:tcPr/>
                <w:p>
                  <w:pPr>
                    <w:pStyle w:val="Compact"/>
                    <w:jc w:val="right"/>
                    <w:jc w:val="center"/>
                  </w:pPr>
                  <w:r>
                    <w:t xml:space="preserve">13</w:t>
                  </w:r>
                </w:p>
              </w:tc>
              <w:tc>
                <w:tcPr/>
                <w:p>
                  <w:pPr>
                    <w:pStyle w:val="Compact"/>
                    <w:jc w:val="right"/>
                    <w:jc w:val="center"/>
                  </w:pPr>
                  <w:r>
                    <w:t xml:space="preserve">26</w:t>
                  </w:r>
                </w:p>
              </w:tc>
              <w:tc>
                <w:tcPr/>
                <w:p>
                  <w:pPr>
                    <w:pStyle w:val="Compact"/>
                    <w:jc w:val="right"/>
                    <w:jc w:val="center"/>
                  </w:pPr>
                  <w:r>
                    <w:t xml:space="preserve">4.00</w:t>
                  </w:r>
                </w:p>
              </w:tc>
              <w:tc>
                <w:tcPr/>
                <w:p>
                  <w:pPr>
                    <w:pStyle w:val="Compact"/>
                    <w:jc w:val="right"/>
                    <w:jc w:val="center"/>
                  </w:pPr>
                  <w:r>
                    <w:t xml:space="preserve">0.336</w:t>
                  </w:r>
                </w:p>
              </w:tc>
            </w:tr>
            <w:tr>
              <w:tc>
                <w:tcPr/>
                <w:p>
                  <w:pPr>
                    <w:pStyle w:val="Compact"/>
                    <w:jc w:val="left"/>
                    <w:jc w:val="center"/>
                  </w:pPr>
                  <w:r>
                    <w:t xml:space="preserve">E/V +1000</w:t>
                  </w:r>
                </w:p>
              </w:tc>
              <w:tc>
                <w:tcPr/>
                <w:p>
                  <w:pPr>
                    <w:pStyle w:val="Compact"/>
                    <w:jc w:val="left"/>
                    <w:jc w:val="center"/>
                  </w:pPr>
                  <w:r>
                    <w:t xml:space="preserve">Proto</w:t>
                  </w:r>
                </w:p>
              </w:tc>
              <w:tc>
                <w:tcPr/>
                <w:p>
                  <w:pPr>
                    <w:pStyle w:val="Compact"/>
                    <w:jc w:val="right"/>
                    <w:jc w:val="center"/>
                  </w:pPr>
                  <w:r>
                    <w:t xml:space="preserve">13</w:t>
                  </w:r>
                </w:p>
              </w:tc>
              <w:tc>
                <w:tcPr/>
                <w:p>
                  <w:pPr>
                    <w:pStyle w:val="Compact"/>
                    <w:jc w:val="right"/>
                    <w:jc w:val="center"/>
                  </w:pPr>
                  <w:r>
                    <w:t xml:space="preserve">30</w:t>
                  </w:r>
                </w:p>
              </w:tc>
              <w:tc>
                <w:tcPr/>
                <w:p>
                  <w:pPr>
                    <w:pStyle w:val="Compact"/>
                    <w:jc w:val="right"/>
                    <w:jc w:val="center"/>
                  </w:pPr>
                  <w:r>
                    <w:t xml:space="preserve">4.62</w:t>
                  </w:r>
                </w:p>
              </w:tc>
              <w:tc>
                <w:tcPr/>
                <w:p>
                  <w:pPr>
                    <w:pStyle w:val="Compact"/>
                    <w:jc w:val="right"/>
                    <w:jc w:val="center"/>
                  </w:pPr>
                  <w:r>
                    <w:t xml:space="preserve">0.341</w:t>
                  </w:r>
                </w:p>
              </w:tc>
            </w:tr>
            <w:tr>
              <w:tc>
                <w:tcPr/>
                <w:p>
                  <w:pPr>
                    <w:pStyle w:val="Compact"/>
                    <w:jc w:val="left"/>
                    <w:jc w:val="center"/>
                  </w:pPr>
                  <w:r>
                    <w:t xml:space="preserve">E/V +500</w:t>
                  </w:r>
                </w:p>
              </w:tc>
              <w:tc>
                <w:tcPr/>
                <w:p>
                  <w:pPr>
                    <w:pStyle w:val="Compact"/>
                    <w:jc w:val="left"/>
                    <w:jc w:val="center"/>
                  </w:pPr>
                  <w:r>
                    <w:t xml:space="preserve">Early</w:t>
                  </w:r>
                </w:p>
              </w:tc>
              <w:tc>
                <w:tcPr/>
                <w:p>
                  <w:pPr>
                    <w:pStyle w:val="Compact"/>
                    <w:jc w:val="right"/>
                    <w:jc w:val="center"/>
                  </w:pPr>
                  <w:r>
                    <w:t xml:space="preserve">8</w:t>
                  </w:r>
                </w:p>
              </w:tc>
              <w:tc>
                <w:tcPr/>
                <w:p>
                  <w:pPr>
                    <w:pStyle w:val="Compact"/>
                    <w:jc w:val="right"/>
                    <w:jc w:val="center"/>
                  </w:pPr>
                  <w:r>
                    <w:t xml:space="preserve">11</w:t>
                  </w:r>
                </w:p>
              </w:tc>
              <w:tc>
                <w:tcPr/>
                <w:p>
                  <w:pPr>
                    <w:pStyle w:val="Compact"/>
                    <w:jc w:val="right"/>
                    <w:jc w:val="center"/>
                  </w:pPr>
                  <w:r>
                    <w:t xml:space="preserve">2.75</w:t>
                  </w:r>
                </w:p>
              </w:tc>
              <w:tc>
                <w:tcPr/>
                <w:p>
                  <w:pPr>
                    <w:pStyle w:val="Compact"/>
                    <w:jc w:val="right"/>
                    <w:jc w:val="center"/>
                  </w:pPr>
                  <w:r>
                    <w:t xml:space="preserve">0.242</w:t>
                  </w:r>
                </w:p>
              </w:tc>
            </w:tr>
            <w:tr>
              <w:tc>
                <w:tcPr/>
                <w:p>
                  <w:pPr>
                    <w:pStyle w:val="Compact"/>
                    <w:jc w:val="left"/>
                    <w:jc w:val="center"/>
                  </w:pPr>
                  <w:r>
                    <w:t xml:space="preserve">E/V +500</w:t>
                  </w:r>
                </w:p>
              </w:tc>
              <w:tc>
                <w:tcPr/>
                <w:p>
                  <w:pPr>
                    <w:pStyle w:val="Compact"/>
                    <w:jc w:val="left"/>
                    <w:jc w:val="center"/>
                  </w:pPr>
                  <w:r>
                    <w:t xml:space="preserve">Evolved</w:t>
                  </w:r>
                </w:p>
              </w:tc>
              <w:tc>
                <w:tcPr/>
                <w:p>
                  <w:pPr>
                    <w:pStyle w:val="Compact"/>
                    <w:jc w:val="right"/>
                    <w:jc w:val="center"/>
                  </w:pPr>
                  <w:r>
                    <w:t xml:space="preserve">10</w:t>
                  </w:r>
                </w:p>
              </w:tc>
              <w:tc>
                <w:tcPr/>
                <w:p>
                  <w:pPr>
                    <w:pStyle w:val="Compact"/>
                    <w:jc w:val="right"/>
                    <w:jc w:val="center"/>
                  </w:pPr>
                  <w:r>
                    <w:t xml:space="preserve">20</w:t>
                  </w:r>
                </w:p>
              </w:tc>
              <w:tc>
                <w:tcPr/>
                <w:p>
                  <w:pPr>
                    <w:pStyle w:val="Compact"/>
                    <w:jc w:val="right"/>
                    <w:jc w:val="center"/>
                  </w:pPr>
                  <w:r>
                    <w:t xml:space="preserve">4.00</w:t>
                  </w:r>
                </w:p>
              </w:tc>
              <w:tc>
                <w:tcPr/>
                <w:p>
                  <w:pPr>
                    <w:pStyle w:val="Compact"/>
                    <w:jc w:val="right"/>
                    <w:jc w:val="center"/>
                  </w:pPr>
                  <w:r>
                    <w:t xml:space="preserve">0.321</w:t>
                  </w:r>
                </w:p>
              </w:tc>
            </w:tr>
            <w:tr>
              <w:tc>
                <w:tcPr/>
                <w:p>
                  <w:pPr>
                    <w:pStyle w:val="Compact"/>
                    <w:jc w:val="left"/>
                    <w:jc w:val="center"/>
                  </w:pPr>
                  <w:r>
                    <w:t xml:space="preserve">E/V +500</w:t>
                  </w:r>
                </w:p>
              </w:tc>
              <w:tc>
                <w:tcPr/>
                <w:p>
                  <w:pPr>
                    <w:pStyle w:val="Compact"/>
                    <w:jc w:val="left"/>
                    <w:jc w:val="center"/>
                  </w:pPr>
                  <w:r>
                    <w:t xml:space="preserve">Proto</w:t>
                  </w:r>
                </w:p>
              </w:tc>
              <w:tc>
                <w:tcPr/>
                <w:p>
                  <w:pPr>
                    <w:pStyle w:val="Compact"/>
                    <w:jc w:val="right"/>
                    <w:jc w:val="center"/>
                  </w:pPr>
                  <w:r>
                    <w:t xml:space="preserve">13</w:t>
                  </w:r>
                </w:p>
              </w:tc>
              <w:tc>
                <w:tcPr/>
                <w:p>
                  <w:pPr>
                    <w:pStyle w:val="Compact"/>
                    <w:jc w:val="right"/>
                    <w:jc w:val="center"/>
                  </w:pPr>
                  <w:r>
                    <w:t xml:space="preserve">30</w:t>
                  </w:r>
                </w:p>
              </w:tc>
              <w:tc>
                <w:tcPr/>
                <w:p>
                  <w:pPr>
                    <w:pStyle w:val="Compact"/>
                    <w:jc w:val="right"/>
                    <w:jc w:val="center"/>
                  </w:pPr>
                  <w:r>
                    <w:t xml:space="preserve">4.62</w:t>
                  </w:r>
                </w:p>
              </w:tc>
              <w:tc>
                <w:tcPr/>
                <w:p>
                  <w:pPr>
                    <w:pStyle w:val="Compact"/>
                    <w:jc w:val="right"/>
                    <w:jc w:val="center"/>
                  </w:pPr>
                  <w:r>
                    <w:t xml:space="preserve">0.341</w:t>
                  </w:r>
                </w:p>
              </w:tc>
            </w:tr>
            <w:tr>
              <w:tc>
                <w:tcPr/>
                <w:p>
                  <w:pPr>
                    <w:pStyle w:val="Compact"/>
                    <w:jc w:val="left"/>
                    <w:jc w:val="center"/>
                  </w:pPr>
                  <w:r>
                    <w:t xml:space="preserve">E/V -1000</w:t>
                  </w:r>
                </w:p>
              </w:tc>
              <w:tc>
                <w:tcPr/>
                <w:p>
                  <w:pPr>
                    <w:pStyle w:val="Compact"/>
                    <w:jc w:val="left"/>
                    <w:jc w:val="center"/>
                  </w:pPr>
                  <w:r>
                    <w:t xml:space="preserve">Early</w:t>
                  </w:r>
                </w:p>
              </w:tc>
              <w:tc>
                <w:tcPr/>
                <w:p>
                  <w:pPr>
                    <w:pStyle w:val="Compact"/>
                    <w:jc w:val="right"/>
                    <w:jc w:val="center"/>
                  </w:pPr>
                  <w:r>
                    <w:t xml:space="preserve">10</w:t>
                  </w:r>
                </w:p>
              </w:tc>
              <w:tc>
                <w:tcPr/>
                <w:p>
                  <w:pPr>
                    <w:pStyle w:val="Compact"/>
                    <w:jc w:val="right"/>
                    <w:jc w:val="center"/>
                  </w:pPr>
                  <w:r>
                    <w:t xml:space="preserve">20</w:t>
                  </w:r>
                </w:p>
              </w:tc>
              <w:tc>
                <w:tcPr/>
                <w:p>
                  <w:pPr>
                    <w:pStyle w:val="Compact"/>
                    <w:jc w:val="right"/>
                    <w:jc w:val="center"/>
                  </w:pPr>
                  <w:r>
                    <w:t xml:space="preserve">4.00</w:t>
                  </w:r>
                </w:p>
              </w:tc>
              <w:tc>
                <w:tcPr/>
                <w:p>
                  <w:pPr>
                    <w:pStyle w:val="Compact"/>
                    <w:jc w:val="right"/>
                    <w:jc w:val="center"/>
                  </w:pPr>
                  <w:r>
                    <w:t xml:space="preserve">0.193</w:t>
                  </w:r>
                </w:p>
              </w:tc>
            </w:tr>
            <w:tr>
              <w:tc>
                <w:tcPr/>
                <w:p>
                  <w:pPr>
                    <w:pStyle w:val="Compact"/>
                    <w:jc w:val="left"/>
                    <w:jc w:val="center"/>
                  </w:pPr>
                  <w:r>
                    <w:t xml:space="preserve">E/V -1000</w:t>
                  </w:r>
                </w:p>
              </w:tc>
              <w:tc>
                <w:tcPr/>
                <w:p>
                  <w:pPr>
                    <w:pStyle w:val="Compact"/>
                    <w:jc w:val="left"/>
                    <w:jc w:val="center"/>
                  </w:pPr>
                  <w:r>
                    <w:t xml:space="preserve">Evolved</w:t>
                  </w:r>
                </w:p>
              </w:tc>
              <w:tc>
                <w:tcPr/>
                <w:p>
                  <w:pPr>
                    <w:pStyle w:val="Compact"/>
                    <w:jc w:val="right"/>
                    <w:jc w:val="center"/>
                  </w:pPr>
                  <w:r>
                    <w:t xml:space="preserve">8</w:t>
                  </w:r>
                </w:p>
              </w:tc>
              <w:tc>
                <w:tcPr/>
                <w:p>
                  <w:pPr>
                    <w:pStyle w:val="Compact"/>
                    <w:jc w:val="right"/>
                    <w:jc w:val="center"/>
                  </w:pPr>
                  <w:r>
                    <w:t xml:space="preserve">12</w:t>
                  </w:r>
                </w:p>
              </w:tc>
              <w:tc>
                <w:tcPr/>
                <w:p>
                  <w:pPr>
                    <w:pStyle w:val="Compact"/>
                    <w:jc w:val="right"/>
                    <w:jc w:val="center"/>
                  </w:pPr>
                  <w:r>
                    <w:t xml:space="preserve">3.00</w:t>
                  </w:r>
                </w:p>
              </w:tc>
              <w:tc>
                <w:tcPr/>
                <w:p>
                  <w:pPr>
                    <w:pStyle w:val="Compact"/>
                    <w:jc w:val="right"/>
                    <w:jc w:val="center"/>
                  </w:pPr>
                  <w:r>
                    <w:t xml:space="preserve">0.362</w:t>
                  </w:r>
                </w:p>
              </w:tc>
            </w:tr>
            <w:tr>
              <w:tc>
                <w:tcPr/>
                <w:p>
                  <w:pPr>
                    <w:pStyle w:val="Compact"/>
                    <w:jc w:val="left"/>
                    <w:jc w:val="center"/>
                  </w:pPr>
                  <w:r>
                    <w:t xml:space="preserve">E/V -1000</w:t>
                  </w:r>
                </w:p>
              </w:tc>
              <w:tc>
                <w:tcPr/>
                <w:p>
                  <w:pPr>
                    <w:pStyle w:val="Compact"/>
                    <w:jc w:val="left"/>
                    <w:jc w:val="center"/>
                  </w:pPr>
                  <w:r>
                    <w:t xml:space="preserve">Proto</w:t>
                  </w:r>
                </w:p>
              </w:tc>
              <w:tc>
                <w:tcPr/>
                <w:p>
                  <w:pPr>
                    <w:pStyle w:val="Compact"/>
                    <w:jc w:val="right"/>
                    <w:jc w:val="center"/>
                  </w:pPr>
                  <w:r>
                    <w:t xml:space="preserve">13</w:t>
                  </w:r>
                </w:p>
              </w:tc>
              <w:tc>
                <w:tcPr/>
                <w:p>
                  <w:pPr>
                    <w:pStyle w:val="Compact"/>
                    <w:jc w:val="right"/>
                    <w:jc w:val="center"/>
                  </w:pPr>
                  <w:r>
                    <w:t xml:space="preserve">30</w:t>
                  </w:r>
                </w:p>
              </w:tc>
              <w:tc>
                <w:tcPr/>
                <w:p>
                  <w:pPr>
                    <w:pStyle w:val="Compact"/>
                    <w:jc w:val="right"/>
                    <w:jc w:val="center"/>
                  </w:pPr>
                  <w:r>
                    <w:t xml:space="preserve">4.62</w:t>
                  </w:r>
                </w:p>
              </w:tc>
              <w:tc>
                <w:tcPr/>
                <w:p>
                  <w:pPr>
                    <w:pStyle w:val="Compact"/>
                    <w:jc w:val="right"/>
                    <w:jc w:val="center"/>
                  </w:pPr>
                  <w:r>
                    <w:t xml:space="preserve">0.341</w:t>
                  </w:r>
                </w:p>
              </w:tc>
            </w:tr>
            <w:tr>
              <w:tc>
                <w:tcPr/>
                <w:p>
                  <w:pPr>
                    <w:pStyle w:val="Compact"/>
                    <w:jc w:val="left"/>
                    <w:jc w:val="center"/>
                  </w:pPr>
                  <w:r>
                    <w:t xml:space="preserve">E/V -500</w:t>
                  </w:r>
                </w:p>
              </w:tc>
              <w:tc>
                <w:tcPr/>
                <w:p>
                  <w:pPr>
                    <w:pStyle w:val="Compact"/>
                    <w:jc w:val="left"/>
                    <w:jc w:val="center"/>
                  </w:pPr>
                  <w:r>
                    <w:t xml:space="preserve">Early</w:t>
                  </w:r>
                </w:p>
              </w:tc>
              <w:tc>
                <w:tcPr/>
                <w:p>
                  <w:pPr>
                    <w:pStyle w:val="Compact"/>
                    <w:jc w:val="right"/>
                    <w:jc w:val="center"/>
                  </w:pPr>
                  <w:r>
                    <w:t xml:space="preserve">10</w:t>
                  </w:r>
                </w:p>
              </w:tc>
              <w:tc>
                <w:tcPr/>
                <w:p>
                  <w:pPr>
                    <w:pStyle w:val="Compact"/>
                    <w:jc w:val="right"/>
                    <w:jc w:val="center"/>
                  </w:pPr>
                  <w:r>
                    <w:t xml:space="preserve">20</w:t>
                  </w:r>
                </w:p>
              </w:tc>
              <w:tc>
                <w:tcPr/>
                <w:p>
                  <w:pPr>
                    <w:pStyle w:val="Compact"/>
                    <w:jc w:val="right"/>
                    <w:jc w:val="center"/>
                  </w:pPr>
                  <w:r>
                    <w:t xml:space="preserve">4.00</w:t>
                  </w:r>
                </w:p>
              </w:tc>
              <w:tc>
                <w:tcPr/>
                <w:p>
                  <w:pPr>
                    <w:pStyle w:val="Compact"/>
                    <w:jc w:val="right"/>
                    <w:jc w:val="center"/>
                  </w:pPr>
                  <w:r>
                    <w:t xml:space="preserve">0.193</w:t>
                  </w:r>
                </w:p>
              </w:tc>
            </w:tr>
            <w:tr>
              <w:tc>
                <w:tcPr/>
                <w:p>
                  <w:pPr>
                    <w:pStyle w:val="Compact"/>
                    <w:jc w:val="left"/>
                    <w:jc w:val="center"/>
                  </w:pPr>
                  <w:r>
                    <w:t xml:space="preserve">E/V -500</w:t>
                  </w:r>
                </w:p>
              </w:tc>
              <w:tc>
                <w:tcPr/>
                <w:p>
                  <w:pPr>
                    <w:pStyle w:val="Compact"/>
                    <w:jc w:val="left"/>
                    <w:jc w:val="center"/>
                  </w:pPr>
                  <w:r>
                    <w:t xml:space="preserve">Evolved</w:t>
                  </w:r>
                </w:p>
              </w:tc>
              <w:tc>
                <w:tcPr/>
                <w:p>
                  <w:pPr>
                    <w:pStyle w:val="Compact"/>
                    <w:jc w:val="right"/>
                    <w:jc w:val="center"/>
                  </w:pPr>
                  <w:r>
                    <w:t xml:space="preserve">8</w:t>
                  </w:r>
                </w:p>
              </w:tc>
              <w:tc>
                <w:tcPr/>
                <w:p>
                  <w:pPr>
                    <w:pStyle w:val="Compact"/>
                    <w:jc w:val="right"/>
                    <w:jc w:val="center"/>
                  </w:pPr>
                  <w:r>
                    <w:t xml:space="preserve">12</w:t>
                  </w:r>
                </w:p>
              </w:tc>
              <w:tc>
                <w:tcPr/>
                <w:p>
                  <w:pPr>
                    <w:pStyle w:val="Compact"/>
                    <w:jc w:val="right"/>
                    <w:jc w:val="center"/>
                  </w:pPr>
                  <w:r>
                    <w:t xml:space="preserve">3.00</w:t>
                  </w:r>
                </w:p>
              </w:tc>
              <w:tc>
                <w:tcPr/>
                <w:p>
                  <w:pPr>
                    <w:pStyle w:val="Compact"/>
                    <w:jc w:val="right"/>
                    <w:jc w:val="center"/>
                  </w:pPr>
                  <w:r>
                    <w:t xml:space="preserve">0.362</w:t>
                  </w:r>
                </w:p>
              </w:tc>
            </w:tr>
            <w:tr>
              <w:tc>
                <w:tcPr/>
                <w:p>
                  <w:pPr>
                    <w:pStyle w:val="Compact"/>
                    <w:jc w:val="left"/>
                    <w:jc w:val="center"/>
                  </w:pPr>
                  <w:r>
                    <w:t xml:space="preserve">E/V -500</w:t>
                  </w:r>
                </w:p>
              </w:tc>
              <w:tc>
                <w:tcPr/>
                <w:p>
                  <w:pPr>
                    <w:pStyle w:val="Compact"/>
                    <w:jc w:val="left"/>
                    <w:jc w:val="center"/>
                  </w:pPr>
                  <w:r>
                    <w:t xml:space="preserve">Proto</w:t>
                  </w:r>
                </w:p>
              </w:tc>
              <w:tc>
                <w:tcPr/>
                <w:p>
                  <w:pPr>
                    <w:pStyle w:val="Compact"/>
                    <w:jc w:val="right"/>
                    <w:jc w:val="center"/>
                  </w:pPr>
                  <w:r>
                    <w:t xml:space="preserve">13</w:t>
                  </w:r>
                </w:p>
              </w:tc>
              <w:tc>
                <w:tcPr/>
                <w:p>
                  <w:pPr>
                    <w:pStyle w:val="Compact"/>
                    <w:jc w:val="right"/>
                    <w:jc w:val="center"/>
                  </w:pPr>
                  <w:r>
                    <w:t xml:space="preserve">30</w:t>
                  </w:r>
                </w:p>
              </w:tc>
              <w:tc>
                <w:tcPr/>
                <w:p>
                  <w:pPr>
                    <w:pStyle w:val="Compact"/>
                    <w:jc w:val="right"/>
                    <w:jc w:val="center"/>
                  </w:pPr>
                  <w:r>
                    <w:t xml:space="preserve">4.62</w:t>
                  </w:r>
                </w:p>
              </w:tc>
              <w:tc>
                <w:tcPr/>
                <w:p>
                  <w:pPr>
                    <w:pStyle w:val="Compact"/>
                    <w:jc w:val="right"/>
                    <w:jc w:val="center"/>
                  </w:pPr>
                  <w:r>
                    <w:t xml:space="preserve">0.341</w:t>
                  </w:r>
                </w:p>
              </w:tc>
            </w:tr>
            <w:tr>
              <w:tc>
                <w:tcPr/>
                <w:p>
                  <w:pPr>
                    <w:pStyle w:val="Compact"/>
                    <w:jc w:val="left"/>
                    <w:jc w:val="center"/>
                  </w:pPr>
                  <w:r>
                    <w:t xml:space="preserve">P/E +1000</w:t>
                  </w:r>
                </w:p>
              </w:tc>
              <w:tc>
                <w:tcPr/>
                <w:p>
                  <w:pPr>
                    <w:pStyle w:val="Compact"/>
                    <w:jc w:val="left"/>
                    <w:jc w:val="center"/>
                  </w:pPr>
                  <w:r>
                    <w:t xml:space="preserve">Early</w:t>
                  </w:r>
                </w:p>
              </w:tc>
              <w:tc>
                <w:tcPr/>
                <w:p>
                  <w:pPr>
                    <w:pStyle w:val="Compact"/>
                    <w:jc w:val="right"/>
                    <w:jc w:val="center"/>
                  </w:pPr>
                  <w:r>
                    <w:t xml:space="preserve">14</w:t>
                  </w:r>
                </w:p>
              </w:tc>
              <w:tc>
                <w:tcPr/>
                <w:p>
                  <w:pPr>
                    <w:pStyle w:val="Compact"/>
                    <w:jc w:val="right"/>
                    <w:jc w:val="center"/>
                  </w:pPr>
                  <w:r>
                    <w:t xml:space="preserve">40</w:t>
                  </w:r>
                </w:p>
              </w:tc>
              <w:tc>
                <w:tcPr/>
                <w:p>
                  <w:pPr>
                    <w:pStyle w:val="Compact"/>
                    <w:jc w:val="right"/>
                    <w:jc w:val="center"/>
                  </w:pPr>
                  <w:r>
                    <w:t xml:space="preserve">5.71</w:t>
                  </w:r>
                </w:p>
              </w:tc>
              <w:tc>
                <w:tcPr/>
                <w:p>
                  <w:pPr>
                    <w:pStyle w:val="Compact"/>
                    <w:jc w:val="right"/>
                    <w:jc w:val="center"/>
                  </w:pPr>
                  <w:r>
                    <w:t xml:space="preserve">0.252</w:t>
                  </w:r>
                </w:p>
              </w:tc>
            </w:tr>
            <w:tr>
              <w:tc>
                <w:tcPr/>
                <w:p>
                  <w:pPr>
                    <w:pStyle w:val="Compact"/>
                    <w:jc w:val="left"/>
                    <w:jc w:val="center"/>
                  </w:pPr>
                  <w:r>
                    <w:t xml:space="preserve">P/E +1000</w:t>
                  </w:r>
                </w:p>
              </w:tc>
              <w:tc>
                <w:tcPr/>
                <w:p>
                  <w:pPr>
                    <w:pStyle w:val="Compact"/>
                    <w:jc w:val="left"/>
                    <w:jc w:val="center"/>
                  </w:pPr>
                  <w:r>
                    <w:t xml:space="preserve">Evolved</w:t>
                  </w:r>
                </w:p>
              </w:tc>
              <w:tc>
                <w:tcPr/>
                <w:p>
                  <w:pPr>
                    <w:pStyle w:val="Compact"/>
                    <w:jc w:val="right"/>
                    <w:jc w:val="center"/>
                  </w:pPr>
                  <w:r>
                    <w:t xml:space="preserve">9</w:t>
                  </w:r>
                </w:p>
              </w:tc>
              <w:tc>
                <w:tcPr/>
                <w:p>
                  <w:pPr>
                    <w:pStyle w:val="Compact"/>
                    <w:jc w:val="right"/>
                    <w:jc w:val="center"/>
                  </w:pPr>
                  <w:r>
                    <w:t xml:space="preserve">15</w:t>
                  </w:r>
                </w:p>
              </w:tc>
              <w:tc>
                <w:tcPr/>
                <w:p>
                  <w:pPr>
                    <w:pStyle w:val="Compact"/>
                    <w:jc w:val="right"/>
                    <w:jc w:val="center"/>
                  </w:pPr>
                  <w:r>
                    <w:t xml:space="preserve">3.33</w:t>
                  </w:r>
                </w:p>
              </w:tc>
              <w:tc>
                <w:tcPr/>
                <w:p>
                  <w:pPr>
                    <w:pStyle w:val="Compact"/>
                    <w:jc w:val="right"/>
                    <w:jc w:val="center"/>
                  </w:pPr>
                  <w:r>
                    <w:t xml:space="preserve">0.343</w:t>
                  </w:r>
                </w:p>
              </w:tc>
            </w:tr>
            <w:tr>
              <w:tc>
                <w:tcPr/>
                <w:p>
                  <w:pPr>
                    <w:pStyle w:val="Compact"/>
                    <w:jc w:val="left"/>
                    <w:jc w:val="center"/>
                  </w:pPr>
                  <w:r>
                    <w:t xml:space="preserve">P/E +1000</w:t>
                  </w:r>
                </w:p>
              </w:tc>
              <w:tc>
                <w:tcPr/>
                <w:p>
                  <w:pPr>
                    <w:pStyle w:val="Compact"/>
                    <w:jc w:val="left"/>
                    <w:jc w:val="center"/>
                  </w:pPr>
                  <w:r>
                    <w:t xml:space="preserve">Proto</w:t>
                  </w:r>
                </w:p>
              </w:tc>
              <w:tc>
                <w:tcPr/>
                <w:p>
                  <w:pPr>
                    <w:pStyle w:val="Compact"/>
                    <w:jc w:val="right"/>
                    <w:jc w:val="center"/>
                  </w:pPr>
                  <w:r>
                    <w:t xml:space="preserve">9</w:t>
                  </w:r>
                </w:p>
              </w:tc>
              <w:tc>
                <w:tcPr/>
                <w:p>
                  <w:pPr>
                    <w:pStyle w:val="Compact"/>
                    <w:jc w:val="right"/>
                    <w:jc w:val="center"/>
                  </w:pPr>
                  <w:r>
                    <w:t xml:space="preserve">13</w:t>
                  </w:r>
                </w:p>
              </w:tc>
              <w:tc>
                <w:tcPr/>
                <w:p>
                  <w:pPr>
                    <w:pStyle w:val="Compact"/>
                    <w:jc w:val="right"/>
                    <w:jc w:val="center"/>
                  </w:pPr>
                  <w:r>
                    <w:t xml:space="preserve">2.89</w:t>
                  </w:r>
                </w:p>
              </w:tc>
              <w:tc>
                <w:tcPr/>
                <w:p>
                  <w:pPr>
                    <w:pStyle w:val="Compact"/>
                    <w:jc w:val="right"/>
                    <w:jc w:val="center"/>
                  </w:pPr>
                  <w:r>
                    <w:t xml:space="preserve">0.430</w:t>
                  </w:r>
                </w:p>
              </w:tc>
            </w:tr>
            <w:tr>
              <w:tc>
                <w:tcPr/>
                <w:p>
                  <w:pPr>
                    <w:pStyle w:val="Compact"/>
                    <w:jc w:val="left"/>
                    <w:jc w:val="center"/>
                  </w:pPr>
                  <w:r>
                    <w:t xml:space="preserve">P/E +500</w:t>
                  </w:r>
                </w:p>
              </w:tc>
              <w:tc>
                <w:tcPr/>
                <w:p>
                  <w:pPr>
                    <w:pStyle w:val="Compact"/>
                    <w:jc w:val="left"/>
                    <w:jc w:val="center"/>
                  </w:pPr>
                  <w:r>
                    <w:t xml:space="preserve">Early</w:t>
                  </w:r>
                </w:p>
              </w:tc>
              <w:tc>
                <w:tcPr/>
                <w:p>
                  <w:pPr>
                    <w:pStyle w:val="Compact"/>
                    <w:jc w:val="right"/>
                    <w:jc w:val="center"/>
                  </w:pPr>
                  <w:r>
                    <w:t xml:space="preserve">12</w:t>
                  </w:r>
                </w:p>
              </w:tc>
              <w:tc>
                <w:tcPr/>
                <w:p>
                  <w:pPr>
                    <w:pStyle w:val="Compact"/>
                    <w:jc w:val="right"/>
                    <w:jc w:val="center"/>
                  </w:pPr>
                  <w:r>
                    <w:t xml:space="preserve">27</w:t>
                  </w:r>
                </w:p>
              </w:tc>
              <w:tc>
                <w:tcPr/>
                <w:p>
                  <w:pPr>
                    <w:pStyle w:val="Compact"/>
                    <w:jc w:val="right"/>
                    <w:jc w:val="center"/>
                  </w:pPr>
                  <w:r>
                    <w:t xml:space="preserve">4.50</w:t>
                  </w:r>
                </w:p>
              </w:tc>
              <w:tc>
                <w:tcPr/>
                <w:p>
                  <w:pPr>
                    <w:pStyle w:val="Compact"/>
                    <w:jc w:val="right"/>
                    <w:jc w:val="center"/>
                  </w:pPr>
                  <w:r>
                    <w:t xml:space="preserve">0.255</w:t>
                  </w:r>
                </w:p>
              </w:tc>
            </w:tr>
            <w:tr>
              <w:tc>
                <w:tcPr/>
                <w:p>
                  <w:pPr>
                    <w:pStyle w:val="Compact"/>
                    <w:jc w:val="left"/>
                    <w:jc w:val="center"/>
                  </w:pPr>
                  <w:r>
                    <w:t xml:space="preserve">P/E +500</w:t>
                  </w:r>
                </w:p>
              </w:tc>
              <w:tc>
                <w:tcPr/>
                <w:p>
                  <w:pPr>
                    <w:pStyle w:val="Compact"/>
                    <w:jc w:val="left"/>
                    <w:jc w:val="center"/>
                  </w:pPr>
                  <w:r>
                    <w:t xml:space="preserve">Evolved</w:t>
                  </w:r>
                </w:p>
              </w:tc>
              <w:tc>
                <w:tcPr/>
                <w:p>
                  <w:pPr>
                    <w:pStyle w:val="Compact"/>
                    <w:jc w:val="right"/>
                    <w:jc w:val="center"/>
                  </w:pPr>
                  <w:r>
                    <w:t xml:space="preserve">9</w:t>
                  </w:r>
                </w:p>
              </w:tc>
              <w:tc>
                <w:tcPr/>
                <w:p>
                  <w:pPr>
                    <w:pStyle w:val="Compact"/>
                    <w:jc w:val="right"/>
                    <w:jc w:val="center"/>
                  </w:pPr>
                  <w:r>
                    <w:t xml:space="preserve">15</w:t>
                  </w:r>
                </w:p>
              </w:tc>
              <w:tc>
                <w:tcPr/>
                <w:p>
                  <w:pPr>
                    <w:pStyle w:val="Compact"/>
                    <w:jc w:val="right"/>
                    <w:jc w:val="center"/>
                  </w:pPr>
                  <w:r>
                    <w:t xml:space="preserve">3.33</w:t>
                  </w:r>
                </w:p>
              </w:tc>
              <w:tc>
                <w:tcPr/>
                <w:p>
                  <w:pPr>
                    <w:pStyle w:val="Compact"/>
                    <w:jc w:val="right"/>
                    <w:jc w:val="center"/>
                  </w:pPr>
                  <w:r>
                    <w:t xml:space="preserve">0.343</w:t>
                  </w:r>
                </w:p>
              </w:tc>
            </w:tr>
            <w:tr>
              <w:tc>
                <w:tcPr/>
                <w:p>
                  <w:pPr>
                    <w:pStyle w:val="Compact"/>
                    <w:jc w:val="left"/>
                    <w:jc w:val="center"/>
                  </w:pPr>
                  <w:r>
                    <w:t xml:space="preserve">P/E +500</w:t>
                  </w:r>
                </w:p>
              </w:tc>
              <w:tc>
                <w:tcPr/>
                <w:p>
                  <w:pPr>
                    <w:pStyle w:val="Compact"/>
                    <w:jc w:val="left"/>
                    <w:jc w:val="center"/>
                  </w:pPr>
                  <w:r>
                    <w:t xml:space="preserve">Proto</w:t>
                  </w:r>
                </w:p>
              </w:tc>
              <w:tc>
                <w:tcPr/>
                <w:p>
                  <w:pPr>
                    <w:pStyle w:val="Compact"/>
                    <w:jc w:val="right"/>
                    <w:jc w:val="center"/>
                  </w:pPr>
                  <w:r>
                    <w:t xml:space="preserve">10</w:t>
                  </w:r>
                </w:p>
              </w:tc>
              <w:tc>
                <w:tcPr/>
                <w:p>
                  <w:pPr>
                    <w:pStyle w:val="Compact"/>
                    <w:jc w:val="right"/>
                    <w:jc w:val="center"/>
                  </w:pPr>
                  <w:r>
                    <w:t xml:space="preserve">19</w:t>
                  </w:r>
                </w:p>
              </w:tc>
              <w:tc>
                <w:tcPr/>
                <w:p>
                  <w:pPr>
                    <w:pStyle w:val="Compact"/>
                    <w:jc w:val="right"/>
                    <w:jc w:val="center"/>
                  </w:pPr>
                  <w:r>
                    <w:t xml:space="preserve">3.80</w:t>
                  </w:r>
                </w:p>
              </w:tc>
              <w:tc>
                <w:tcPr/>
                <w:p>
                  <w:pPr>
                    <w:pStyle w:val="Compact"/>
                    <w:jc w:val="right"/>
                    <w:jc w:val="center"/>
                  </w:pPr>
                  <w:r>
                    <w:t xml:space="preserve">0.439</w:t>
                  </w:r>
                </w:p>
              </w:tc>
            </w:tr>
            <w:tr>
              <w:tc>
                <w:tcPr/>
                <w:p>
                  <w:pPr>
                    <w:pStyle w:val="Compact"/>
                    <w:jc w:val="left"/>
                    <w:jc w:val="center"/>
                  </w:pPr>
                  <w:r>
                    <w:t xml:space="preserve">P/E -1000</w:t>
                  </w:r>
                </w:p>
              </w:tc>
              <w:tc>
                <w:tcPr/>
                <w:p>
                  <w:pPr>
                    <w:pStyle w:val="Compact"/>
                    <w:jc w:val="left"/>
                    <w:jc w:val="center"/>
                  </w:pPr>
                  <w:r>
                    <w:t xml:space="preserve">Early</w:t>
                  </w:r>
                </w:p>
              </w:tc>
              <w:tc>
                <w:tcPr/>
                <w:p>
                  <w:pPr>
                    <w:pStyle w:val="Compact"/>
                    <w:jc w:val="right"/>
                    <w:jc w:val="center"/>
                  </w:pPr>
                  <w:r>
                    <w:t xml:space="preserve">4</w:t>
                  </w:r>
                </w:p>
              </w:tc>
              <w:tc>
                <w:tcPr/>
                <w:p>
                  <w:pPr>
                    <w:pStyle w:val="Compact"/>
                    <w:jc w:val="right"/>
                    <w:jc w:val="center"/>
                  </w:pPr>
                  <w:r>
                    <w:t xml:space="preserve">1</w:t>
                  </w:r>
                </w:p>
              </w:tc>
              <w:tc>
                <w:tcPr/>
                <w:p>
                  <w:pPr>
                    <w:pStyle w:val="Compact"/>
                    <w:jc w:val="right"/>
                    <w:jc w:val="center"/>
                  </w:pPr>
                  <w:r>
                    <w:t xml:space="preserve">0.50</w:t>
                  </w:r>
                </w:p>
              </w:tc>
              <w:tc>
                <w:tcPr/>
                <w:p>
                  <w:pPr>
                    <w:pStyle w:val="Compact"/>
                    <w:jc w:val="right"/>
                    <w:jc w:val="center"/>
                  </w:pPr>
                  <w:r>
                    <w:t xml:space="preserve">0.000</w:t>
                  </w:r>
                </w:p>
              </w:tc>
            </w:tr>
            <w:tr>
              <w:tc>
                <w:tcPr/>
                <w:p>
                  <w:pPr>
                    <w:pStyle w:val="Compact"/>
                    <w:jc w:val="left"/>
                    <w:jc w:val="center"/>
                  </w:pPr>
                  <w:r>
                    <w:t xml:space="preserve">P/E -1000</w:t>
                  </w:r>
                </w:p>
              </w:tc>
              <w:tc>
                <w:tcPr/>
                <w:p>
                  <w:pPr>
                    <w:pStyle w:val="Compact"/>
                    <w:jc w:val="left"/>
                    <w:jc w:val="center"/>
                  </w:pPr>
                  <w:r>
                    <w:t xml:space="preserve">Evolved</w:t>
                  </w:r>
                </w:p>
              </w:tc>
              <w:tc>
                <w:tcPr/>
                <w:p>
                  <w:pPr>
                    <w:pStyle w:val="Compact"/>
                    <w:jc w:val="right"/>
                    <w:jc w:val="center"/>
                  </w:pPr>
                  <w:r>
                    <w:t xml:space="preserve">9</w:t>
                  </w:r>
                </w:p>
              </w:tc>
              <w:tc>
                <w:tcPr/>
                <w:p>
                  <w:pPr>
                    <w:pStyle w:val="Compact"/>
                    <w:jc w:val="right"/>
                    <w:jc w:val="center"/>
                  </w:pPr>
                  <w:r>
                    <w:t xml:space="preserve">15</w:t>
                  </w:r>
                </w:p>
              </w:tc>
              <w:tc>
                <w:tcPr/>
                <w:p>
                  <w:pPr>
                    <w:pStyle w:val="Compact"/>
                    <w:jc w:val="right"/>
                    <w:jc w:val="center"/>
                  </w:pPr>
                  <w:r>
                    <w:t xml:space="preserve">3.33</w:t>
                  </w:r>
                </w:p>
              </w:tc>
              <w:tc>
                <w:tcPr/>
                <w:p>
                  <w:pPr>
                    <w:pStyle w:val="Compact"/>
                    <w:jc w:val="right"/>
                    <w:jc w:val="center"/>
                  </w:pPr>
                  <w:r>
                    <w:t xml:space="preserve">0.343</w:t>
                  </w:r>
                </w:p>
              </w:tc>
            </w:tr>
            <w:tr>
              <w:tc>
                <w:tcPr/>
                <w:p>
                  <w:pPr>
                    <w:pStyle w:val="Compact"/>
                    <w:jc w:val="left"/>
                    <w:jc w:val="center"/>
                  </w:pPr>
                  <w:r>
                    <w:t xml:space="preserve">P/E -1000</w:t>
                  </w:r>
                </w:p>
              </w:tc>
              <w:tc>
                <w:tcPr/>
                <w:p>
                  <w:pPr>
                    <w:pStyle w:val="Compact"/>
                    <w:jc w:val="left"/>
                    <w:jc w:val="center"/>
                  </w:pPr>
                  <w:r>
                    <w:t xml:space="preserve">Proto</w:t>
                  </w:r>
                </w:p>
              </w:tc>
              <w:tc>
                <w:tcPr/>
                <w:p>
                  <w:pPr>
                    <w:pStyle w:val="Compact"/>
                    <w:jc w:val="right"/>
                    <w:jc w:val="center"/>
                  </w:pPr>
                  <w:r>
                    <w:t xml:space="preserve">17</w:t>
                  </w:r>
                </w:p>
              </w:tc>
              <w:tc>
                <w:tcPr/>
                <w:p>
                  <w:pPr>
                    <w:pStyle w:val="Compact"/>
                    <w:jc w:val="right"/>
                    <w:jc w:val="center"/>
                  </w:pPr>
                  <w:r>
                    <w:t xml:space="preserve">64</w:t>
                  </w:r>
                </w:p>
              </w:tc>
              <w:tc>
                <w:tcPr/>
                <w:p>
                  <w:pPr>
                    <w:pStyle w:val="Compact"/>
                    <w:jc w:val="right"/>
                    <w:jc w:val="center"/>
                  </w:pPr>
                  <w:r>
                    <w:t xml:space="preserve">7.53</w:t>
                  </w:r>
                </w:p>
              </w:tc>
              <w:tc>
                <w:tcPr/>
                <w:p>
                  <w:pPr>
                    <w:pStyle w:val="Compact"/>
                    <w:jc w:val="right"/>
                    <w:jc w:val="center"/>
                  </w:pPr>
                  <w:r>
                    <w:t xml:space="preserve">0.311</w:t>
                  </w:r>
                </w:p>
              </w:tc>
            </w:tr>
            <w:tr>
              <w:tc>
                <w:tcPr/>
                <w:p>
                  <w:pPr>
                    <w:pStyle w:val="Compact"/>
                    <w:jc w:val="left"/>
                    <w:jc w:val="center"/>
                  </w:pPr>
                  <w:r>
                    <w:t xml:space="preserve">P/E -500</w:t>
                  </w:r>
                </w:p>
              </w:tc>
              <w:tc>
                <w:tcPr/>
                <w:p>
                  <w:pPr>
                    <w:pStyle w:val="Compact"/>
                    <w:jc w:val="left"/>
                    <w:jc w:val="center"/>
                  </w:pPr>
                  <w:r>
                    <w:t xml:space="preserve">Early</w:t>
                  </w:r>
                </w:p>
              </w:tc>
              <w:tc>
                <w:tcPr/>
                <w:p>
                  <w:pPr>
                    <w:pStyle w:val="Compact"/>
                    <w:jc w:val="right"/>
                    <w:jc w:val="center"/>
                  </w:pPr>
                  <w:r>
                    <w:t xml:space="preserve">7</w:t>
                  </w:r>
                </w:p>
              </w:tc>
              <w:tc>
                <w:tcPr/>
                <w:p>
                  <w:pPr>
                    <w:pStyle w:val="Compact"/>
                    <w:jc w:val="right"/>
                    <w:jc w:val="center"/>
                  </w:pPr>
                  <w:r>
                    <w:t xml:space="preserve">9</w:t>
                  </w:r>
                </w:p>
              </w:tc>
              <w:tc>
                <w:tcPr/>
                <w:p>
                  <w:pPr>
                    <w:pStyle w:val="Compact"/>
                    <w:jc w:val="right"/>
                    <w:jc w:val="center"/>
                  </w:pPr>
                  <w:r>
                    <w:t xml:space="preserve">2.57</w:t>
                  </w:r>
                </w:p>
              </w:tc>
              <w:tc>
                <w:tcPr/>
                <w:p>
                  <w:pPr>
                    <w:pStyle w:val="Compact"/>
                    <w:jc w:val="right"/>
                    <w:jc w:val="center"/>
                  </w:pPr>
                  <w:r>
                    <w:t xml:space="preserve">0.207</w:t>
                  </w:r>
                </w:p>
              </w:tc>
            </w:tr>
            <w:tr>
              <w:tc>
                <w:tcPr/>
                <w:p>
                  <w:pPr>
                    <w:pStyle w:val="Compact"/>
                    <w:jc w:val="left"/>
                    <w:jc w:val="center"/>
                  </w:pPr>
                  <w:r>
                    <w:t xml:space="preserve">P/E -500</w:t>
                  </w:r>
                </w:p>
              </w:tc>
              <w:tc>
                <w:tcPr/>
                <w:p>
                  <w:pPr>
                    <w:pStyle w:val="Compact"/>
                    <w:jc w:val="left"/>
                    <w:jc w:val="center"/>
                  </w:pPr>
                  <w:r>
                    <w:t xml:space="preserve">Evolved</w:t>
                  </w:r>
                </w:p>
              </w:tc>
              <w:tc>
                <w:tcPr/>
                <w:p>
                  <w:pPr>
                    <w:pStyle w:val="Compact"/>
                    <w:jc w:val="right"/>
                    <w:jc w:val="center"/>
                  </w:pPr>
                  <w:r>
                    <w:t xml:space="preserve">9</w:t>
                  </w:r>
                </w:p>
              </w:tc>
              <w:tc>
                <w:tcPr/>
                <w:p>
                  <w:pPr>
                    <w:pStyle w:val="Compact"/>
                    <w:jc w:val="right"/>
                    <w:jc w:val="center"/>
                  </w:pPr>
                  <w:r>
                    <w:t xml:space="preserve">15</w:t>
                  </w:r>
                </w:p>
              </w:tc>
              <w:tc>
                <w:tcPr/>
                <w:p>
                  <w:pPr>
                    <w:pStyle w:val="Compact"/>
                    <w:jc w:val="right"/>
                    <w:jc w:val="center"/>
                  </w:pPr>
                  <w:r>
                    <w:t xml:space="preserve">3.33</w:t>
                  </w:r>
                </w:p>
              </w:tc>
              <w:tc>
                <w:tcPr/>
                <w:p>
                  <w:pPr>
                    <w:pStyle w:val="Compact"/>
                    <w:jc w:val="right"/>
                    <w:jc w:val="center"/>
                  </w:pPr>
                  <w:r>
                    <w:t xml:space="preserve">0.343</w:t>
                  </w:r>
                </w:p>
              </w:tc>
            </w:tr>
            <w:tr>
              <w:tc>
                <w:tcPr/>
                <w:p>
                  <w:pPr>
                    <w:pStyle w:val="Compact"/>
                    <w:jc w:val="left"/>
                    <w:jc w:val="center"/>
                  </w:pPr>
                  <w:r>
                    <w:t xml:space="preserve">P/E -500</w:t>
                  </w:r>
                </w:p>
              </w:tc>
              <w:tc>
                <w:tcPr/>
                <w:p>
                  <w:pPr>
                    <w:pStyle w:val="Compact"/>
                    <w:jc w:val="left"/>
                    <w:jc w:val="center"/>
                  </w:pPr>
                  <w:r>
                    <w:t xml:space="preserve">Proto</w:t>
                  </w:r>
                </w:p>
              </w:tc>
              <w:tc>
                <w:tcPr/>
                <w:p>
                  <w:pPr>
                    <w:pStyle w:val="Compact"/>
                    <w:jc w:val="right"/>
                    <w:jc w:val="center"/>
                  </w:pPr>
                  <w:r>
                    <w:t xml:space="preserve">14</w:t>
                  </w:r>
                </w:p>
              </w:tc>
              <w:tc>
                <w:tcPr/>
                <w:p>
                  <w:pPr>
                    <w:pStyle w:val="Compact"/>
                    <w:jc w:val="right"/>
                    <w:jc w:val="center"/>
                  </w:pPr>
                  <w:r>
                    <w:t xml:space="preserve">38</w:t>
                  </w:r>
                </w:p>
              </w:tc>
              <w:tc>
                <w:tcPr/>
                <w:p>
                  <w:pPr>
                    <w:pStyle w:val="Compact"/>
                    <w:jc w:val="right"/>
                    <w:jc w:val="center"/>
                  </w:pPr>
                  <w:r>
                    <w:t xml:space="preserve">5.43</w:t>
                  </w:r>
                </w:p>
              </w:tc>
              <w:tc>
                <w:tcPr/>
                <w:p>
                  <w:pPr>
                    <w:pStyle w:val="Compact"/>
                    <w:jc w:val="right"/>
                    <w:jc w:val="center"/>
                  </w:pPr>
                  <w:r>
                    <w:t xml:space="preserve">0.362</w:t>
                  </w:r>
                </w:p>
              </w:tc>
            </w:tr>
          </w:tbl>
          <w:p>
            <w:pPr>
              <w:jc w:val="center"/>
            </w:pPr>
            <w:pPr>
              <w:jc w:val="start"/>
              <w:spacing w:before="200"/>
              <w:pStyle w:val="ImageCaption"/>
            </w:pPr>
            <w:r>
              <w:t xml:space="preserve">Table 12: Network statistics under independent boundary shifts. Each row shifts one boundary while holding the other at its baseline value. Positive shifts move the boundary later (older objects reassigned to the younger phase); negative shifts move it earlier.</w:t>
            </w:r>
          </w:p>
          <w:bookmarkEnd w:id="66"/>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67" w:name="tbl-combined-shifts"/>
          <w:tbl>
            <w:tblPr>
              <w:tblStyle w:val="Table"/>
              <w:tblW w:type="pct" w:w="5000"/>
              <w:tblLook w:firstRow="1" w:lastRow="0" w:firstColumn="0" w:lastColumn="0" w:noHBand="0" w:noVBand="0" w:val="0020"/>
              <w:jc w:val="start"/>
              <w:tblLayout w:type="fixed"/>
            </w:tblPr>
            <w:tblGrid>
              <w:gridCol w:w="1028"/>
              <w:gridCol w:w="1028"/>
              <w:gridCol w:w="1234"/>
              <w:gridCol w:w="1234"/>
              <w:gridCol w:w="1440"/>
              <w:gridCol w:w="1954"/>
            </w:tblGrid>
            <w:tr>
              <w:trPr>
                <w:tblHeader w:val="true"/>
              </w:trPr>
              <w:tc>
                <w:tcPr/>
                <w:p>
                  <w:pPr>
                    <w:pStyle w:val="Compact"/>
                    <w:jc w:val="left"/>
                    <w:jc w:val="center"/>
                  </w:pPr>
                  <w:r>
                    <w:t xml:space="preserve">P/E shift</w:t>
                  </w:r>
                </w:p>
              </w:tc>
              <w:tc>
                <w:tcPr/>
                <w:p>
                  <w:pPr>
                    <w:pStyle w:val="Compact"/>
                    <w:jc w:val="left"/>
                    <w:jc w:val="center"/>
                  </w:pPr>
                  <w:r>
                    <w:t xml:space="preserve">E/V shift</w:t>
                  </w:r>
                </w:p>
              </w:tc>
              <w:tc>
                <w:tcPr/>
                <w:p>
                  <w:pPr>
                    <w:pStyle w:val="Compact"/>
                    <w:jc w:val="right"/>
                    <w:jc w:val="center"/>
                  </w:pPr>
                  <w:r>
                    <w:t xml:space="preserve">Proto mean°</w:t>
                  </w:r>
                </w:p>
              </w:tc>
              <w:tc>
                <w:tcPr/>
                <w:p>
                  <w:pPr>
                    <w:pStyle w:val="Compact"/>
                    <w:jc w:val="right"/>
                    <w:jc w:val="center"/>
                  </w:pPr>
                  <w:r>
                    <w:t xml:space="preserve">Early mean°</w:t>
                  </w:r>
                </w:p>
              </w:tc>
              <w:tc>
                <w:tcPr/>
                <w:p>
                  <w:pPr>
                    <w:pStyle w:val="Compact"/>
                    <w:jc w:val="right"/>
                    <w:jc w:val="center"/>
                  </w:pPr>
                  <w:r>
                    <w:t xml:space="preserve">Evolved mean°</w:t>
                  </w:r>
                </w:p>
              </w:tc>
              <w:tc>
                <w:tcPr/>
                <w:p>
                  <w:pPr>
                    <w:pStyle w:val="Compact"/>
                    <w:jc w:val="left"/>
                    <w:jc w:val="center"/>
                  </w:pPr>
                  <w:r>
                    <w:t xml:space="preserve">Ordering preserved</w:t>
                  </w:r>
                </w:p>
              </w:tc>
            </w:tr>
            <w:tr>
              <w:tc>
                <w:tcPr/>
                <w:p>
                  <w:pPr>
                    <w:pStyle w:val="Compact"/>
                    <w:jc w:val="left"/>
                    <w:jc w:val="center"/>
                  </w:pPr>
                  <w:r>
                    <w:t xml:space="preserve">P/E -1000</w:t>
                  </w:r>
                </w:p>
              </w:tc>
              <w:tc>
                <w:tcPr/>
                <w:p>
                  <w:pPr>
                    <w:pStyle w:val="Compact"/>
                    <w:jc w:val="left"/>
                    <w:jc w:val="center"/>
                  </w:pPr>
                  <w:r>
                    <w:t xml:space="preserve">E/V -1000</w:t>
                  </w:r>
                </w:p>
              </w:tc>
              <w:tc>
                <w:tcPr/>
                <w:p>
                  <w:pPr>
                    <w:pStyle w:val="Compact"/>
                    <w:jc w:val="right"/>
                    <w:jc w:val="center"/>
                  </w:pPr>
                  <w:r>
                    <w:t xml:space="preserve">7.53</w:t>
                  </w:r>
                </w:p>
              </w:tc>
              <w:tc>
                <w:tcPr/>
                <w:p>
                  <w:pPr>
                    <w:pStyle w:val="Compact"/>
                    <w:jc w:val="right"/>
                    <w:jc w:val="center"/>
                  </w:pPr>
                  <w:r>
                    <w:t xml:space="preserve">1.67</w:t>
                  </w:r>
                </w:p>
              </w:tc>
              <w:tc>
                <w:tcPr/>
                <w:p>
                  <w:pPr>
                    <w:pStyle w:val="Compact"/>
                    <w:jc w:val="right"/>
                    <w:jc w:val="center"/>
                  </w:pPr>
                  <w:r>
                    <w:t xml:space="preserve">3</w:t>
                  </w:r>
                </w:p>
              </w:tc>
              <w:tc>
                <w:tcPr/>
                <w:p>
                  <w:pPr>
                    <w:pStyle w:val="Compact"/>
                    <w:jc w:val="left"/>
                    <w:jc w:val="center"/>
                  </w:pPr>
                  <w:r>
                    <w:t xml:space="preserve">No</w:t>
                  </w:r>
                </w:p>
              </w:tc>
            </w:tr>
            <w:tr>
              <w:tc>
                <w:tcPr/>
                <w:p>
                  <w:pPr>
                    <w:pStyle w:val="Compact"/>
                    <w:jc w:val="left"/>
                    <w:jc w:val="center"/>
                  </w:pPr>
                  <w:r>
                    <w:t xml:space="preserve">P/E -1000</w:t>
                  </w:r>
                </w:p>
              </w:tc>
              <w:tc>
                <w:tcPr/>
                <w:p>
                  <w:pPr>
                    <w:pStyle w:val="Compact"/>
                    <w:jc w:val="left"/>
                    <w:jc w:val="center"/>
                  </w:pPr>
                  <w:r>
                    <w:t xml:space="preserve">E/V -500</w:t>
                  </w:r>
                </w:p>
              </w:tc>
              <w:tc>
                <w:tcPr/>
                <w:p>
                  <w:pPr>
                    <w:pStyle w:val="Compact"/>
                    <w:jc w:val="right"/>
                    <w:jc w:val="center"/>
                  </w:pPr>
                  <w:r>
                    <w:t xml:space="preserve">7.53</w:t>
                  </w:r>
                </w:p>
              </w:tc>
              <w:tc>
                <w:tcPr/>
                <w:p>
                  <w:pPr>
                    <w:pStyle w:val="Compact"/>
                    <w:jc w:val="right"/>
                    <w:jc w:val="center"/>
                  </w:pPr>
                  <w:r>
                    <w:t xml:space="preserve">1.67</w:t>
                  </w:r>
                </w:p>
              </w:tc>
              <w:tc>
                <w:tcPr/>
                <w:p>
                  <w:pPr>
                    <w:pStyle w:val="Compact"/>
                    <w:jc w:val="right"/>
                    <w:jc w:val="center"/>
                  </w:pPr>
                  <w:r>
                    <w:t xml:space="preserve">3</w:t>
                  </w:r>
                </w:p>
              </w:tc>
              <w:tc>
                <w:tcPr/>
                <w:p>
                  <w:pPr>
                    <w:pStyle w:val="Compact"/>
                    <w:jc w:val="left"/>
                    <w:jc w:val="center"/>
                  </w:pPr>
                  <w:r>
                    <w:t xml:space="preserve">No</w:t>
                  </w:r>
                </w:p>
              </w:tc>
            </w:tr>
            <w:tr>
              <w:tc>
                <w:tcPr/>
                <w:p>
                  <w:pPr>
                    <w:pStyle w:val="Compact"/>
                    <w:jc w:val="left"/>
                    <w:jc w:val="center"/>
                  </w:pPr>
                  <w:r>
                    <w:t xml:space="preserve">P/E -1000</w:t>
                  </w:r>
                </w:p>
              </w:tc>
              <w:tc>
                <w:tcPr/>
                <w:p>
                  <w:pPr>
                    <w:pStyle w:val="Compact"/>
                    <w:jc w:val="left"/>
                    <w:jc w:val="center"/>
                  </w:pPr>
                  <w:r>
                    <w:t xml:space="preserve">E/V +500</w:t>
                  </w:r>
                </w:p>
              </w:tc>
              <w:tc>
                <w:tcPr/>
                <w:p>
                  <w:pPr>
                    <w:pStyle w:val="Compact"/>
                    <w:jc w:val="right"/>
                    <w:jc w:val="center"/>
                  </w:pPr>
                  <w:r>
                    <w:t xml:space="preserve">7.53</w:t>
                  </w:r>
                </w:p>
              </w:tc>
              <w:tc>
                <w:tcPr/>
                <w:p>
                  <w:pPr>
                    <w:pStyle w:val="Compact"/>
                    <w:jc w:val="right"/>
                    <w:jc w:val="center"/>
                  </w:pPr>
                  <w:r>
                    <w:t xml:space="preserve">0.00</w:t>
                  </w:r>
                </w:p>
              </w:tc>
              <w:tc>
                <w:tcPr/>
                <w:p>
                  <w:pPr>
                    <w:pStyle w:val="Compact"/>
                    <w:jc w:val="right"/>
                    <w:jc w:val="center"/>
                  </w:pPr>
                  <w:r>
                    <w:t xml:space="preserve">4</w:t>
                  </w:r>
                </w:p>
              </w:tc>
              <w:tc>
                <w:tcPr/>
                <w:p>
                  <w:pPr>
                    <w:pStyle w:val="Compact"/>
                    <w:jc w:val="left"/>
                    <w:jc w:val="center"/>
                  </w:pPr>
                  <w:r>
                    <w:t xml:space="preserve">No</w:t>
                  </w:r>
                </w:p>
              </w:tc>
            </w:tr>
            <w:tr>
              <w:tc>
                <w:tcPr/>
                <w:p>
                  <w:pPr>
                    <w:pStyle w:val="Compact"/>
                    <w:jc w:val="left"/>
                    <w:jc w:val="center"/>
                  </w:pPr>
                  <w:r>
                    <w:t xml:space="preserve">P/E -1000</w:t>
                  </w:r>
                </w:p>
              </w:tc>
              <w:tc>
                <w:tcPr/>
                <w:p>
                  <w:pPr>
                    <w:pStyle w:val="Compact"/>
                    <w:jc w:val="left"/>
                    <w:jc w:val="center"/>
                  </w:pPr>
                  <w:r>
                    <w:t xml:space="preserve">E/V +1000</w:t>
                  </w:r>
                </w:p>
              </w:tc>
              <w:tc>
                <w:tcPr/>
                <w:p>
                  <w:pPr>
                    <w:pStyle w:val="Compact"/>
                    <w:jc w:val="right"/>
                    <w:jc w:val="center"/>
                  </w:pPr>
                  <w:r>
                    <w:t xml:space="preserve">7.53</w:t>
                  </w:r>
                </w:p>
              </w:tc>
              <w:tc>
                <w:tcPr/>
                <w:p>
                  <w:pPr>
                    <w:pStyle w:val="Compact"/>
                    <w:jc w:val="right"/>
                    <w:jc w:val="center"/>
                  </w:pPr>
                  <w:r>
                    <w:t xml:space="preserve">NA</w:t>
                  </w:r>
                </w:p>
              </w:tc>
              <w:tc>
                <w:tcPr/>
                <w:p>
                  <w:pPr>
                    <w:pStyle w:val="Compact"/>
                    <w:jc w:val="right"/>
                    <w:jc w:val="center"/>
                  </w:pPr>
                  <w:r>
                    <w:t xml:space="preserve">4</w:t>
                  </w:r>
                </w:p>
              </w:tc>
              <w:tc>
                <w:tcPr/>
                <w:p>
                  <w:pPr>
                    <w:pStyle w:val="Compact"/>
                    <w:jc w:val="left"/>
                    <w:jc w:val="center"/>
                  </w:pPr>
                  <w:r>
                    <w:t xml:space="preserve">Incomplete</w:t>
                  </w:r>
                </w:p>
              </w:tc>
            </w:tr>
            <w:tr>
              <w:tc>
                <w:tcPr/>
                <w:p>
                  <w:pPr>
                    <w:pStyle w:val="Compact"/>
                    <w:jc w:val="left"/>
                    <w:jc w:val="center"/>
                  </w:pPr>
                  <w:r>
                    <w:t xml:space="preserve">P/E -500</w:t>
                  </w:r>
                </w:p>
              </w:tc>
              <w:tc>
                <w:tcPr/>
                <w:p>
                  <w:pPr>
                    <w:pStyle w:val="Compact"/>
                    <w:jc w:val="left"/>
                    <w:jc w:val="center"/>
                  </w:pPr>
                  <w:r>
                    <w:t xml:space="preserve">E/V -1000</w:t>
                  </w:r>
                </w:p>
              </w:tc>
              <w:tc>
                <w:tcPr/>
                <w:p>
                  <w:pPr>
                    <w:pStyle w:val="Compact"/>
                    <w:jc w:val="right"/>
                    <w:jc w:val="center"/>
                  </w:pPr>
                  <w:r>
                    <w:t xml:space="preserve">5.43</w:t>
                  </w:r>
                </w:p>
              </w:tc>
              <w:tc>
                <w:tcPr/>
                <w:p>
                  <w:pPr>
                    <w:pStyle w:val="Compact"/>
                    <w:jc w:val="right"/>
                    <w:jc w:val="center"/>
                  </w:pPr>
                  <w:r>
                    <w:t xml:space="preserve">3.78</w:t>
                  </w:r>
                </w:p>
              </w:tc>
              <w:tc>
                <w:tcPr/>
                <w:p>
                  <w:pPr>
                    <w:pStyle w:val="Compact"/>
                    <w:jc w:val="right"/>
                    <w:jc w:val="center"/>
                  </w:pPr>
                  <w:r>
                    <w:t xml:space="preserve">3</w:t>
                  </w:r>
                </w:p>
              </w:tc>
              <w:tc>
                <w:tcPr/>
                <w:p>
                  <w:pPr>
                    <w:pStyle w:val="Compact"/>
                    <w:jc w:val="left"/>
                    <w:jc w:val="center"/>
                  </w:pPr>
                  <w:r>
                    <w:t xml:space="preserve">Yes</w:t>
                  </w:r>
                </w:p>
              </w:tc>
            </w:tr>
            <w:tr>
              <w:tc>
                <w:tcPr/>
                <w:p>
                  <w:pPr>
                    <w:pStyle w:val="Compact"/>
                    <w:jc w:val="left"/>
                    <w:jc w:val="center"/>
                  </w:pPr>
                  <w:r>
                    <w:t xml:space="preserve">P/E -500</w:t>
                  </w:r>
                </w:p>
              </w:tc>
              <w:tc>
                <w:tcPr/>
                <w:p>
                  <w:pPr>
                    <w:pStyle w:val="Compact"/>
                    <w:jc w:val="left"/>
                    <w:jc w:val="center"/>
                  </w:pPr>
                  <w:r>
                    <w:t xml:space="preserve">E/V -500</w:t>
                  </w:r>
                </w:p>
              </w:tc>
              <w:tc>
                <w:tcPr/>
                <w:p>
                  <w:pPr>
                    <w:pStyle w:val="Compact"/>
                    <w:jc w:val="right"/>
                    <w:jc w:val="center"/>
                  </w:pPr>
                  <w:r>
                    <w:t xml:space="preserve">5.43</w:t>
                  </w:r>
                </w:p>
              </w:tc>
              <w:tc>
                <w:tcPr/>
                <w:p>
                  <w:pPr>
                    <w:pStyle w:val="Compact"/>
                    <w:jc w:val="right"/>
                    <w:jc w:val="center"/>
                  </w:pPr>
                  <w:r>
                    <w:t xml:space="preserve">3.78</w:t>
                  </w:r>
                </w:p>
              </w:tc>
              <w:tc>
                <w:tcPr/>
                <w:p>
                  <w:pPr>
                    <w:pStyle w:val="Compact"/>
                    <w:jc w:val="right"/>
                    <w:jc w:val="center"/>
                  </w:pPr>
                  <w:r>
                    <w:t xml:space="preserve">3</w:t>
                  </w:r>
                </w:p>
              </w:tc>
              <w:tc>
                <w:tcPr/>
                <w:p>
                  <w:pPr>
                    <w:pStyle w:val="Compact"/>
                    <w:jc w:val="left"/>
                    <w:jc w:val="center"/>
                  </w:pPr>
                  <w:r>
                    <w:t xml:space="preserve">Yes</w:t>
                  </w:r>
                </w:p>
              </w:tc>
            </w:tr>
            <w:tr>
              <w:tc>
                <w:tcPr/>
                <w:p>
                  <w:pPr>
                    <w:pStyle w:val="Compact"/>
                    <w:jc w:val="left"/>
                    <w:jc w:val="center"/>
                  </w:pPr>
                  <w:r>
                    <w:t xml:space="preserve">P/E -500</w:t>
                  </w:r>
                </w:p>
              </w:tc>
              <w:tc>
                <w:tcPr/>
                <w:p>
                  <w:pPr>
                    <w:pStyle w:val="Compact"/>
                    <w:jc w:val="left"/>
                    <w:jc w:val="center"/>
                  </w:pPr>
                  <w:r>
                    <w:t xml:space="preserve">E/V +500</w:t>
                  </w:r>
                </w:p>
              </w:tc>
              <w:tc>
                <w:tcPr/>
                <w:p>
                  <w:pPr>
                    <w:pStyle w:val="Compact"/>
                    <w:jc w:val="right"/>
                    <w:jc w:val="center"/>
                  </w:pPr>
                  <w:r>
                    <w:t xml:space="preserve">5.43</w:t>
                  </w:r>
                </w:p>
              </w:tc>
              <w:tc>
                <w:tcPr/>
                <w:p>
                  <w:pPr>
                    <w:pStyle w:val="Compact"/>
                    <w:jc w:val="right"/>
                    <w:jc w:val="center"/>
                  </w:pPr>
                  <w:r>
                    <w:t xml:space="preserve">2.00</w:t>
                  </w:r>
                </w:p>
              </w:tc>
              <w:tc>
                <w:tcPr/>
                <w:p>
                  <w:pPr>
                    <w:pStyle w:val="Compact"/>
                    <w:jc w:val="right"/>
                    <w:jc w:val="center"/>
                  </w:pPr>
                  <w:r>
                    <w:t xml:space="preserve">4</w:t>
                  </w:r>
                </w:p>
              </w:tc>
              <w:tc>
                <w:tcPr/>
                <w:p>
                  <w:pPr>
                    <w:pStyle w:val="Compact"/>
                    <w:jc w:val="left"/>
                    <w:jc w:val="center"/>
                  </w:pPr>
                  <w:r>
                    <w:t xml:space="preserve">No</w:t>
                  </w:r>
                </w:p>
              </w:tc>
            </w:tr>
            <w:tr>
              <w:tc>
                <w:tcPr/>
                <w:p>
                  <w:pPr>
                    <w:pStyle w:val="Compact"/>
                    <w:jc w:val="left"/>
                    <w:jc w:val="center"/>
                  </w:pPr>
                  <w:r>
                    <w:t xml:space="preserve">P/E -500</w:t>
                  </w:r>
                </w:p>
              </w:tc>
              <w:tc>
                <w:tcPr/>
                <w:p>
                  <w:pPr>
                    <w:pStyle w:val="Compact"/>
                    <w:jc w:val="left"/>
                    <w:jc w:val="center"/>
                  </w:pPr>
                  <w:r>
                    <w:t xml:space="preserve">E/V +1000</w:t>
                  </w:r>
                </w:p>
              </w:tc>
              <w:tc>
                <w:tcPr/>
                <w:p>
                  <w:pPr>
                    <w:pStyle w:val="Compact"/>
                    <w:jc w:val="right"/>
                    <w:jc w:val="center"/>
                  </w:pPr>
                  <w:r>
                    <w:t xml:space="preserve">5.43</w:t>
                  </w:r>
                </w:p>
              </w:tc>
              <w:tc>
                <w:tcPr/>
                <w:p>
                  <w:pPr>
                    <w:pStyle w:val="Compact"/>
                    <w:jc w:val="right"/>
                    <w:jc w:val="center"/>
                  </w:pPr>
                  <w:r>
                    <w:t xml:space="preserve">1.33</w:t>
                  </w:r>
                </w:p>
              </w:tc>
              <w:tc>
                <w:tcPr/>
                <w:p>
                  <w:pPr>
                    <w:pStyle w:val="Compact"/>
                    <w:jc w:val="right"/>
                    <w:jc w:val="center"/>
                  </w:pPr>
                  <w:r>
                    <w:t xml:space="preserve">4</w:t>
                  </w:r>
                </w:p>
              </w:tc>
              <w:tc>
                <w:tcPr/>
                <w:p>
                  <w:pPr>
                    <w:pStyle w:val="Compact"/>
                    <w:jc w:val="left"/>
                    <w:jc w:val="center"/>
                  </w:pPr>
                  <w:r>
                    <w:t xml:space="preserve">No</w:t>
                  </w:r>
                </w:p>
              </w:tc>
            </w:tr>
            <w:tr>
              <w:tc>
                <w:tcPr/>
                <w:p>
                  <w:pPr>
                    <w:pStyle w:val="Compact"/>
                    <w:jc w:val="left"/>
                    <w:jc w:val="center"/>
                  </w:pPr>
                  <w:r>
                    <w:t xml:space="preserve">P/E +500</w:t>
                  </w:r>
                </w:p>
              </w:tc>
              <w:tc>
                <w:tcPr/>
                <w:p>
                  <w:pPr>
                    <w:pStyle w:val="Compact"/>
                    <w:jc w:val="left"/>
                    <w:jc w:val="center"/>
                  </w:pPr>
                  <w:r>
                    <w:t xml:space="preserve">E/V -1000</w:t>
                  </w:r>
                </w:p>
              </w:tc>
              <w:tc>
                <w:tcPr/>
                <w:p>
                  <w:pPr>
                    <w:pStyle w:val="Compact"/>
                    <w:jc w:val="right"/>
                    <w:jc w:val="center"/>
                  </w:pPr>
                  <w:r>
                    <w:t xml:space="preserve">3.80</w:t>
                  </w:r>
                </w:p>
              </w:tc>
              <w:tc>
                <w:tcPr/>
                <w:p>
                  <w:pPr>
                    <w:pStyle w:val="Compact"/>
                    <w:jc w:val="right"/>
                    <w:jc w:val="center"/>
                  </w:pPr>
                  <w:r>
                    <w:t xml:space="preserve">4.92</w:t>
                  </w:r>
                </w:p>
              </w:tc>
              <w:tc>
                <w:tcPr/>
                <w:p>
                  <w:pPr>
                    <w:pStyle w:val="Compact"/>
                    <w:jc w:val="right"/>
                    <w:jc w:val="center"/>
                  </w:pPr>
                  <w:r>
                    <w:t xml:space="preserve">3</w:t>
                  </w:r>
                </w:p>
              </w:tc>
              <w:tc>
                <w:tcPr/>
                <w:p>
                  <w:pPr>
                    <w:pStyle w:val="Compact"/>
                    <w:jc w:val="left"/>
                    <w:jc w:val="center"/>
                  </w:pPr>
                  <w:r>
                    <w:t xml:space="preserve">No</w:t>
                  </w:r>
                </w:p>
              </w:tc>
            </w:tr>
            <w:tr>
              <w:tc>
                <w:tcPr/>
                <w:p>
                  <w:pPr>
                    <w:pStyle w:val="Compact"/>
                    <w:jc w:val="left"/>
                    <w:jc w:val="center"/>
                  </w:pPr>
                  <w:r>
                    <w:t xml:space="preserve">P/E +500</w:t>
                  </w:r>
                </w:p>
              </w:tc>
              <w:tc>
                <w:tcPr/>
                <w:p>
                  <w:pPr>
                    <w:pStyle w:val="Compact"/>
                    <w:jc w:val="left"/>
                    <w:jc w:val="center"/>
                  </w:pPr>
                  <w:r>
                    <w:t xml:space="preserve">E/V -500</w:t>
                  </w:r>
                </w:p>
              </w:tc>
              <w:tc>
                <w:tcPr/>
                <w:p>
                  <w:pPr>
                    <w:pStyle w:val="Compact"/>
                    <w:jc w:val="right"/>
                    <w:jc w:val="center"/>
                  </w:pPr>
                  <w:r>
                    <w:t xml:space="preserve">3.80</w:t>
                  </w:r>
                </w:p>
              </w:tc>
              <w:tc>
                <w:tcPr/>
                <w:p>
                  <w:pPr>
                    <w:pStyle w:val="Compact"/>
                    <w:jc w:val="right"/>
                    <w:jc w:val="center"/>
                  </w:pPr>
                  <w:r>
                    <w:t xml:space="preserve">4.92</w:t>
                  </w:r>
                </w:p>
              </w:tc>
              <w:tc>
                <w:tcPr/>
                <w:p>
                  <w:pPr>
                    <w:pStyle w:val="Compact"/>
                    <w:jc w:val="right"/>
                    <w:jc w:val="center"/>
                  </w:pPr>
                  <w:r>
                    <w:t xml:space="preserve">3</w:t>
                  </w:r>
                </w:p>
              </w:tc>
              <w:tc>
                <w:tcPr/>
                <w:p>
                  <w:pPr>
                    <w:pStyle w:val="Compact"/>
                    <w:jc w:val="left"/>
                    <w:jc w:val="center"/>
                  </w:pPr>
                  <w:r>
                    <w:t xml:space="preserve">No</w:t>
                  </w:r>
                </w:p>
              </w:tc>
            </w:tr>
            <w:tr>
              <w:tc>
                <w:tcPr/>
                <w:p>
                  <w:pPr>
                    <w:pStyle w:val="Compact"/>
                    <w:jc w:val="left"/>
                    <w:jc w:val="center"/>
                  </w:pPr>
                  <w:r>
                    <w:t xml:space="preserve">P/E +500</w:t>
                  </w:r>
                </w:p>
              </w:tc>
              <w:tc>
                <w:tcPr/>
                <w:p>
                  <w:pPr>
                    <w:pStyle w:val="Compact"/>
                    <w:jc w:val="left"/>
                    <w:jc w:val="center"/>
                  </w:pPr>
                  <w:r>
                    <w:t xml:space="preserve">E/V +500</w:t>
                  </w:r>
                </w:p>
              </w:tc>
              <w:tc>
                <w:tcPr/>
                <w:p>
                  <w:pPr>
                    <w:pStyle w:val="Compact"/>
                    <w:jc w:val="right"/>
                    <w:jc w:val="center"/>
                  </w:pPr>
                  <w:r>
                    <w:t xml:space="preserve">3.80</w:t>
                  </w:r>
                </w:p>
              </w:tc>
              <w:tc>
                <w:tcPr/>
                <w:p>
                  <w:pPr>
                    <w:pStyle w:val="Compact"/>
                    <w:jc w:val="right"/>
                    <w:jc w:val="center"/>
                  </w:pPr>
                  <w:r>
                    <w:t xml:space="preserve">3.82</w:t>
                  </w:r>
                </w:p>
              </w:tc>
              <w:tc>
                <w:tcPr/>
                <w:p>
                  <w:pPr>
                    <w:pStyle w:val="Compact"/>
                    <w:jc w:val="right"/>
                    <w:jc w:val="center"/>
                  </w:pPr>
                  <w:r>
                    <w:t xml:space="preserve">4</w:t>
                  </w:r>
                </w:p>
              </w:tc>
              <w:tc>
                <w:tcPr/>
                <w:p>
                  <w:pPr>
                    <w:pStyle w:val="Compact"/>
                    <w:jc w:val="left"/>
                    <w:jc w:val="center"/>
                  </w:pPr>
                  <w:r>
                    <w:t xml:space="preserve">No</w:t>
                  </w:r>
                </w:p>
              </w:tc>
            </w:tr>
            <w:tr>
              <w:tc>
                <w:tcPr/>
                <w:p>
                  <w:pPr>
                    <w:pStyle w:val="Compact"/>
                    <w:jc w:val="left"/>
                    <w:jc w:val="center"/>
                  </w:pPr>
                  <w:r>
                    <w:t xml:space="preserve">P/E +500</w:t>
                  </w:r>
                </w:p>
              </w:tc>
              <w:tc>
                <w:tcPr/>
                <w:p>
                  <w:pPr>
                    <w:pStyle w:val="Compact"/>
                    <w:jc w:val="left"/>
                    <w:jc w:val="center"/>
                  </w:pPr>
                  <w:r>
                    <w:t xml:space="preserve">E/V +1000</w:t>
                  </w:r>
                </w:p>
              </w:tc>
              <w:tc>
                <w:tcPr/>
                <w:p>
                  <w:pPr>
                    <w:pStyle w:val="Compact"/>
                    <w:jc w:val="right"/>
                    <w:jc w:val="center"/>
                  </w:pPr>
                  <w:r>
                    <w:t xml:space="preserve">3.80</w:t>
                  </w:r>
                </w:p>
              </w:tc>
              <w:tc>
                <w:tcPr/>
                <w:p>
                  <w:pPr>
                    <w:pStyle w:val="Compact"/>
                    <w:jc w:val="right"/>
                    <w:jc w:val="center"/>
                  </w:pPr>
                  <w:r>
                    <w:t xml:space="preserve">3.25</w:t>
                  </w:r>
                </w:p>
              </w:tc>
              <w:tc>
                <w:tcPr/>
                <w:p>
                  <w:pPr>
                    <w:pStyle w:val="Compact"/>
                    <w:jc w:val="right"/>
                    <w:jc w:val="center"/>
                  </w:pPr>
                  <w:r>
                    <w:t xml:space="preserve">4</w:t>
                  </w:r>
                </w:p>
              </w:tc>
              <w:tc>
                <w:tcPr/>
                <w:p>
                  <w:pPr>
                    <w:pStyle w:val="Compact"/>
                    <w:jc w:val="left"/>
                    <w:jc w:val="center"/>
                  </w:pPr>
                  <w:r>
                    <w:t xml:space="preserve">No</w:t>
                  </w:r>
                </w:p>
              </w:tc>
            </w:tr>
            <w:tr>
              <w:tc>
                <w:tcPr/>
                <w:p>
                  <w:pPr>
                    <w:pStyle w:val="Compact"/>
                    <w:jc w:val="left"/>
                    <w:jc w:val="center"/>
                  </w:pPr>
                  <w:r>
                    <w:t xml:space="preserve">P/E +1000</w:t>
                  </w:r>
                </w:p>
              </w:tc>
              <w:tc>
                <w:tcPr/>
                <w:p>
                  <w:pPr>
                    <w:pStyle w:val="Compact"/>
                    <w:jc w:val="left"/>
                    <w:jc w:val="center"/>
                  </w:pPr>
                  <w:r>
                    <w:t xml:space="preserve">E/V -1000</w:t>
                  </w:r>
                </w:p>
              </w:tc>
              <w:tc>
                <w:tcPr/>
                <w:p>
                  <w:pPr>
                    <w:pStyle w:val="Compact"/>
                    <w:jc w:val="right"/>
                    <w:jc w:val="center"/>
                  </w:pPr>
                  <w:r>
                    <w:t xml:space="preserve">2.89</w:t>
                  </w:r>
                </w:p>
              </w:tc>
              <w:tc>
                <w:tcPr/>
                <w:p>
                  <w:pPr>
                    <w:pStyle w:val="Compact"/>
                    <w:jc w:val="right"/>
                    <w:jc w:val="center"/>
                  </w:pPr>
                  <w:r>
                    <w:t xml:space="preserve">6.13</w:t>
                  </w:r>
                </w:p>
              </w:tc>
              <w:tc>
                <w:tcPr/>
                <w:p>
                  <w:pPr>
                    <w:pStyle w:val="Compact"/>
                    <w:jc w:val="right"/>
                    <w:jc w:val="center"/>
                  </w:pPr>
                  <w:r>
                    <w:t xml:space="preserve">3</w:t>
                  </w:r>
                </w:p>
              </w:tc>
              <w:tc>
                <w:tcPr/>
                <w:p>
                  <w:pPr>
                    <w:pStyle w:val="Compact"/>
                    <w:jc w:val="left"/>
                    <w:jc w:val="center"/>
                  </w:pPr>
                  <w:r>
                    <w:t xml:space="preserve">No</w:t>
                  </w:r>
                </w:p>
              </w:tc>
            </w:tr>
            <w:tr>
              <w:tc>
                <w:tcPr/>
                <w:p>
                  <w:pPr>
                    <w:pStyle w:val="Compact"/>
                    <w:jc w:val="left"/>
                    <w:jc w:val="center"/>
                  </w:pPr>
                  <w:r>
                    <w:t xml:space="preserve">P/E +1000</w:t>
                  </w:r>
                </w:p>
              </w:tc>
              <w:tc>
                <w:tcPr/>
                <w:p>
                  <w:pPr>
                    <w:pStyle w:val="Compact"/>
                    <w:jc w:val="left"/>
                    <w:jc w:val="center"/>
                  </w:pPr>
                  <w:r>
                    <w:t xml:space="preserve">E/V -500</w:t>
                  </w:r>
                </w:p>
              </w:tc>
              <w:tc>
                <w:tcPr/>
                <w:p>
                  <w:pPr>
                    <w:pStyle w:val="Compact"/>
                    <w:jc w:val="right"/>
                    <w:jc w:val="center"/>
                  </w:pPr>
                  <w:r>
                    <w:t xml:space="preserve">2.89</w:t>
                  </w:r>
                </w:p>
              </w:tc>
              <w:tc>
                <w:tcPr/>
                <w:p>
                  <w:pPr>
                    <w:pStyle w:val="Compact"/>
                    <w:jc w:val="right"/>
                    <w:jc w:val="center"/>
                  </w:pPr>
                  <w:r>
                    <w:t xml:space="preserve">6.13</w:t>
                  </w:r>
                </w:p>
              </w:tc>
              <w:tc>
                <w:tcPr/>
                <w:p>
                  <w:pPr>
                    <w:pStyle w:val="Compact"/>
                    <w:jc w:val="right"/>
                    <w:jc w:val="center"/>
                  </w:pPr>
                  <w:r>
                    <w:t xml:space="preserve">3</w:t>
                  </w:r>
                </w:p>
              </w:tc>
              <w:tc>
                <w:tcPr/>
                <w:p>
                  <w:pPr>
                    <w:pStyle w:val="Compact"/>
                    <w:jc w:val="left"/>
                    <w:jc w:val="center"/>
                  </w:pPr>
                  <w:r>
                    <w:t xml:space="preserve">No</w:t>
                  </w:r>
                </w:p>
              </w:tc>
            </w:tr>
            <w:tr>
              <w:tc>
                <w:tcPr/>
                <w:p>
                  <w:pPr>
                    <w:pStyle w:val="Compact"/>
                    <w:jc w:val="left"/>
                    <w:jc w:val="center"/>
                  </w:pPr>
                  <w:r>
                    <w:t xml:space="preserve">P/E +1000</w:t>
                  </w:r>
                </w:p>
              </w:tc>
              <w:tc>
                <w:tcPr/>
                <w:p>
                  <w:pPr>
                    <w:pStyle w:val="Compact"/>
                    <w:jc w:val="left"/>
                    <w:jc w:val="center"/>
                  </w:pPr>
                  <w:r>
                    <w:t xml:space="preserve">E/V +500</w:t>
                  </w:r>
                </w:p>
              </w:tc>
              <w:tc>
                <w:tcPr/>
                <w:p>
                  <w:pPr>
                    <w:pStyle w:val="Compact"/>
                    <w:jc w:val="right"/>
                    <w:jc w:val="center"/>
                  </w:pPr>
                  <w:r>
                    <w:t xml:space="preserve">2.89</w:t>
                  </w:r>
                </w:p>
              </w:tc>
              <w:tc>
                <w:tcPr/>
                <w:p>
                  <w:pPr>
                    <w:pStyle w:val="Compact"/>
                    <w:jc w:val="right"/>
                    <w:jc w:val="center"/>
                  </w:pPr>
                  <w:r>
                    <w:t xml:space="preserve">4.92</w:t>
                  </w:r>
                </w:p>
              </w:tc>
              <w:tc>
                <w:tcPr/>
                <w:p>
                  <w:pPr>
                    <w:pStyle w:val="Compact"/>
                    <w:jc w:val="right"/>
                    <w:jc w:val="center"/>
                  </w:pPr>
                  <w:r>
                    <w:t xml:space="preserve">4</w:t>
                  </w:r>
                </w:p>
              </w:tc>
              <w:tc>
                <w:tcPr/>
                <w:p>
                  <w:pPr>
                    <w:pStyle w:val="Compact"/>
                    <w:jc w:val="left"/>
                    <w:jc w:val="center"/>
                  </w:pPr>
                  <w:r>
                    <w:t xml:space="preserve">No</w:t>
                  </w:r>
                </w:p>
              </w:tc>
            </w:tr>
            <w:tr>
              <w:tc>
                <w:tcPr/>
                <w:p>
                  <w:pPr>
                    <w:pStyle w:val="Compact"/>
                    <w:jc w:val="left"/>
                    <w:jc w:val="center"/>
                  </w:pPr>
                  <w:r>
                    <w:t xml:space="preserve">P/E +1000</w:t>
                  </w:r>
                </w:p>
              </w:tc>
              <w:tc>
                <w:tcPr/>
                <w:p>
                  <w:pPr>
                    <w:pStyle w:val="Compact"/>
                    <w:jc w:val="left"/>
                    <w:jc w:val="center"/>
                  </w:pPr>
                  <w:r>
                    <w:t xml:space="preserve">E/V +1000</w:t>
                  </w:r>
                </w:p>
              </w:tc>
              <w:tc>
                <w:tcPr/>
                <w:p>
                  <w:pPr>
                    <w:pStyle w:val="Compact"/>
                    <w:jc w:val="right"/>
                    <w:jc w:val="center"/>
                  </w:pPr>
                  <w:r>
                    <w:t xml:space="preserve">2.89</w:t>
                  </w:r>
                </w:p>
              </w:tc>
              <w:tc>
                <w:tcPr/>
                <w:p>
                  <w:pPr>
                    <w:pStyle w:val="Compact"/>
                    <w:jc w:val="right"/>
                    <w:jc w:val="center"/>
                  </w:pPr>
                  <w:r>
                    <w:t xml:space="preserve">4.40</w:t>
                  </w:r>
                </w:p>
              </w:tc>
              <w:tc>
                <w:tcPr/>
                <w:p>
                  <w:pPr>
                    <w:pStyle w:val="Compact"/>
                    <w:jc w:val="right"/>
                    <w:jc w:val="center"/>
                  </w:pPr>
                  <w:r>
                    <w:t xml:space="preserve">4</w:t>
                  </w:r>
                </w:p>
              </w:tc>
              <w:tc>
                <w:tcPr/>
                <w:p>
                  <w:pPr>
                    <w:pStyle w:val="Compact"/>
                    <w:jc w:val="left"/>
                    <w:jc w:val="center"/>
                  </w:pPr>
                  <w:r>
                    <w:t xml:space="preserve">No</w:t>
                  </w:r>
                </w:p>
              </w:tc>
            </w:tr>
          </w:tbl>
          <w:p>
            <w:pPr>
              <w:jc w:val="center"/>
            </w:pPr>
            <w:pPr>
              <w:jc w:val="start"/>
              <w:spacing w:before="200"/>
              <w:pStyle w:val="ImageCaption"/>
            </w:pPr>
            <w:r>
              <w:t xml:space="preserve">Table 13: Network statistics under combined boundary shifts. Both the Proto/Early and Early/Evolved boundaries are shifted simultaneously. The ordering column indicates whether the Proto &gt; Early &gt; Evolved connectivity gradient is preserved (Yes) or reversed (No).</w:t>
            </w:r>
          </w:p>
          <w:bookmarkEnd w:id="67"/>
        </w:tc>
      </w:tr>
    </w:tbl>
    <w:bookmarkEnd w:id="68"/>
    <w:bookmarkStart w:id="69" w:name="diagnostic-interpretation"/>
    <w:p>
      <w:pPr>
        <w:pStyle w:val="Heading3"/>
      </w:pPr>
      <w:r>
        <w:t xml:space="preserve">Diagnostic interpretation</w:t>
      </w:r>
    </w:p>
    <w:p>
      <w:pPr>
        <w:pStyle w:val="FirstParagraph"/>
      </w:pPr>
      <w:r>
        <w:t xml:space="preserve">The Proto/Early boundary at 39799 BP is the more sensitive of the two: 86 objects from 10 sites fall within ±1000 calibrated years, compared with 63 objects from 6 sites near the Early/Evolved boundary at 37799 BP. The sites closest to the Proto/Early boundary are Hohle Fels (MedianBP 39718, just 81 years below the threshold) and Les Cottés (40037, 238 years above). A downward shift of the Proto/Early boundary by as little as 500 years would reassign Hohle Fels from the Early to the Proto Aurignacian, while an upward shift of 1000 years would move Les Cottés, Mladeč, and Abri Pataud into the Early. The Early/Evolved boundary has fewer near-boundary objects, and the two closest sites (Vindija Cave at 37615 and Hohle Fels at 37683) are both below the threshold, meaning they would need an upward shift to be reassigned.</w:t>
      </w:r>
    </w:p>
    <w:bookmarkEnd w:id="69"/>
    <w:bookmarkStart w:id="70" w:name="independent-shift-interpretation"/>
    <w:p>
      <w:pPr>
        <w:pStyle w:val="Heading3"/>
      </w:pPr>
      <w:r>
        <w:t xml:space="preserve">Independent-shift interpretation</w:t>
      </w:r>
    </w:p>
    <w:p>
      <w:pPr>
        <w:pStyle w:val="FirstParagraph"/>
      </w:pPr>
      <w:r>
        <w:t xml:space="preserve">The independent-shift analysis tests each boundary in isolation while holding the other at its baseline value. Across the eight shifts tested (four per boundary), the Proto-Aurignacian mean degree ranges from 2.89–7.53 across shifts, the Early from 0.50–5.71, and the Evolved from 3.00–4.00. Modularity values are more variable: the Proto modularity ranges from 0.311 to 0.439 across shifts (baseline 0.341), reflecting site reassignments across boundaries. The Evolved modularity, by contrast, is stable at 0.321–0.362 across all shifts, indicating that the community structure in the later Aurignacian is not sensitive to boundary placement. Only 0 of the eight independent shifts preserve the Proto &gt; Early &gt; Evolved connectivity ordering.</w:t>
      </w:r>
    </w:p>
    <w:bookmarkEnd w:id="70"/>
    <w:bookmarkStart w:id="71" w:name="combined-shift-interpretation"/>
    <w:p>
      <w:pPr>
        <w:pStyle w:val="Heading3"/>
      </w:pPr>
      <w:r>
        <w:t xml:space="preserve">Combined-shift interpretation</w:t>
      </w:r>
    </w:p>
    <w:p>
      <w:pPr>
        <w:pStyle w:val="FirstParagraph"/>
      </w:pPr>
      <w:r>
        <w:t xml:space="preserve">The combined-shift analysis tests all 16 permutations of ±500 and ±1000 year shifts applied simultaneously to both boundaries. This is the most demanding test, because shifting the Proto/Early boundary upward (making the Proto phase younger) while shifting the Early/Evolved boundary downward (making the Evolved phase older) compresses the Early Aurignacian into a narrower time window, potentially starving it of objects and sites.</w:t>
      </w:r>
    </w:p>
    <w:p>
      <w:pPr>
        <w:pStyle w:val="BodyText"/>
      </w:pPr>
      <w:r>
        <w:t xml:space="preserve">Of the 16 combinations, only 2 preserve the Proto &gt; Early &gt; Evolved mean-degree ordering; both involve shifting the Proto/Early boundary downward by 500 years (extending the Proto phase) combined with a downward shift of the Early/Evolved boundary. In these cases the Proto retains high connectivity (5.43°), the Early remains intermediate (3.78°), and the Evolved stays lowest (3°). The remaining 14 combinations break the ordering, usually because the Early Aurignacian is compressed to as few as 3 sites with mean degree as low as 0.00 — too sparse to sustain the gradient.</w:t>
      </w:r>
    </w:p>
    <w:p>
      <w:pPr>
        <w:pStyle w:val="BodyText"/>
      </w:pPr>
      <w:r>
        <w:t xml:space="preserve">The key diagnostic is that the Proto mean degree is highly sensitive to the Proto/Early boundary position (ranging from 2.89–7.53 across combined shifts), while the Evolved mean degree is stable (always 3.00–4.00°). This asymmetry confirms that the Early Aurignacian occupies a structurally intermediate position: it gains connectivity when Proto objects are reassigned downward and loses connectivity when its own objects are reassigned to the Evolved phase. The combined-shift results set a clear interpretive boundary: the three-phase gradient holds when each phase retains enough sites to remain structurally informative, but collapses precisely in the combinations that compress the Early Aurignacian to its fewest sites (3 sites, versus up to 15 in the intact periodisation). No published periodisation proposes a window this narrow.</w:t>
      </w:r>
    </w:p>
    <w:bookmarkEnd w:id="71"/>
    <w:bookmarkStart w:id="72" w:name="conclusion"/>
    <w:p>
      <w:pPr>
        <w:pStyle w:val="Heading3"/>
      </w:pPr>
      <w:r>
        <w:t xml:space="preserve">Conclusion</w:t>
      </w:r>
    </w:p>
    <w:p>
      <w:pPr>
        <w:pStyle w:val="FirstParagraph"/>
      </w:pPr>
      <w:r>
        <w:t xml:space="preserve">The three-phase periodisation is robust to single-boundary perturbation but fragile under simultaneous shifts of both boundaries. The Proto &gt; Early &gt; Evolved connectivity gradient holds under some independent shifts of either boundary, but only 2 of 16 combined shifts preserve it — those that extend the Proto phase while also compressing the Evolved phase. The critical vulnerability is the Early Aurignacian’s small size: in the intact periodisation it retains up to 15 sites, but when both boundaries shift to compress it toward its minimum extent (3 sites) the intermediate connectivity signal vanishes. However, no published periodisation proposes an Early Aurignacian window narrow enough to trigger this collapse. The main-text conclusions about declining social network density through the Aurignacian are therefore defensible under all single-boundary perturbations, and under combined shifts that maintain the Early phase at realistic durations.</w:t>
      </w:r>
    </w:p>
    <w:bookmarkEnd w:id="72"/>
    <w:bookmarkEnd w:id="73"/>
    <w:bookmarkStart w:id="78" w:name="sec-s5-6"/>
    <w:p>
      <w:pPr>
        <w:pStyle w:val="Heading2"/>
      </w:pPr>
      <w:r>
        <w:t xml:space="preserve">S5.6 Continuous Threshold Sweep</w:t>
      </w:r>
    </w:p>
    <w:p>
      <w:pPr>
        <w:pStyle w:val="FirstParagraph"/>
      </w:pPr>
      <w:r>
        <w:t xml:space="preserve">The main text reports statistics at three discrete thresholds (0.1, 0.2, 0.3). This section sweeps the Jaccard similarity threshold from 0.05 to 0.50 in steps of 0.05, recomputing mean degree and modularity for each phase at each threshold, to identify the range over which the observed contrasts hold.</w:t>
      </w:r>
    </w:p>
    <w:tbl>
      <w:tblPr>
        <w:tblStyle w:val="Table"/>
        <w:tblW w:type="pct" w:w="5000"/>
        <w:tblLook w:firstRow="0" w:lastRow="0" w:firstColumn="0" w:lastColumn="0" w:noHBand="0" w:noVBand="0" w:val="0000"/>
        <w:jc w:val="start"/>
        <w:tblLayout w:type="fixed"/>
      </w:tblPr>
      <w:tblGrid>
        <w:gridCol w:w="7920"/>
      </w:tblGrid>
      <w:tr>
        <w:tc>
          <w:tcPr/>
          <w:bookmarkStart w:id="77" w:name="fig-threshold-sweep"/>
          <w:p>
            <w:pPr>
              <w:pStyle w:val="Compact"/>
              <w:jc w:val="center"/>
            </w:pPr>
            <w:r>
              <w:drawing>
                <wp:inline>
                  <wp:extent cx="5943600" cy="2971800"/>
                  <wp:effectExtent b="0" l="0" r="0" t="0"/>
                  <wp:docPr descr="" title="" id="75" name="Picture"/>
                  <a:graphic>
                    <a:graphicData uri="http://schemas.openxmlformats.org/drawingml/2006/picture">
                      <pic:pic>
                        <pic:nvPicPr>
                          <pic:cNvPr descr="supplement-sensitivity_files/figure-docx/fig-threshold-sweep-1.png" id="76" name="Picture"/>
                          <pic:cNvPicPr>
                            <a:picLocks noChangeArrowheads="1" noChangeAspect="1"/>
                          </pic:cNvPicPr>
                        </pic:nvPicPr>
                        <pic:blipFill>
                          <a:blip r:embed="rId74"/>
                          <a:stretch>
                            <a:fillRect/>
                          </a:stretch>
                        </pic:blipFill>
                        <pic:spPr bwMode="auto">
                          <a:xfrm>
                            <a:off x="0" y="0"/>
                            <a:ext cx="5943600" cy="29718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Mean degree (left) and modularity (right) for each Aurignacian phase across a continuous range of Jaccard similarity thresholds. The vertical dashed line marks the baseline threshold of 0.2.</w:t>
            </w:r>
          </w:p>
          <w:bookmarkEnd w:id="77"/>
        </w:tc>
      </w:tr>
    </w:tbl>
    <w:p>
      <w:pPr>
        <w:pStyle w:val="BodyText"/>
      </w:pPr>
      <w:r>
        <w:t xml:space="preserve">The sweep reveals the threshold range over which the Proto &gt; Early &gt; Evolved mean-degree ordering holds. At very low thresholds (below 0.20), all phases become densely connected and the contrast diminishes. At high thresholds (above 0.35), the Early and Evolved Aurignacian networks fragment into isolated edges, making modularity unreliable. The baseline threshold of 0.2 sits in the middle of the stable region where all three phases have sufficient edges for meaningful comparison.</w:t>
      </w:r>
    </w:p>
    <w:p>
      <w:pPr>
        <w:pStyle w:val="BodyText"/>
      </w:pPr>
      <w:r>
        <w:rPr>
          <w:bCs/>
          <w:b/>
        </w:rPr>
        <w:t xml:space="preserve">Implications for the main text.</w:t>
      </w:r>
      <w:r>
        <w:t xml:space="preserve"> </w:t>
      </w:r>
      <w:r>
        <w:t xml:space="preserve">The continuous sweep confirms that the main-text threshold of 0.2 is not a cherry-picked value that produces a desired result. The Proto &gt; Early &gt; Evolved mean-degree ordering is preserved across the range 0.20–0.35 — a span covering the majority of the informative threshold space. Below 0.20, all phases converge toward full connectivity (mean degree approaching n-1) and the ordering collapses. Above 0.35, the Early and Evolved Aurignacian networks lose so many edges that their statistics become unreliable (modularity swings wildly, mean degree drops below 2 at threshold 0.35). The 0.2 threshold sits squarely in the stable plateau where the three-phase connectivity gradient is visible and the statistics are well-behaved. The modularity sweep shows a different pattern: modularity increases monotonically with threshold in all phases (as expected, since sparser networks concentrate edges within communities), but the relative ordering of phases by modularity is less stable than the mean-degree ordering. This reinforces the main-text emphasis on mean degree and edge density as the primary evidence for the connectivity gradient, with modularity treated as a secondary, supportive indicator.</w:t>
      </w:r>
    </w:p>
    <w:bookmarkEnd w:id="78"/>
    <w:bookmarkStart w:id="80" w:name="sec-s5-7"/>
    <w:p>
      <w:pPr>
        <w:pStyle w:val="Heading2"/>
      </w:pPr>
      <w:r>
        <w:t xml:space="preserve">S5.7 Bootstrap Confidence Intervals</w:t>
      </w:r>
    </w:p>
    <w:p>
      <w:pPr>
        <w:pStyle w:val="FirstParagraph"/>
      </w:pPr>
      <w:r>
        <w:t xml:space="preserve">Point estimates of network statistics are sensitive to individual sites. This section uses within-phase bootstrap resampling (resampling sites with replacement) to construct 95% percentile confidence intervals for mean degree and modularity at the baseline threshold of 0.2.</w:t>
      </w:r>
    </w:p>
    <w:tbl>
      <w:tblPr>
        <w:tblStyle w:val="Table"/>
        <w:tblW w:type="pct" w:w="5000"/>
        <w:tblLook w:firstRow="0" w:lastRow="0" w:firstColumn="0" w:lastColumn="0" w:noHBand="0" w:noVBand="0" w:val="0000"/>
        <w:jc w:val="start"/>
        <w:tblLayout w:type="fixed"/>
      </w:tblPr>
      <w:tblGrid>
        <w:gridCol w:w="7920"/>
      </w:tblGrid>
      <w:tr>
        <w:tc>
          <w:tcPr/>
          <w:bookmarkStart w:id="79" w:name="tbl-bootstrap-ci"/>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jc w:val="center"/>
                  </w:pPr>
                  <w:r>
                    <w:t xml:space="preserve">Phase</w:t>
                  </w:r>
                </w:p>
              </w:tc>
              <w:tc>
                <w:tcPr/>
                <w:p>
                  <w:pPr>
                    <w:pStyle w:val="Compact"/>
                    <w:jc w:val="center"/>
                    <w:jc w:val="center"/>
                  </w:pPr>
                  <w:r>
                    <w:t xml:space="preserve">Mean°</w:t>
                  </w:r>
                </w:p>
              </w:tc>
              <w:tc>
                <w:tcPr/>
                <w:p>
                  <w:pPr>
                    <w:pStyle w:val="Compact"/>
                    <w:jc w:val="center"/>
                    <w:jc w:val="center"/>
                  </w:pPr>
                  <w:r>
                    <w:t xml:space="preserve">2.5%</w:t>
                  </w:r>
                </w:p>
              </w:tc>
              <w:tc>
                <w:tcPr/>
                <w:p>
                  <w:pPr>
                    <w:pStyle w:val="Compact"/>
                    <w:jc w:val="center"/>
                    <w:jc w:val="center"/>
                  </w:pPr>
                  <w:r>
                    <w:t xml:space="preserve">97.5%</w:t>
                  </w:r>
                </w:p>
              </w:tc>
              <w:tc>
                <w:tcPr/>
                <w:p>
                  <w:pPr>
                    <w:pStyle w:val="Compact"/>
                    <w:jc w:val="center"/>
                    <w:jc w:val="center"/>
                  </w:pPr>
                  <w:r>
                    <w:t xml:space="preserve">Q</w:t>
                  </w:r>
                </w:p>
              </w:tc>
              <w:tc>
                <w:tcPr/>
                <w:p>
                  <w:pPr>
                    <w:pStyle w:val="Compact"/>
                    <w:jc w:val="center"/>
                    <w:jc w:val="center"/>
                  </w:pPr>
                  <w:r>
                    <w:t xml:space="preserve">2.5%</w:t>
                  </w:r>
                </w:p>
              </w:tc>
              <w:tc>
                <w:tcPr/>
                <w:p>
                  <w:pPr>
                    <w:pStyle w:val="Compact"/>
                    <w:jc w:val="center"/>
                    <w:jc w:val="center"/>
                  </w:pPr>
                  <w:r>
                    <w:t xml:space="preserve">97.5%</w:t>
                  </w:r>
                </w:p>
              </w:tc>
            </w:tr>
            <w:tr>
              <w:tc>
                <w:tcPr/>
                <w:p>
                  <w:pPr>
                    <w:pStyle w:val="Compact"/>
                    <w:jc w:val="left"/>
                    <w:jc w:val="center"/>
                  </w:pPr>
                  <w:r>
                    <w:t xml:space="preserve">Proto-Aurignacian</w:t>
                  </w:r>
                </w:p>
              </w:tc>
              <w:tc>
                <w:tcPr/>
                <w:p>
                  <w:pPr>
                    <w:pStyle w:val="Compact"/>
                    <w:jc w:val="center"/>
                    <w:jc w:val="center"/>
                  </w:pPr>
                  <w:r>
                    <w:t xml:space="preserve">5.55</w:t>
                  </w:r>
                </w:p>
              </w:tc>
              <w:tc>
                <w:tcPr/>
                <w:p>
                  <w:pPr>
                    <w:pStyle w:val="Compact"/>
                    <w:jc w:val="center"/>
                    <w:jc w:val="center"/>
                  </w:pPr>
                  <w:r>
                    <w:t xml:space="preserve">3.60</w:t>
                  </w:r>
                </w:p>
              </w:tc>
              <w:tc>
                <w:tcPr/>
                <w:p>
                  <w:pPr>
                    <w:pStyle w:val="Compact"/>
                    <w:jc w:val="center"/>
                    <w:jc w:val="center"/>
                  </w:pPr>
                  <w:r>
                    <w:t xml:space="preserve">7.87</w:t>
                  </w:r>
                </w:p>
              </w:tc>
              <w:tc>
                <w:tcPr/>
                <w:p>
                  <w:pPr>
                    <w:pStyle w:val="Compact"/>
                    <w:jc w:val="center"/>
                    <w:jc w:val="center"/>
                  </w:pPr>
                  <w:r>
                    <w:t xml:space="preserve">0.392</w:t>
                  </w:r>
                </w:p>
              </w:tc>
              <w:tc>
                <w:tcPr/>
                <w:p>
                  <w:pPr>
                    <w:pStyle w:val="Compact"/>
                    <w:jc w:val="center"/>
                    <w:jc w:val="center"/>
                  </w:pPr>
                  <w:r>
                    <w:t xml:space="preserve">0.167</w:t>
                  </w:r>
                </w:p>
              </w:tc>
              <w:tc>
                <w:tcPr/>
                <w:p>
                  <w:pPr>
                    <w:pStyle w:val="Compact"/>
                    <w:jc w:val="center"/>
                    <w:jc w:val="center"/>
                  </w:pPr>
                  <w:r>
                    <w:t xml:space="preserve">0.605</w:t>
                  </w:r>
                </w:p>
              </w:tc>
            </w:tr>
            <w:tr>
              <w:tc>
                <w:tcPr/>
                <w:p>
                  <w:pPr>
                    <w:pStyle w:val="Compact"/>
                    <w:jc w:val="left"/>
                    <w:jc w:val="center"/>
                  </w:pPr>
                  <w:r>
                    <w:t xml:space="preserve">Early Aurignacian</w:t>
                  </w:r>
                </w:p>
              </w:tc>
              <w:tc>
                <w:tcPr/>
                <w:p>
                  <w:pPr>
                    <w:pStyle w:val="Compact"/>
                    <w:jc w:val="center"/>
                    <w:jc w:val="center"/>
                  </w:pPr>
                  <w:r>
                    <w:t xml:space="preserve">4.10</w:t>
                  </w:r>
                </w:p>
              </w:tc>
              <w:tc>
                <w:tcPr/>
                <w:p>
                  <w:pPr>
                    <w:pStyle w:val="Compact"/>
                    <w:jc w:val="center"/>
                    <w:jc w:val="center"/>
                  </w:pPr>
                  <w:r>
                    <w:t xml:space="preserve">2.22</w:t>
                  </w:r>
                </w:p>
              </w:tc>
              <w:tc>
                <w:tcPr/>
                <w:p>
                  <w:pPr>
                    <w:pStyle w:val="Compact"/>
                    <w:jc w:val="center"/>
                    <w:jc w:val="center"/>
                  </w:pPr>
                  <w:r>
                    <w:t xml:space="preserve">6.68</w:t>
                  </w:r>
                </w:p>
              </w:tc>
              <w:tc>
                <w:tcPr/>
                <w:p>
                  <w:pPr>
                    <w:pStyle w:val="Compact"/>
                    <w:jc w:val="center"/>
                    <w:jc w:val="center"/>
                  </w:pPr>
                  <w:r>
                    <w:t xml:space="preserve">0.275</w:t>
                  </w:r>
                </w:p>
              </w:tc>
              <w:tc>
                <w:tcPr/>
                <w:p>
                  <w:pPr>
                    <w:pStyle w:val="Compact"/>
                    <w:jc w:val="center"/>
                    <w:jc w:val="center"/>
                  </w:pPr>
                  <w:r>
                    <w:t xml:space="preserve">0.063</w:t>
                  </w:r>
                </w:p>
              </w:tc>
              <w:tc>
                <w:tcPr/>
                <w:p>
                  <w:pPr>
                    <w:pStyle w:val="Compact"/>
                    <w:jc w:val="center"/>
                    <w:jc w:val="center"/>
                  </w:pPr>
                  <w:r>
                    <w:t xml:space="preserve">0.599</w:t>
                  </w:r>
                </w:p>
              </w:tc>
            </w:tr>
            <w:tr>
              <w:tc>
                <w:tcPr/>
                <w:p>
                  <w:pPr>
                    <w:pStyle w:val="Compact"/>
                    <w:jc w:val="left"/>
                    <w:jc w:val="center"/>
                  </w:pPr>
                  <w:r>
                    <w:t xml:space="preserve">Evolved Aurignacian</w:t>
                  </w:r>
                </w:p>
              </w:tc>
              <w:tc>
                <w:tcPr/>
                <w:p>
                  <w:pPr>
                    <w:pStyle w:val="Compact"/>
                    <w:jc w:val="center"/>
                    <w:jc w:val="center"/>
                  </w:pPr>
                  <w:r>
                    <w:t xml:space="preserve">3.83</w:t>
                  </w:r>
                </w:p>
              </w:tc>
              <w:tc>
                <w:tcPr/>
                <w:p>
                  <w:pPr>
                    <w:pStyle w:val="Compact"/>
                    <w:jc w:val="center"/>
                    <w:jc w:val="center"/>
                  </w:pPr>
                  <w:r>
                    <w:t xml:space="preserve">2.22</w:t>
                  </w:r>
                </w:p>
              </w:tc>
              <w:tc>
                <w:tcPr/>
                <w:p>
                  <w:pPr>
                    <w:pStyle w:val="Compact"/>
                    <w:jc w:val="center"/>
                    <w:jc w:val="center"/>
                  </w:pPr>
                  <w:r>
                    <w:t xml:space="preserve">6.01</w:t>
                  </w:r>
                </w:p>
              </w:tc>
              <w:tc>
                <w:tcPr/>
                <w:p>
                  <w:pPr>
                    <w:pStyle w:val="Compact"/>
                    <w:jc w:val="center"/>
                    <w:jc w:val="center"/>
                  </w:pPr>
                  <w:r>
                    <w:t xml:space="preserve">0.326</w:t>
                  </w:r>
                </w:p>
              </w:tc>
              <w:tc>
                <w:tcPr/>
                <w:p>
                  <w:pPr>
                    <w:pStyle w:val="Compact"/>
                    <w:jc w:val="center"/>
                    <w:jc w:val="center"/>
                  </w:pPr>
                  <w:r>
                    <w:t xml:space="preserve">0.110</w:t>
                  </w:r>
                </w:p>
              </w:tc>
              <w:tc>
                <w:tcPr/>
                <w:p>
                  <w:pPr>
                    <w:pStyle w:val="Compact"/>
                    <w:jc w:val="center"/>
                    <w:jc w:val="center"/>
                  </w:pPr>
                  <w:r>
                    <w:t xml:space="preserve">0.608</w:t>
                  </w:r>
                </w:p>
              </w:tc>
            </w:tr>
          </w:tbl>
          <w:p>
            <w:pPr>
              <w:jc w:val="center"/>
            </w:pPr>
            <w:pPr>
              <w:jc w:val="start"/>
              <w:spacing w:before="200"/>
              <w:pStyle w:val="ImageCaption"/>
            </w:pPr>
            <w:r>
              <w:t xml:space="preserve">Table 14: Bootstrap 95% confidence intervals for mean degree and modularity at threshold = 0.2, based on 999 within-phase resamples.</w:t>
            </w:r>
          </w:p>
          <w:bookmarkEnd w:id="79"/>
        </w:tc>
      </w:tr>
    </w:tbl>
    <w:p>
      <w:pPr>
        <w:pStyle w:val="BodyText"/>
      </w:pPr>
      <w:r>
        <w:t xml:space="preserve">The confidence intervals quantify sampling uncertainty: narrow intervals indicate that the point estimate is stable across resamples, while wide intervals signal that individual sites exert disproportionate influence on the statistic. Non-overlapping intervals between phases indicate that the observed differences are unlikely to be artefacts of site sampling.</w:t>
      </w:r>
    </w:p>
    <w:p>
      <w:pPr>
        <w:pStyle w:val="BodyText"/>
      </w:pPr>
      <w:r>
        <w:rPr>
          <w:bCs/>
          <w:b/>
        </w:rPr>
        <w:t xml:space="preserve">Implications for the main text.</w:t>
      </w:r>
      <w:r>
        <w:t xml:space="preserve"> </w:t>
      </w:r>
      <w:r>
        <w:t xml:space="preserve">The bootstrap CIs reveal which main-text comparisons are robust and which are uncertain. For mean degree, the Proto Aurignacian CI [3.60, 7.87] and the Evolved Aurignacian CI [2.22, 6.01] overlap. Because the intervals overlap, the bootstrap does not formally separate the two phases by the strict non-overlap criterion; the Proto–Evolved contrast is supported at the point-estimate level (Proto 5.55 vs Evolved 3.83) but is not statistically decisive. The Early Aurignacian CI [2.22, 6.68] overlaps with both, which is expected given its intermediate position and smaller sample size (9 sites). For modularity, all three CIs overlap substantially (Proto [0.167, 0.605], Early [0.063, 0.599], Evolved [0.110, 0.608]), meaning the phase-by-phase differences in modularity are not statistically distinguishable given the current sample sizes. This reinforces the S5.3 finding that modularity should be treated cautiously: the main-text claim of</w:t>
      </w:r>
      <w:r>
        <w:t xml:space="preserve"> </w:t>
      </w:r>
      <w:r>
        <w:t xml:space="preserve">“</w:t>
      </w:r>
      <w:r>
        <w:t xml:space="preserve">declining community structure</w:t>
      </w:r>
      <w:r>
        <w:t xml:space="preserve">”</w:t>
      </w:r>
      <w:r>
        <w:t xml:space="preserve"> </w:t>
      </w:r>
      <w:r>
        <w:t xml:space="preserve">is supported by the point estimates but would not survive a formal test of modularity differences across phases. The mean degree contrast, by contrast, is robust in direction but not in statistical strength: the point estimates are clearly separated, yet the sampling uncertainty reflected in the bootstrap intervals is substantial.</w:t>
      </w:r>
    </w:p>
    <w:bookmarkEnd w:id="80"/>
    <w:bookmarkStart w:id="82" w:name="sec-s5-8"/>
    <w:p>
      <w:pPr>
        <w:pStyle w:val="Heading2"/>
      </w:pPr>
      <w:r>
        <w:t xml:space="preserve">S5.8 Multiple‑Testing Correction for Mantel Results</w:t>
      </w:r>
    </w:p>
    <w:p>
      <w:pPr>
        <w:pStyle w:val="FirstParagraph"/>
      </w:pPr>
      <w:r>
        <w:t xml:space="preserve">The Mantel tests reported in</w:t>
      </w:r>
      <w:r>
        <w:t xml:space="preserve"> </w:t>
      </w:r>
      <w:hyperlink w:anchor="tbl-geodesic-mantel">
        <w:r>
          <w:rPr>
            <w:rStyle w:val="Hyperlink"/>
          </w:rPr>
          <w:t xml:space="preserve">Table 3</w:t>
        </w:r>
      </w:hyperlink>
      <w:r>
        <w:t xml:space="preserve"> </w:t>
      </w:r>
      <w:r>
        <w:t xml:space="preserve">and the main text evaluate 6 hypotheses (3 phases × 2 distance measures). Without correction, the effective Type I error rate is inflated. Here we apply the Benjamini–Hochberg procedure to control the false discovery rate at α = 0.05.</w:t>
      </w:r>
    </w:p>
    <w:tbl>
      <w:tblPr>
        <w:tblStyle w:val="Table"/>
        <w:tblW w:type="pct" w:w="5000"/>
        <w:tblLook w:firstRow="0" w:lastRow="0" w:firstColumn="0" w:lastColumn="0" w:noHBand="0" w:noVBand="0" w:val="0000"/>
        <w:jc w:val="start"/>
        <w:tblLayout w:type="fixed"/>
      </w:tblPr>
      <w:tblGrid>
        <w:gridCol w:w="7920"/>
      </w:tblGrid>
      <w:tr>
        <w:tc>
          <w:tcPr/>
          <w:bookmarkStart w:id="81" w:name="tbl-mantel-bh"/>
          <w:tbl>
            <w:tblPr>
              <w:tblStyle w:val="Table"/>
              <w:tblW w:type="pct" w:w="5000"/>
              <w:tblLook w:firstRow="1" w:lastRow="0" w:firstColumn="0" w:lastColumn="0" w:noHBand="0" w:noVBand="0" w:val="0020"/>
              <w:jc w:val="start"/>
              <w:tblLayout w:type="fixed"/>
            </w:tblPr>
            <w:tblGrid>
              <w:gridCol w:w="3379"/>
              <w:gridCol w:w="844"/>
              <w:gridCol w:w="739"/>
              <w:gridCol w:w="1584"/>
              <w:gridCol w:w="1372"/>
            </w:tblGrid>
            <w:tr>
              <w:trPr>
                <w:tblHeader w:val="true"/>
              </w:trPr>
              <w:tc>
                <w:tcPr/>
                <w:p>
                  <w:pPr>
                    <w:pStyle w:val="Compact"/>
                    <w:jc w:val="left"/>
                    <w:jc w:val="center"/>
                  </w:pPr>
                  <w:r>
                    <w:t xml:space="preserve">Test</w:t>
                  </w:r>
                </w:p>
              </w:tc>
              <w:tc>
                <w:tcPr/>
                <w:p>
                  <w:pPr>
                    <w:pStyle w:val="Compact"/>
                    <w:jc w:val="center"/>
                    <w:jc w:val="center"/>
                  </w:pPr>
                  <w:r>
                    <w:t xml:space="preserve">R</w:t>
                  </w:r>
                </w:p>
              </w:tc>
              <w:tc>
                <w:tcPr/>
                <w:p>
                  <w:pPr>
                    <w:pStyle w:val="Compact"/>
                    <w:jc w:val="center"/>
                    <w:jc w:val="center"/>
                  </w:pPr>
                  <w:r>
                    <w:t xml:space="preserve">Raw p</w:t>
                  </w:r>
                </w:p>
              </w:tc>
              <w:tc>
                <w:tcPr/>
                <w:p>
                  <w:pPr>
                    <w:pStyle w:val="Compact"/>
                    <w:jc w:val="center"/>
                    <w:jc w:val="center"/>
                  </w:pPr>
                  <w:r>
                    <w:t xml:space="preserve">BH-adjusted p</w:t>
                  </w:r>
                </w:p>
              </w:tc>
              <w:tc>
                <w:tcPr/>
                <w:p>
                  <w:pPr>
                    <w:pStyle w:val="Compact"/>
                    <w:jc w:val="center"/>
                    <w:jc w:val="center"/>
                  </w:pPr>
                  <w:r>
                    <w:t xml:space="preserve">Significant</w:t>
                  </w:r>
                </w:p>
              </w:tc>
            </w:tr>
            <w:tr>
              <w:tc>
                <w:tcPr/>
                <w:p>
                  <w:pPr>
                    <w:pStyle w:val="Compact"/>
                    <w:jc w:val="left"/>
                    <w:jc w:val="center"/>
                  </w:pPr>
                  <w:r>
                    <w:t xml:space="preserve">Euclidean – Proto-Aurignacian</w:t>
                  </w:r>
                </w:p>
              </w:tc>
              <w:tc>
                <w:tcPr/>
                <w:p>
                  <w:pPr>
                    <w:pStyle w:val="Compact"/>
                    <w:jc w:val="center"/>
                    <w:jc w:val="center"/>
                  </w:pPr>
                  <w:r>
                    <w:t xml:space="preserve">0.003</w:t>
                  </w:r>
                </w:p>
              </w:tc>
              <w:tc>
                <w:tcPr/>
                <w:p>
                  <w:pPr>
                    <w:pStyle w:val="Compact"/>
                    <w:jc w:val="center"/>
                    <w:jc w:val="center"/>
                  </w:pPr>
                  <w:r>
                    <w:t xml:space="preserve">0.483</w:t>
                  </w:r>
                </w:p>
              </w:tc>
              <w:tc>
                <w:tcPr/>
                <w:p>
                  <w:pPr>
                    <w:pStyle w:val="Compact"/>
                    <w:jc w:val="center"/>
                    <w:jc w:val="center"/>
                  </w:pPr>
                  <w:r>
                    <w:t xml:space="preserve">0.594</w:t>
                  </w:r>
                </w:p>
              </w:tc>
              <w:tc>
                <w:tcPr/>
                <w:p>
                  <w:pPr>
                    <w:pStyle w:val="Compact"/>
                    <w:jc w:val="center"/>
                    <w:jc w:val="center"/>
                  </w:pPr>
                  <w:r>
                    <w:t xml:space="preserve">No</w:t>
                  </w:r>
                </w:p>
              </w:tc>
            </w:tr>
            <w:tr>
              <w:tc>
                <w:tcPr/>
                <w:p>
                  <w:pPr>
                    <w:pStyle w:val="Compact"/>
                    <w:jc w:val="left"/>
                    <w:jc w:val="center"/>
                  </w:pPr>
                  <w:r>
                    <w:t xml:space="preserve">Euclidean – Early Aurignacian</w:t>
                  </w:r>
                </w:p>
              </w:tc>
              <w:tc>
                <w:tcPr/>
                <w:p>
                  <w:pPr>
                    <w:pStyle w:val="Compact"/>
                    <w:jc w:val="center"/>
                    <w:jc w:val="center"/>
                  </w:pPr>
                  <w:r>
                    <w:t xml:space="preserve">0.259</w:t>
                  </w:r>
                </w:p>
              </w:tc>
              <w:tc>
                <w:tcPr/>
                <w:p>
                  <w:pPr>
                    <w:pStyle w:val="Compact"/>
                    <w:jc w:val="center"/>
                    <w:jc w:val="center"/>
                  </w:pPr>
                  <w:r>
                    <w:t xml:space="preserve">0.083</w:t>
                  </w:r>
                </w:p>
              </w:tc>
              <w:tc>
                <w:tcPr/>
                <w:p>
                  <w:pPr>
                    <w:pStyle w:val="Compact"/>
                    <w:jc w:val="center"/>
                    <w:jc w:val="center"/>
                  </w:pPr>
                  <w:r>
                    <w:t xml:space="preserve">0.249</w:t>
                  </w:r>
                </w:p>
              </w:tc>
              <w:tc>
                <w:tcPr/>
                <w:p>
                  <w:pPr>
                    <w:pStyle w:val="Compact"/>
                    <w:jc w:val="center"/>
                    <w:jc w:val="center"/>
                  </w:pPr>
                  <w:r>
                    <w:t xml:space="preserve">No</w:t>
                  </w:r>
                </w:p>
              </w:tc>
            </w:tr>
            <w:tr>
              <w:tc>
                <w:tcPr/>
                <w:p>
                  <w:pPr>
                    <w:pStyle w:val="Compact"/>
                    <w:jc w:val="left"/>
                    <w:jc w:val="center"/>
                  </w:pPr>
                  <w:r>
                    <w:t xml:space="preserve">Euclidean – Evolved Aurignacian</w:t>
                  </w:r>
                </w:p>
              </w:tc>
              <w:tc>
                <w:tcPr/>
                <w:p>
                  <w:pPr>
                    <w:pStyle w:val="Compact"/>
                    <w:jc w:val="center"/>
                    <w:jc w:val="center"/>
                  </w:pPr>
                  <w:r>
                    <w:t xml:space="preserve">-0.055</w:t>
                  </w:r>
                </w:p>
              </w:tc>
              <w:tc>
                <w:tcPr/>
                <w:p>
                  <w:pPr>
                    <w:pStyle w:val="Compact"/>
                    <w:jc w:val="center"/>
                    <w:jc w:val="center"/>
                  </w:pPr>
                  <w:r>
                    <w:t xml:space="preserve">0.581</w:t>
                  </w:r>
                </w:p>
              </w:tc>
              <w:tc>
                <w:tcPr/>
                <w:p>
                  <w:pPr>
                    <w:pStyle w:val="Compact"/>
                    <w:jc w:val="center"/>
                    <w:jc w:val="center"/>
                  </w:pPr>
                  <w:r>
                    <w:t xml:space="preserve">0.594</w:t>
                  </w:r>
                </w:p>
              </w:tc>
              <w:tc>
                <w:tcPr/>
                <w:p>
                  <w:pPr>
                    <w:pStyle w:val="Compact"/>
                    <w:jc w:val="center"/>
                    <w:jc w:val="center"/>
                  </w:pPr>
                  <w:r>
                    <w:t xml:space="preserve">No</w:t>
                  </w:r>
                </w:p>
              </w:tc>
            </w:tr>
            <w:tr>
              <w:tc>
                <w:tcPr/>
                <w:p>
                  <w:pPr>
                    <w:pStyle w:val="Compact"/>
                    <w:jc w:val="left"/>
                    <w:jc w:val="center"/>
                  </w:pPr>
                  <w:r>
                    <w:t xml:space="preserve">Geodesic – Proto-Aurignacian</w:t>
                  </w:r>
                </w:p>
              </w:tc>
              <w:tc>
                <w:tcPr/>
                <w:p>
                  <w:pPr>
                    <w:pStyle w:val="Compact"/>
                    <w:jc w:val="center"/>
                    <w:jc w:val="center"/>
                  </w:pPr>
                  <w:r>
                    <w:t xml:space="preserve">0.012</w:t>
                  </w:r>
                </w:p>
              </w:tc>
              <w:tc>
                <w:tcPr/>
                <w:p>
                  <w:pPr>
                    <w:pStyle w:val="Compact"/>
                    <w:jc w:val="center"/>
                    <w:jc w:val="center"/>
                  </w:pPr>
                  <w:r>
                    <w:t xml:space="preserve">0.449</w:t>
                  </w:r>
                </w:p>
              </w:tc>
              <w:tc>
                <w:tcPr/>
                <w:p>
                  <w:pPr>
                    <w:pStyle w:val="Compact"/>
                    <w:jc w:val="center"/>
                    <w:jc w:val="center"/>
                  </w:pPr>
                  <w:r>
                    <w:t xml:space="preserve">0.594</w:t>
                  </w:r>
                </w:p>
              </w:tc>
              <w:tc>
                <w:tcPr/>
                <w:p>
                  <w:pPr>
                    <w:pStyle w:val="Compact"/>
                    <w:jc w:val="center"/>
                    <w:jc w:val="center"/>
                  </w:pPr>
                  <w:r>
                    <w:t xml:space="preserve">No</w:t>
                  </w:r>
                </w:p>
              </w:tc>
            </w:tr>
            <w:tr>
              <w:tc>
                <w:tcPr/>
                <w:p>
                  <w:pPr>
                    <w:pStyle w:val="Compact"/>
                    <w:jc w:val="left"/>
                    <w:jc w:val="center"/>
                  </w:pPr>
                  <w:r>
                    <w:t xml:space="preserve">Geodesic – Early Aurignacian</w:t>
                  </w:r>
                </w:p>
              </w:tc>
              <w:tc>
                <w:tcPr/>
                <w:p>
                  <w:pPr>
                    <w:pStyle w:val="Compact"/>
                    <w:jc w:val="center"/>
                    <w:jc w:val="center"/>
                  </w:pPr>
                  <w:r>
                    <w:t xml:space="preserve">0.313</w:t>
                  </w:r>
                </w:p>
              </w:tc>
              <w:tc>
                <w:tcPr/>
                <w:p>
                  <w:pPr>
                    <w:pStyle w:val="Compact"/>
                    <w:jc w:val="center"/>
                    <w:jc w:val="center"/>
                  </w:pPr>
                  <w:r>
                    <w:t xml:space="preserve">0.037</w:t>
                  </w:r>
                </w:p>
              </w:tc>
              <w:tc>
                <w:tcPr/>
                <w:p>
                  <w:pPr>
                    <w:pStyle w:val="Compact"/>
                    <w:jc w:val="center"/>
                    <w:jc w:val="center"/>
                  </w:pPr>
                  <w:r>
                    <w:t xml:space="preserve">0.222</w:t>
                  </w:r>
                </w:p>
              </w:tc>
              <w:tc>
                <w:tcPr/>
                <w:p>
                  <w:pPr>
                    <w:pStyle w:val="Compact"/>
                    <w:jc w:val="center"/>
                    <w:jc w:val="center"/>
                  </w:pPr>
                  <w:r>
                    <w:t xml:space="preserve">No</w:t>
                  </w:r>
                </w:p>
              </w:tc>
            </w:tr>
            <w:tr>
              <w:tc>
                <w:tcPr/>
                <w:p>
                  <w:pPr>
                    <w:pStyle w:val="Compact"/>
                    <w:jc w:val="left"/>
                    <w:jc w:val="center"/>
                  </w:pPr>
                  <w:r>
                    <w:t xml:space="preserve">Geodesic – Evolved Aurignacian</w:t>
                  </w:r>
                </w:p>
              </w:tc>
              <w:tc>
                <w:tcPr/>
                <w:p>
                  <w:pPr>
                    <w:pStyle w:val="Compact"/>
                    <w:jc w:val="center"/>
                    <w:jc w:val="center"/>
                  </w:pPr>
                  <w:r>
                    <w:t xml:space="preserve">-0.062</w:t>
                  </w:r>
                </w:p>
              </w:tc>
              <w:tc>
                <w:tcPr/>
                <w:p>
                  <w:pPr>
                    <w:pStyle w:val="Compact"/>
                    <w:jc w:val="center"/>
                    <w:jc w:val="center"/>
                  </w:pPr>
                  <w:r>
                    <w:t xml:space="preserve">0.594</w:t>
                  </w:r>
                </w:p>
              </w:tc>
              <w:tc>
                <w:tcPr/>
                <w:p>
                  <w:pPr>
                    <w:pStyle w:val="Compact"/>
                    <w:jc w:val="center"/>
                    <w:jc w:val="center"/>
                  </w:pPr>
                  <w:r>
                    <w:t xml:space="preserve">0.594</w:t>
                  </w:r>
                </w:p>
              </w:tc>
              <w:tc>
                <w:tcPr/>
                <w:p>
                  <w:pPr>
                    <w:pStyle w:val="Compact"/>
                    <w:jc w:val="center"/>
                    <w:jc w:val="center"/>
                  </w:pPr>
                  <w:r>
                    <w:t xml:space="preserve">No</w:t>
                  </w:r>
                </w:p>
              </w:tc>
            </w:tr>
          </w:tbl>
          <w:p>
            <w:pPr>
              <w:jc w:val="center"/>
            </w:pPr>
            <w:pPr>
              <w:jc w:val="start"/>
              <w:spacing w:before="200"/>
              <w:pStyle w:val="ImageCaption"/>
            </w:pPr>
            <w:r>
              <w:t xml:space="preserve">Table 15: Mantel test p-values before and after Benjamini–Hochberg correction for multiple testing across 3 phases × 2 distance measures (6 tests total). Results with adjusted p &lt; 0.05 are highlighted.</w:t>
            </w:r>
          </w:p>
          <w:bookmarkEnd w:id="81"/>
        </w:tc>
      </w:tr>
    </w:tbl>
    <w:p>
      <w:pPr>
        <w:pStyle w:val="BodyText"/>
      </w:pPr>
      <w:r>
        <w:t xml:space="preserve">Of the 6 tests, the only result to approach nominal significance (raw</w:t>
      </w:r>
      <w:r>
        <w:t xml:space="preserve"> </w:t>
      </w:r>
      <m:oMath>
        <m:r>
          <m:t>p</m:t>
        </m:r>
        <m:r>
          <m:rPr>
            <m:sty m:val="p"/>
          </m:rPr>
          <m:t>&lt;</m:t>
        </m:r>
        <m:r>
          <m:t>0.05</m:t>
        </m:r>
      </m:oMath>
      <w:r>
        <w:t xml:space="preserve">) is Geodesic – Early Aurignacian (</w:t>
      </w:r>
      <m:oMath>
        <m:r>
          <m:t>R</m:t>
        </m:r>
        <m:r>
          <m:rPr>
            <m:sty m:val="p"/>
          </m:rPr>
          <m:t>=</m:t>
        </m:r>
        <m:r>
          <m:t>0.313</m:t>
        </m:r>
      </m:oMath>
      <w:r>
        <w:t xml:space="preserve">, raw</w:t>
      </w:r>
      <w:r>
        <w:t xml:space="preserve"> </w:t>
      </w:r>
      <m:oMath>
        <m:r>
          <m:t>p</m:t>
        </m:r>
        <m:r>
          <m:rPr>
            <m:sty m:val="p"/>
          </m:rPr>
          <m:t>=</m:t>
        </m:r>
        <m:r>
          <m:t>0.037</m:t>
        </m:r>
      </m:oMath>
      <w:r>
        <w:t xml:space="preserve">). After Benjamini–Hochberg correction, this adjusts to</w:t>
      </w:r>
      <w:r>
        <w:t xml:space="preserve"> </w:t>
      </w:r>
      <m:oMath>
        <m:r>
          <m:t>p</m:t>
        </m:r>
        <m:r>
          <m:rPr>
            <m:sty m:val="p"/>
          </m:rPr>
          <m:t>=</m:t>
        </m:r>
        <m:r>
          <m:t>0.222</m:t>
        </m:r>
      </m:oMath>
      <w:r>
        <w:t xml:space="preserve">, well above the 0.05 threshold. None of the 6 tests reach significance after correction. This qualifies the main-text interpretation: the Early Aurignacian spatial signal is suggestive but should not be cited as a robust finding without acknowledging the multiple-testing burden. The Proto- and Evolved-phase results, which are clearly non-significant both before and after correction, are unaffected.</w:t>
      </w:r>
    </w:p>
    <w:bookmarkEnd w:id="82"/>
    <w:bookmarkStart w:id="84" w:name="sec-s5-9"/>
    <w:p>
      <w:pPr>
        <w:pStyle w:val="Heading2"/>
      </w:pPr>
      <w:r>
        <w:t xml:space="preserve">S5.9 Network-Size Normalised Comparison</w:t>
      </w:r>
    </w:p>
    <w:p>
      <w:pPr>
        <w:pStyle w:val="FirstParagraph"/>
      </w:pPr>
      <w:r>
        <w:t xml:space="preserve">Modularity and mean degree are not invariant to the number of nodes: larger networks tend to have higher modularity even under random assignment. Aur-P1 (20 sites) has 150% more nodes than Aur-P2 (8 sites). This section normalises each metric by its expected value under a size-matched Erdos-Renyi random graph, producing an effect-size ratio that is comparable across phases.</w:t>
      </w:r>
    </w:p>
    <w:tbl>
      <w:tblPr>
        <w:tblStyle w:val="Table"/>
        <w:tblW w:type="pct" w:w="5000"/>
        <w:tblLook w:firstRow="0" w:lastRow="0" w:firstColumn="0" w:lastColumn="0" w:noHBand="0" w:noVBand="0" w:val="0000"/>
        <w:jc w:val="start"/>
        <w:tblLayout w:type="fixed"/>
      </w:tblPr>
      <w:tblGrid>
        <w:gridCol w:w="7920"/>
      </w:tblGrid>
      <w:tr>
        <w:tc>
          <w:tcPr/>
          <w:bookmarkStart w:id="83" w:name="tbl-size-normalised"/>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jc w:val="center"/>
                  </w:pPr>
                  <w:r>
                    <w:t xml:space="preserve">Phase</w:t>
                  </w:r>
                </w:p>
              </w:tc>
              <w:tc>
                <w:tcPr/>
                <w:p>
                  <w:pPr>
                    <w:pStyle w:val="Compact"/>
                    <w:jc w:val="center"/>
                    <w:jc w:val="center"/>
                  </w:pPr>
                  <w:r>
                    <w:t xml:space="preserve">Sites</w:t>
                  </w:r>
                </w:p>
              </w:tc>
              <w:tc>
                <w:tcPr/>
                <w:p>
                  <w:pPr>
                    <w:pStyle w:val="Compact"/>
                    <w:jc w:val="center"/>
                    <w:jc w:val="center"/>
                  </w:pPr>
                  <w:r>
                    <w:t xml:space="preserve">Obs. md</w:t>
                  </w:r>
                </w:p>
              </w:tc>
              <w:tc>
                <w:tcPr/>
                <w:p>
                  <w:pPr>
                    <w:pStyle w:val="Compact"/>
                    <w:jc w:val="center"/>
                    <w:jc w:val="center"/>
                  </w:pPr>
                  <w:r>
                    <w:t xml:space="preserve">ER md</w:t>
                  </w:r>
                </w:p>
              </w:tc>
              <w:tc>
                <w:tcPr/>
                <w:p>
                  <w:pPr>
                    <w:pStyle w:val="Compact"/>
                    <w:jc w:val="center"/>
                    <w:jc w:val="center"/>
                  </w:pPr>
                  <w:r>
                    <w:t xml:space="preserve">MD ratio</w:t>
                  </w:r>
                </w:p>
              </w:tc>
              <w:tc>
                <w:tcPr/>
                <w:p>
                  <w:pPr>
                    <w:pStyle w:val="Compact"/>
                    <w:jc w:val="center"/>
                    <w:jc w:val="center"/>
                  </w:pPr>
                  <w:r>
                    <w:t xml:space="preserve">Obs. Q</w:t>
                  </w:r>
                </w:p>
              </w:tc>
              <w:tc>
                <w:tcPr/>
                <w:p>
                  <w:pPr>
                    <w:pStyle w:val="Compact"/>
                    <w:jc w:val="center"/>
                    <w:jc w:val="center"/>
                  </w:pPr>
                  <w:r>
                    <w:t xml:space="preserve">ER Q</w:t>
                  </w:r>
                </w:p>
              </w:tc>
              <w:tc>
                <w:tcPr/>
                <w:p>
                  <w:pPr>
                    <w:pStyle w:val="Compact"/>
                    <w:jc w:val="center"/>
                    <w:jc w:val="center"/>
                  </w:pPr>
                  <w:r>
                    <w:t xml:space="preserve">Q ratio</w:t>
                  </w:r>
                </w:p>
              </w:tc>
            </w:tr>
            <w:tr>
              <w:tc>
                <w:tcPr/>
                <w:p>
                  <w:pPr>
                    <w:pStyle w:val="Compact"/>
                    <w:jc w:val="left"/>
                    <w:jc w:val="center"/>
                  </w:pPr>
                  <w:r>
                    <w:t xml:space="preserve">Aur-P1</w:t>
                  </w:r>
                </w:p>
              </w:tc>
              <w:tc>
                <w:tcPr/>
                <w:p>
                  <w:pPr>
                    <w:pStyle w:val="Compact"/>
                    <w:jc w:val="center"/>
                    <w:jc w:val="center"/>
                  </w:pPr>
                  <w:r>
                    <w:t xml:space="preserve">20</w:t>
                  </w:r>
                </w:p>
              </w:tc>
              <w:tc>
                <w:tcPr/>
                <w:p>
                  <w:pPr>
                    <w:pStyle w:val="Compact"/>
                    <w:jc w:val="center"/>
                    <w:jc w:val="center"/>
                  </w:pPr>
                  <w:r>
                    <w:t xml:space="preserve">7.50</w:t>
                  </w:r>
                </w:p>
              </w:tc>
              <w:tc>
                <w:tcPr/>
                <w:p>
                  <w:pPr>
                    <w:pStyle w:val="Compact"/>
                    <w:jc w:val="center"/>
                    <w:jc w:val="center"/>
                  </w:pPr>
                  <w:r>
                    <w:t xml:space="preserve">7.54</w:t>
                  </w:r>
                </w:p>
              </w:tc>
              <w:tc>
                <w:tcPr/>
                <w:p>
                  <w:pPr>
                    <w:pStyle w:val="Compact"/>
                    <w:jc w:val="center"/>
                    <w:jc w:val="center"/>
                  </w:pPr>
                  <w:r>
                    <w:t xml:space="preserve">1</w:t>
                  </w:r>
                </w:p>
              </w:tc>
              <w:tc>
                <w:tcPr/>
                <w:p>
                  <w:pPr>
                    <w:pStyle w:val="Compact"/>
                    <w:jc w:val="center"/>
                    <w:jc w:val="center"/>
                  </w:pPr>
                  <w:r>
                    <w:t xml:space="preserve">0.33</w:t>
                  </w:r>
                </w:p>
              </w:tc>
              <w:tc>
                <w:tcPr/>
                <w:p>
                  <w:pPr>
                    <w:pStyle w:val="Compact"/>
                    <w:jc w:val="center"/>
                    <w:jc w:val="center"/>
                  </w:pPr>
                  <w:r>
                    <w:t xml:space="preserve">0.17</w:t>
                  </w:r>
                </w:p>
              </w:tc>
              <w:tc>
                <w:tcPr/>
                <w:p>
                  <w:pPr>
                    <w:pStyle w:val="Compact"/>
                    <w:jc w:val="center"/>
                    <w:jc w:val="center"/>
                  </w:pPr>
                  <w:r>
                    <w:t xml:space="preserve">1.92</w:t>
                  </w:r>
                </w:p>
              </w:tc>
            </w:tr>
            <w:tr>
              <w:tc>
                <w:tcPr/>
                <w:p>
                  <w:pPr>
                    <w:pStyle w:val="Compact"/>
                    <w:jc w:val="left"/>
                    <w:jc w:val="center"/>
                  </w:pPr>
                  <w:r>
                    <w:t xml:space="preserve">Aur-P2</w:t>
                  </w:r>
                </w:p>
              </w:tc>
              <w:tc>
                <w:tcPr/>
                <w:p>
                  <w:pPr>
                    <w:pStyle w:val="Compact"/>
                    <w:jc w:val="center"/>
                    <w:jc w:val="center"/>
                  </w:pPr>
                  <w:r>
                    <w:t xml:space="preserve">8</w:t>
                  </w:r>
                </w:p>
              </w:tc>
              <w:tc>
                <w:tcPr/>
                <w:p>
                  <w:pPr>
                    <w:pStyle w:val="Compact"/>
                    <w:jc w:val="center"/>
                    <w:jc w:val="center"/>
                  </w:pPr>
                  <w:r>
                    <w:t xml:space="preserve">4.25</w:t>
                  </w:r>
                </w:p>
              </w:tc>
              <w:tc>
                <w:tcPr/>
                <w:p>
                  <w:pPr>
                    <w:pStyle w:val="Compact"/>
                    <w:jc w:val="center"/>
                    <w:jc w:val="center"/>
                  </w:pPr>
                  <w:r>
                    <w:t xml:space="preserve">4.23</w:t>
                  </w:r>
                </w:p>
              </w:tc>
              <w:tc>
                <w:tcPr/>
                <w:p>
                  <w:pPr>
                    <w:pStyle w:val="Compact"/>
                    <w:jc w:val="center"/>
                    <w:jc w:val="center"/>
                  </w:pPr>
                  <w:r>
                    <w:t xml:space="preserve">1</w:t>
                  </w:r>
                </w:p>
              </w:tc>
              <w:tc>
                <w:tcPr/>
                <w:p>
                  <w:pPr>
                    <w:pStyle w:val="Compact"/>
                    <w:jc w:val="center"/>
                    <w:jc w:val="center"/>
                  </w:pPr>
                  <w:r>
                    <w:t xml:space="preserve">0.12</w:t>
                  </w:r>
                </w:p>
              </w:tc>
              <w:tc>
                <w:tcPr/>
                <w:p>
                  <w:pPr>
                    <w:pStyle w:val="Compact"/>
                    <w:jc w:val="center"/>
                    <w:jc w:val="center"/>
                  </w:pPr>
                  <w:r>
                    <w:t xml:space="preserve">0.10</w:t>
                  </w:r>
                </w:p>
              </w:tc>
              <w:tc>
                <w:tcPr/>
                <w:p>
                  <w:pPr>
                    <w:pStyle w:val="Compact"/>
                    <w:jc w:val="center"/>
                    <w:jc w:val="center"/>
                  </w:pPr>
                  <w:r>
                    <w:t xml:space="preserve">1.26</w:t>
                  </w:r>
                </w:p>
              </w:tc>
            </w:tr>
          </w:tbl>
          <w:p>
            <w:pPr>
              <w:jc w:val="center"/>
            </w:pPr>
            <w:pPr>
              <w:jc w:val="start"/>
              <w:spacing w:before="200"/>
              <w:pStyle w:val="ImageCaption"/>
            </w:pPr>
            <w:r>
              <w:t xml:space="preserve">Table 16: Network metrics normalised by size-matched Erdos-Renyi expectation. Ratio &gt; 1 indicates the observed value exceeds the random expectation for a network of the same size. ER mean and SD are based on 100 random graphs per phase.</w:t>
            </w:r>
          </w:p>
          <w:bookmarkEnd w:id="83"/>
        </w:tc>
      </w:tr>
    </w:tbl>
    <w:p>
      <w:pPr>
        <w:pStyle w:val="BodyText"/>
      </w:pPr>
      <w:r>
        <w:t xml:space="preserve">The ratio columns (MD ratio and Q ratio) are the key normalised comparisons. A ratio of 1.0 means the observed metric equals the random expectation; ratios significantly above 1.0 indicate genuine structure beyond what node count alone produces.</w:t>
      </w:r>
    </w:p>
    <w:p>
      <w:pPr>
        <w:pStyle w:val="BodyText"/>
      </w:pPr>
      <w:r>
        <w:rPr>
          <w:bCs/>
          <w:b/>
        </w:rPr>
        <w:t xml:space="preserve">Implications for the main text.</w:t>
      </w:r>
      <w:r>
        <w:t xml:space="preserve"> </w:t>
      </w:r>
      <w:r>
        <w:t xml:space="preserve">The size-normalised results address a potential confound: Aur-P1 (20 sites) has 150% more sites than Aur-P2 (8 sites), and larger networks mechanically produce higher mean degree and modularity even under random wiring. The Erdos-Renyi normalisation shows that this confound does not drive the main-text results. Mean degree ratios are reported for both phases (Aur-P1 1.00, Aur-P2 1.00), confirming whether the observed mean degrees are consistent with random expectation for networks of these sizes — noting that Erdos-Renyi preserves edge density, so a ratio near 1 does not mean the networks lack structure. The modularity ratios tell the real story: Aur-P1 (1.92) and Aur-P2 (1.26) are compared against the random expectation for a network of the same size, so any main-text claim that one phase is more internally structured than the other is evaluated net of the 20-versus-8 site asymmetry rather than as an artefact of it.</w:t>
      </w:r>
    </w:p>
    <w:bookmarkEnd w:id="84"/>
    <w:bookmarkEnd w:id="85"/>
    <w:bookmarkStart w:id="142" w:name="sec-s6"/>
    <w:p>
      <w:pPr>
        <w:pStyle w:val="Heading1"/>
      </w:pPr>
      <w:r>
        <w:t xml:space="preserve">S6. Robustness of the Two-Group Structure: Bootstrap Consensus and Stochastic Block Models</w:t>
      </w:r>
    </w:p>
    <w:bookmarkStart w:id="86" w:name="sec-s6-1"/>
    <w:p>
      <w:pPr>
        <w:pStyle w:val="Heading2"/>
      </w:pPr>
      <w:r>
        <w:t xml:space="preserve">S6.1 Rationale</w:t>
      </w:r>
    </w:p>
    <w:p>
      <w:pPr>
        <w:pStyle w:val="FirstParagraph"/>
      </w:pPr>
      <w:r>
        <w:t xml:space="preserve">The main-text claim that each phase resolves into two cultural groups — restricted-range versus broader-range sign repertoires — rests on a single Brower-Kile seriation run followed by manual block assignment (see S5). Two limitations remain unaddressed by S1–S5. First, the seriation is a deterministic operation on a single observed sample: no quantity is attached to the</w:t>
      </w:r>
      <w:r>
        <w:t xml:space="preserve"> </w:t>
      </w:r>
      <w:r>
        <w:rPr>
          <w:iCs/>
          <w:i/>
        </w:rPr>
        <w:t xml:space="preserve">sampling uncertainty</w:t>
      </w:r>
      <w:r>
        <w:t xml:space="preserve"> </w:t>
      </w:r>
      <w:r>
        <w:t xml:space="preserve">of the resulting block structure, so we do not know whether the same two groups would emerge if sites were resampled. Second, group membership is treated as a hard, analyst-assigned label rather than a probabilistic quantity, so borderline sites (e.g. Les Cottés, Trou al’Wesse, Grotte de la Verpillière I) are forced into a single group without an associated measure of confidence.</w:t>
      </w:r>
    </w:p>
    <w:p>
      <w:pPr>
        <w:pStyle w:val="BodyText"/>
      </w:pPr>
      <w:r>
        <w:t xml:space="preserve">This section addresses both limitations. In S6.2 we use bootstrap resampling of sites within each phase to build a</w:t>
      </w:r>
      <w:r>
        <w:t xml:space="preserve"> </w:t>
      </w:r>
      <w:r>
        <w:rPr>
          <w:bCs/>
          <w:b/>
        </w:rPr>
        <w:t xml:space="preserve">consensus co-clustering matrix</w:t>
      </w:r>
      <w:r>
        <w:t xml:space="preserve"> </w:t>
      </w:r>
      <w:r>
        <w:t xml:space="preserve">(Monti et al. 2003), quantifying the stability of the two-group partition as a whole and of each site’s assignment. In S6.3 we fit</w:t>
      </w:r>
      <w:r>
        <w:t xml:space="preserve"> </w:t>
      </w:r>
      <w:r>
        <w:rPr>
          <w:bCs/>
          <w:b/>
        </w:rPr>
        <w:t xml:space="preserve">stochastic block models (SBM)</w:t>
      </w:r>
      <w:r>
        <w:t xml:space="preserve">, which treat block membership as a latent variable, select the number of blocks via the Integrated Classification Likelihood (ICL), and return posterior membership probabilities for every site. In S6.4 we cross-validate the bootstrap and SBM assignments against the main-text restricted/broad groups using the Adjusted Rand Index (ARI).</w:t>
      </w:r>
    </w:p>
    <w:bookmarkEnd w:id="86"/>
    <w:bookmarkStart w:id="95" w:name="sec-s6-2"/>
    <w:p>
      <w:pPr>
        <w:pStyle w:val="Heading2"/>
      </w:pPr>
      <w:r>
        <w:t xml:space="preserve">S6.2 Bootstrap Consensus Analysis</w:t>
      </w:r>
    </w:p>
    <w:bookmarkStart w:id="93" w:name="rationale-3"/>
    <w:p>
      <w:pPr>
        <w:pStyle w:val="Heading3"/>
      </w:pPr>
      <w:r>
        <w:t xml:space="preserve">Rationale</w:t>
      </w:r>
    </w:p>
    <w:p>
      <w:pPr>
        <w:pStyle w:val="FirstParagraph"/>
      </w:pPr>
      <w:r>
        <w:t xml:space="preserve">For each phase we resample the site-by-sign presence/absence matrix</w:t>
      </w:r>
      <w:r>
        <w:t xml:space="preserve"> </w:t>
      </w:r>
      <w:r>
        <w:rPr>
          <w:bCs/>
          <w:b/>
        </w:rPr>
        <w:t xml:space="preserve">with replacement</w:t>
      </w:r>
      <w:r>
        <w:t xml:space="preserve"> </w:t>
      </w:r>
      <w:r>
        <w:t xml:space="preserve">(n = 1000 replicates), recompute Jaccard dissimilarity, and partition the resampled sites into two clusters by Ward-linkage hierarchical clustering on the Jaccard distance. For every pair of original sites we record the proportion of replicates in which the two fall in the same cluster — the</w:t>
      </w:r>
      <w:r>
        <w:t xml:space="preserve"> </w:t>
      </w:r>
      <w:r>
        <w:rPr>
          <w:iCs/>
          <w:i/>
        </w:rPr>
        <w:t xml:space="preserve">consensus co-clustering probability</w:t>
      </w:r>
      <w:r>
        <w:t xml:space="preserve">. If the two-group structure identified in the main text is genuine, mean co-clustering</w:t>
      </w:r>
      <w:r>
        <w:t xml:space="preserve"> </w:t>
      </w:r>
      <w:r>
        <w:rPr>
          <w:iCs/>
          <w:i/>
        </w:rPr>
        <w:t xml:space="preserve">within</w:t>
      </w:r>
      <w:r>
        <w:t xml:space="preserve"> </w:t>
      </w:r>
      <w:r>
        <w:t xml:space="preserve">each block (restricted/broad) should substantially exceed mean co-clustering</w:t>
      </w:r>
      <w:r>
        <w:t xml:space="preserve"> </w:t>
      </w:r>
      <w:r>
        <w:rPr>
          <w:iCs/>
          <w:i/>
        </w:rPr>
        <w:t xml:space="preserve">across</w:t>
      </w:r>
      <w:r>
        <w:t xml:space="preserve"> </w:t>
      </w:r>
      <w:r>
        <w:t xml:space="preserve">the two blocks, and sites central to a block should show high per-site consistency (the proportion of replicates in which the site is assigned to its modal block). Low within-block co-clustering identifies sites whose group assignment is not robust to sampling.</w:t>
      </w:r>
    </w:p>
    <w:tbl>
      <w:tblPr>
        <w:tblStyle w:val="Table"/>
        <w:tblW w:type="pct" w:w="5000"/>
        <w:tblLook w:firstRow="0" w:lastRow="0" w:firstColumn="0" w:lastColumn="0" w:noHBand="0" w:noVBand="0" w:val="0000"/>
        <w:jc w:val="start"/>
        <w:tblLayout w:type="fixed"/>
      </w:tblPr>
      <w:tblGrid>
        <w:gridCol w:w="7920"/>
      </w:tblGrid>
      <w:tr>
        <w:tc>
          <w:tcPr/>
          <w:bookmarkStart w:id="87" w:name="tbl-bootstrap-summary"/>
          <w:tbl>
            <w:tblPr>
              <w:tblStyle w:val="Table"/>
              <w:tblW w:type="pct" w:w="5000"/>
              <w:tblLook w:firstRow="1" w:lastRow="0" w:firstColumn="0" w:lastColumn="0" w:noHBand="0" w:noVBand="0" w:val="0020"/>
              <w:jc w:val="start"/>
              <w:tblLayout w:type="fixed"/>
            </w:tblPr>
            <w:tblGrid>
              <w:gridCol w:w="637"/>
              <w:gridCol w:w="1274"/>
              <w:gridCol w:w="819"/>
              <w:gridCol w:w="1729"/>
              <w:gridCol w:w="1274"/>
              <w:gridCol w:w="1456"/>
              <w:gridCol w:w="728"/>
            </w:tblGrid>
            <w:tr>
              <w:trPr>
                <w:tblHeader w:val="true"/>
              </w:trPr>
              <w:tc>
                <w:tcPr/>
                <w:p>
                  <w:pPr>
                    <w:pStyle w:val="Compact"/>
                    <w:jc w:val="left"/>
                    <w:jc w:val="center"/>
                  </w:pPr>
                  <w:r>
                    <w:t xml:space="preserve">Phase</w:t>
                  </w:r>
                </w:p>
              </w:tc>
              <w:tc>
                <w:tcPr/>
                <w:p>
                  <w:pPr>
                    <w:pStyle w:val="Compact"/>
                    <w:jc w:val="center"/>
                    <w:jc w:val="center"/>
                  </w:pPr>
                  <w:r>
                    <w:t xml:space="preserve">Restricted n</w:t>
                  </w:r>
                </w:p>
              </w:tc>
              <w:tc>
                <w:tcPr/>
                <w:p>
                  <w:pPr>
                    <w:pStyle w:val="Compact"/>
                    <w:jc w:val="center"/>
                    <w:jc w:val="center"/>
                  </w:pPr>
                  <w:r>
                    <w:t xml:space="preserve">Broad n</w:t>
                  </w:r>
                </w:p>
              </w:tc>
              <w:tc>
                <w:tcPr/>
                <w:p>
                  <w:pPr>
                    <w:pStyle w:val="Compact"/>
                    <w:jc w:val="center"/>
                    <w:jc w:val="center"/>
                  </w:pPr>
                  <w:r>
                    <w:t xml:space="preserve">Within restricted</w:t>
                  </w:r>
                </w:p>
              </w:tc>
              <w:tc>
                <w:tcPr/>
                <w:p>
                  <w:pPr>
                    <w:pStyle w:val="Compact"/>
                    <w:jc w:val="center"/>
                    <w:jc w:val="center"/>
                  </w:pPr>
                  <w:r>
                    <w:t xml:space="preserve">Within broad</w:t>
                  </w:r>
                </w:p>
              </w:tc>
              <w:tc>
                <w:tcPr/>
                <w:p>
                  <w:pPr>
                    <w:pStyle w:val="Compact"/>
                    <w:jc w:val="center"/>
                    <w:jc w:val="center"/>
                  </w:pPr>
                  <w:r>
                    <w:t xml:space="preserve">Overall within</w:t>
                  </w:r>
                </w:p>
              </w:tc>
              <w:tc>
                <w:tcPr/>
                <w:p>
                  <w:pPr>
                    <w:pStyle w:val="Compact"/>
                    <w:jc w:val="center"/>
                    <w:jc w:val="center"/>
                  </w:pPr>
                  <w:r>
                    <w:t xml:space="preserve">Across</w:t>
                  </w:r>
                </w:p>
              </w:tc>
            </w:tr>
            <w:tr>
              <w:tc>
                <w:tcPr/>
                <w:p>
                  <w:pPr>
                    <w:pStyle w:val="Compact"/>
                    <w:jc w:val="left"/>
                    <w:jc w:val="center"/>
                  </w:pPr>
                  <w:r>
                    <w:t xml:space="preserve">Aur-P1</w:t>
                  </w:r>
                </w:p>
              </w:tc>
              <w:tc>
                <w:tcPr/>
                <w:p>
                  <w:pPr>
                    <w:pStyle w:val="Compact"/>
                    <w:jc w:val="center"/>
                    <w:jc w:val="center"/>
                  </w:pPr>
                  <w:r>
                    <w:t xml:space="preserve">9</w:t>
                  </w:r>
                </w:p>
              </w:tc>
              <w:tc>
                <w:tcPr/>
                <w:p>
                  <w:pPr>
                    <w:pStyle w:val="Compact"/>
                    <w:jc w:val="center"/>
                    <w:jc w:val="center"/>
                  </w:pPr>
                  <w:r>
                    <w:t xml:space="preserve">11</w:t>
                  </w:r>
                </w:p>
              </w:tc>
              <w:tc>
                <w:tcPr/>
                <w:p>
                  <w:pPr>
                    <w:pStyle w:val="Compact"/>
                    <w:jc w:val="center"/>
                    <w:jc w:val="center"/>
                  </w:pPr>
                  <w:r>
                    <w:t xml:space="preserve">0.79</w:t>
                  </w:r>
                </w:p>
              </w:tc>
              <w:tc>
                <w:tcPr/>
                <w:p>
                  <w:pPr>
                    <w:pStyle w:val="Compact"/>
                    <w:jc w:val="center"/>
                    <w:jc w:val="center"/>
                  </w:pPr>
                  <w:r>
                    <w:t xml:space="preserve">0.89</w:t>
                  </w:r>
                </w:p>
              </w:tc>
              <w:tc>
                <w:tcPr/>
                <w:p>
                  <w:pPr>
                    <w:pStyle w:val="Compact"/>
                    <w:jc w:val="center"/>
                    <w:jc w:val="center"/>
                  </w:pPr>
                  <w:r>
                    <w:t xml:space="preserve">0.85</w:t>
                  </w:r>
                </w:p>
              </w:tc>
              <w:tc>
                <w:tcPr/>
                <w:p>
                  <w:pPr>
                    <w:pStyle w:val="Compact"/>
                    <w:jc w:val="center"/>
                    <w:jc w:val="center"/>
                  </w:pPr>
                  <w:r>
                    <w:t xml:space="preserve">0.27</w:t>
                  </w:r>
                </w:p>
              </w:tc>
            </w:tr>
            <w:tr>
              <w:tc>
                <w:tcPr/>
                <w:p>
                  <w:pPr>
                    <w:pStyle w:val="Compact"/>
                    <w:jc w:val="left"/>
                    <w:jc w:val="center"/>
                  </w:pPr>
                  <w:r>
                    <w:t xml:space="preserve">Aur-P2</w:t>
                  </w:r>
                </w:p>
              </w:tc>
              <w:tc>
                <w:tcPr/>
                <w:p>
                  <w:pPr>
                    <w:pStyle w:val="Compact"/>
                    <w:jc w:val="center"/>
                    <w:jc w:val="center"/>
                  </w:pPr>
                  <w:r>
                    <w:t xml:space="preserve">6</w:t>
                  </w:r>
                </w:p>
              </w:tc>
              <w:tc>
                <w:tcPr/>
                <w:p>
                  <w:pPr>
                    <w:pStyle w:val="Compact"/>
                    <w:jc w:val="center"/>
                    <w:jc w:val="center"/>
                  </w:pPr>
                  <w:r>
                    <w:t xml:space="preserve">2</w:t>
                  </w:r>
                </w:p>
              </w:tc>
              <w:tc>
                <w:tcPr/>
                <w:p>
                  <w:pPr>
                    <w:pStyle w:val="Compact"/>
                    <w:jc w:val="center"/>
                    <w:jc w:val="center"/>
                  </w:pPr>
                  <w:r>
                    <w:t xml:space="preserve">0.51</w:t>
                  </w:r>
                </w:p>
              </w:tc>
              <w:tc>
                <w:tcPr/>
                <w:p>
                  <w:pPr>
                    <w:pStyle w:val="Compact"/>
                    <w:jc w:val="center"/>
                    <w:jc w:val="center"/>
                  </w:pPr>
                  <w:r>
                    <w:t xml:space="preserve">0.81</w:t>
                  </w:r>
                </w:p>
              </w:tc>
              <w:tc>
                <w:tcPr/>
                <w:p>
                  <w:pPr>
                    <w:pStyle w:val="Compact"/>
                    <w:jc w:val="center"/>
                    <w:jc w:val="center"/>
                  </w:pPr>
                  <w:r>
                    <w:t xml:space="preserve">0.53</w:t>
                  </w:r>
                </w:p>
              </w:tc>
              <w:tc>
                <w:tcPr/>
                <w:p>
                  <w:pPr>
                    <w:pStyle w:val="Compact"/>
                    <w:jc w:val="center"/>
                    <w:jc w:val="center"/>
                  </w:pPr>
                  <w:r>
                    <w:t xml:space="preserve">0.45</w:t>
                  </w:r>
                </w:p>
              </w:tc>
            </w:tr>
          </w:tbl>
          <w:p>
            <w:pPr>
              <w:jc w:val="center"/>
            </w:pPr>
            <w:pPr>
              <w:jc w:val="start"/>
              <w:spacing w:before="200"/>
              <w:pStyle w:val="ImageCaption"/>
            </w:pPr>
            <w:r>
              <w:t xml:space="preserve">Table 17: Bootstrap consensus co-clustering within and across the main-text restricted/broad blocks, by phase (n = 1000 resamples). Within-restricted and Within-broad are the mean co-clustering probabilities among site pairs belonging to the same main-text block; Across is the mean co-clustering probability for pairs in different blocks. If the two-group structure is genuine, within-block values should substantially exceed the across-block value.</w:t>
            </w:r>
          </w:p>
          <w:bookmarkEnd w:id="87"/>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88" w:name="tbl-bootstrap-sites"/>
          <w:tbl>
            <w:tblPr>
              <w:tblStyle w:val="Table"/>
              <w:tblW w:type="pct" w:w="5000"/>
              <w:tblLook w:firstRow="1" w:lastRow="0" w:firstColumn="0" w:lastColumn="0" w:noHBand="0" w:noVBand="0" w:val="0020"/>
              <w:jc w:val="start"/>
              <w:tblLayout w:type="fixed"/>
            </w:tblPr>
            <w:tblGrid>
              <w:gridCol w:w="2457"/>
              <w:gridCol w:w="637"/>
              <w:gridCol w:w="2457"/>
              <w:gridCol w:w="1183"/>
              <w:gridCol w:w="1183"/>
            </w:tblGrid>
            <w:tr>
              <w:trPr>
                <w:tblHeader w:val="true"/>
              </w:trPr>
              <w:tc>
                <w:tcPr/>
                <w:p>
                  <w:pPr>
                    <w:pStyle w:val="Compact"/>
                  </w:pPr>
                </w:p>
              </w:tc>
              <w:tc>
                <w:tcPr/>
                <w:p>
                  <w:pPr>
                    <w:pStyle w:val="Compact"/>
                    <w:jc w:val="left"/>
                    <w:jc w:val="center"/>
                  </w:pPr>
                  <w:r>
                    <w:t xml:space="preserve">Phase</w:t>
                  </w:r>
                </w:p>
              </w:tc>
              <w:tc>
                <w:tcPr/>
                <w:p>
                  <w:pPr>
                    <w:pStyle w:val="Compact"/>
                    <w:jc w:val="left"/>
                    <w:jc w:val="center"/>
                  </w:pPr>
                  <w:r>
                    <w:t xml:space="preserve">Site</w:t>
                  </w:r>
                </w:p>
              </w:tc>
              <w:tc>
                <w:tcPr/>
                <w:p>
                  <w:pPr>
                    <w:pStyle w:val="Compact"/>
                    <w:jc w:val="center"/>
                    <w:jc w:val="center"/>
                  </w:pPr>
                  <w:r>
                    <w:t xml:space="preserve">Modal block</w:t>
                  </w:r>
                </w:p>
              </w:tc>
              <w:tc>
                <w:tcPr/>
                <w:p>
                  <w:pPr>
                    <w:pStyle w:val="Compact"/>
                    <w:jc w:val="center"/>
                    <w:jc w:val="center"/>
                  </w:pPr>
                  <w:r>
                    <w:t xml:space="preserve">Consistency</w:t>
                  </w:r>
                </w:p>
              </w:tc>
            </w:tr>
            <w:tr>
              <w:tc>
                <w:tcPr/>
                <w:p>
                  <w:pPr>
                    <w:pStyle w:val="Compact"/>
                    <w:jc w:val="left"/>
                    <w:jc w:val="center"/>
                  </w:pPr>
                  <w:r>
                    <w:t xml:space="preserve">Abri Pataud</w:t>
                  </w:r>
                </w:p>
              </w:tc>
              <w:tc>
                <w:tcPr/>
                <w:p>
                  <w:pPr>
                    <w:pStyle w:val="Compact"/>
                    <w:jc w:val="left"/>
                    <w:jc w:val="center"/>
                  </w:pPr>
                  <w:r>
                    <w:t xml:space="preserve">Aur-P1</w:t>
                  </w:r>
                </w:p>
              </w:tc>
              <w:tc>
                <w:tcPr/>
                <w:p>
                  <w:pPr>
                    <w:pStyle w:val="Compact"/>
                    <w:jc w:val="left"/>
                    <w:jc w:val="center"/>
                  </w:pPr>
                  <w:r>
                    <w:t xml:space="preserve">Abri Pataud</w:t>
                  </w:r>
                </w:p>
              </w:tc>
              <w:tc>
                <w:tcPr/>
                <w:p>
                  <w:pPr>
                    <w:pStyle w:val="Compact"/>
                    <w:jc w:val="center"/>
                    <w:jc w:val="center"/>
                  </w:pPr>
                  <w:r>
                    <w:t xml:space="preserve">1</w:t>
                  </w:r>
                </w:p>
              </w:tc>
              <w:tc>
                <w:tcPr/>
                <w:p>
                  <w:pPr>
                    <w:pStyle w:val="Compact"/>
                    <w:jc w:val="center"/>
                    <w:jc w:val="center"/>
                  </w:pPr>
                  <w:r>
                    <w:t xml:space="preserve">0.97</w:t>
                  </w:r>
                </w:p>
              </w:tc>
            </w:tr>
            <w:tr>
              <w:tc>
                <w:tcPr/>
                <w:p>
                  <w:pPr>
                    <w:pStyle w:val="Compact"/>
                    <w:jc w:val="left"/>
                    <w:jc w:val="center"/>
                  </w:pPr>
                  <w:r>
                    <w:t xml:space="preserve">Blanchard</w:t>
                  </w:r>
                </w:p>
              </w:tc>
              <w:tc>
                <w:tcPr/>
                <w:p>
                  <w:pPr>
                    <w:pStyle w:val="Compact"/>
                    <w:jc w:val="left"/>
                    <w:jc w:val="center"/>
                  </w:pPr>
                  <w:r>
                    <w:t xml:space="preserve">Aur-P1</w:t>
                  </w:r>
                </w:p>
              </w:tc>
              <w:tc>
                <w:tcPr/>
                <w:p>
                  <w:pPr>
                    <w:pStyle w:val="Compact"/>
                    <w:jc w:val="left"/>
                    <w:jc w:val="center"/>
                  </w:pPr>
                  <w:r>
                    <w:t xml:space="preserve">Blanchard</w:t>
                  </w:r>
                </w:p>
              </w:tc>
              <w:tc>
                <w:tcPr/>
                <w:p>
                  <w:pPr>
                    <w:pStyle w:val="Compact"/>
                    <w:jc w:val="center"/>
                    <w:jc w:val="center"/>
                  </w:pPr>
                  <w:r>
                    <w:t xml:space="preserve">2</w:t>
                  </w:r>
                </w:p>
              </w:tc>
              <w:tc>
                <w:tcPr/>
                <w:p>
                  <w:pPr>
                    <w:pStyle w:val="Compact"/>
                    <w:jc w:val="center"/>
                    <w:jc w:val="center"/>
                  </w:pPr>
                  <w:r>
                    <w:t xml:space="preserve">0.85</w:t>
                  </w:r>
                </w:p>
              </w:tc>
            </w:tr>
            <w:tr>
              <w:tc>
                <w:tcPr/>
                <w:p>
                  <w:pPr>
                    <w:pStyle w:val="Compact"/>
                    <w:jc w:val="left"/>
                    <w:jc w:val="center"/>
                  </w:pPr>
                  <w:r>
                    <w:t xml:space="preserve">Castanet</w:t>
                  </w:r>
                </w:p>
              </w:tc>
              <w:tc>
                <w:tcPr/>
                <w:p>
                  <w:pPr>
                    <w:pStyle w:val="Compact"/>
                    <w:jc w:val="left"/>
                    <w:jc w:val="center"/>
                  </w:pPr>
                  <w:r>
                    <w:t xml:space="preserve">Aur-P1</w:t>
                  </w:r>
                </w:p>
              </w:tc>
              <w:tc>
                <w:tcPr/>
                <w:p>
                  <w:pPr>
                    <w:pStyle w:val="Compact"/>
                    <w:jc w:val="left"/>
                    <w:jc w:val="center"/>
                  </w:pPr>
                  <w:r>
                    <w:t xml:space="preserve">Castanet</w:t>
                  </w:r>
                </w:p>
              </w:tc>
              <w:tc>
                <w:tcPr/>
                <w:p>
                  <w:pPr>
                    <w:pStyle w:val="Compact"/>
                    <w:jc w:val="center"/>
                    <w:jc w:val="center"/>
                  </w:pPr>
                  <w:r>
                    <w:t xml:space="preserve">2</w:t>
                  </w:r>
                </w:p>
              </w:tc>
              <w:tc>
                <w:tcPr/>
                <w:p>
                  <w:pPr>
                    <w:pStyle w:val="Compact"/>
                    <w:jc w:val="center"/>
                    <w:jc w:val="center"/>
                  </w:pPr>
                  <w:r>
                    <w:t xml:space="preserve">0.85</w:t>
                  </w:r>
                </w:p>
              </w:tc>
            </w:tr>
            <w:tr>
              <w:tc>
                <w:tcPr/>
                <w:p>
                  <w:pPr>
                    <w:pStyle w:val="Compact"/>
                    <w:jc w:val="left"/>
                    <w:jc w:val="center"/>
                  </w:pPr>
                  <w:r>
                    <w:t xml:space="preserve">Cellier</w:t>
                  </w:r>
                </w:p>
              </w:tc>
              <w:tc>
                <w:tcPr/>
                <w:p>
                  <w:pPr>
                    <w:pStyle w:val="Compact"/>
                    <w:jc w:val="left"/>
                    <w:jc w:val="center"/>
                  </w:pPr>
                  <w:r>
                    <w:t xml:space="preserve">Aur-P1</w:t>
                  </w:r>
                </w:p>
              </w:tc>
              <w:tc>
                <w:tcPr/>
                <w:p>
                  <w:pPr>
                    <w:pStyle w:val="Compact"/>
                    <w:jc w:val="left"/>
                    <w:jc w:val="center"/>
                  </w:pPr>
                  <w:r>
                    <w:t xml:space="preserve">Cellier</w:t>
                  </w:r>
                </w:p>
              </w:tc>
              <w:tc>
                <w:tcPr/>
                <w:p>
                  <w:pPr>
                    <w:pStyle w:val="Compact"/>
                    <w:jc w:val="center"/>
                    <w:jc w:val="center"/>
                  </w:pPr>
                  <w:r>
                    <w:t xml:space="preserve">2</w:t>
                  </w:r>
                </w:p>
              </w:tc>
              <w:tc>
                <w:tcPr/>
                <w:p>
                  <w:pPr>
                    <w:pStyle w:val="Compact"/>
                    <w:jc w:val="center"/>
                    <w:jc w:val="center"/>
                  </w:pPr>
                  <w:r>
                    <w:t xml:space="preserve">0.78</w:t>
                  </w:r>
                </w:p>
              </w:tc>
            </w:tr>
            <w:tr>
              <w:tc>
                <w:tcPr/>
                <w:p>
                  <w:pPr>
                    <w:pStyle w:val="Compact"/>
                    <w:jc w:val="left"/>
                    <w:jc w:val="center"/>
                  </w:pPr>
                  <w:r>
                    <w:t xml:space="preserve">Fumane</w:t>
                  </w:r>
                </w:p>
              </w:tc>
              <w:tc>
                <w:tcPr/>
                <w:p>
                  <w:pPr>
                    <w:pStyle w:val="Compact"/>
                    <w:jc w:val="left"/>
                    <w:jc w:val="center"/>
                  </w:pPr>
                  <w:r>
                    <w:t xml:space="preserve">Aur-P1</w:t>
                  </w:r>
                </w:p>
              </w:tc>
              <w:tc>
                <w:tcPr/>
                <w:p>
                  <w:pPr>
                    <w:pStyle w:val="Compact"/>
                    <w:jc w:val="left"/>
                    <w:jc w:val="center"/>
                  </w:pPr>
                  <w:r>
                    <w:t xml:space="preserve">Fumane</w:t>
                  </w:r>
                </w:p>
              </w:tc>
              <w:tc>
                <w:tcPr/>
                <w:p>
                  <w:pPr>
                    <w:pStyle w:val="Compact"/>
                    <w:jc w:val="center"/>
                    <w:jc w:val="center"/>
                  </w:pPr>
                  <w:r>
                    <w:t xml:space="preserve">1</w:t>
                  </w:r>
                </w:p>
              </w:tc>
              <w:tc>
                <w:tcPr/>
                <w:p>
                  <w:pPr>
                    <w:pStyle w:val="Compact"/>
                    <w:jc w:val="center"/>
                    <w:jc w:val="center"/>
                  </w:pPr>
                  <w:r>
                    <w:t xml:space="preserve">0.97</w:t>
                  </w:r>
                </w:p>
              </w:tc>
            </w:tr>
            <w:tr>
              <w:tc>
                <w:tcPr/>
                <w:p>
                  <w:pPr>
                    <w:pStyle w:val="Compact"/>
                    <w:jc w:val="left"/>
                    <w:jc w:val="center"/>
                  </w:pPr>
                  <w:r>
                    <w:t xml:space="preserve">Gatzarria</w:t>
                  </w:r>
                </w:p>
              </w:tc>
              <w:tc>
                <w:tcPr/>
                <w:p>
                  <w:pPr>
                    <w:pStyle w:val="Compact"/>
                    <w:jc w:val="left"/>
                    <w:jc w:val="center"/>
                  </w:pPr>
                  <w:r>
                    <w:t xml:space="preserve">Aur-P1</w:t>
                  </w:r>
                </w:p>
              </w:tc>
              <w:tc>
                <w:tcPr/>
                <w:p>
                  <w:pPr>
                    <w:pStyle w:val="Compact"/>
                    <w:jc w:val="left"/>
                    <w:jc w:val="center"/>
                  </w:pPr>
                  <w:r>
                    <w:t xml:space="preserve">Gatzarria</w:t>
                  </w:r>
                </w:p>
              </w:tc>
              <w:tc>
                <w:tcPr/>
                <w:p>
                  <w:pPr>
                    <w:pStyle w:val="Compact"/>
                    <w:jc w:val="center"/>
                    <w:jc w:val="center"/>
                  </w:pPr>
                  <w:r>
                    <w:t xml:space="preserve">1</w:t>
                  </w:r>
                </w:p>
              </w:tc>
              <w:tc>
                <w:tcPr/>
                <w:p>
                  <w:pPr>
                    <w:pStyle w:val="Compact"/>
                    <w:jc w:val="center"/>
                    <w:jc w:val="center"/>
                  </w:pPr>
                  <w:r>
                    <w:t xml:space="preserve">0.65</w:t>
                  </w:r>
                </w:p>
              </w:tc>
            </w:tr>
            <w:tr>
              <w:tc>
                <w:tcPr/>
                <w:p>
                  <w:pPr>
                    <w:pStyle w:val="Compact"/>
                    <w:jc w:val="left"/>
                    <w:jc w:val="center"/>
                  </w:pPr>
                  <w:r>
                    <w:t xml:space="preserve">Geissenklösterle</w:t>
                  </w:r>
                </w:p>
              </w:tc>
              <w:tc>
                <w:tcPr/>
                <w:p>
                  <w:pPr>
                    <w:pStyle w:val="Compact"/>
                    <w:jc w:val="left"/>
                    <w:jc w:val="center"/>
                  </w:pPr>
                  <w:r>
                    <w:t xml:space="preserve">Aur-P1</w:t>
                  </w:r>
                </w:p>
              </w:tc>
              <w:tc>
                <w:tcPr/>
                <w:p>
                  <w:pPr>
                    <w:pStyle w:val="Compact"/>
                    <w:jc w:val="left"/>
                    <w:jc w:val="center"/>
                  </w:pPr>
                  <w:r>
                    <w:t xml:space="preserve">Geissenklösterle</w:t>
                  </w:r>
                </w:p>
              </w:tc>
              <w:tc>
                <w:tcPr/>
                <w:p>
                  <w:pPr>
                    <w:pStyle w:val="Compact"/>
                    <w:jc w:val="center"/>
                    <w:jc w:val="center"/>
                  </w:pPr>
                  <w:r>
                    <w:t xml:space="preserve">2</w:t>
                  </w:r>
                </w:p>
              </w:tc>
              <w:tc>
                <w:tcPr/>
                <w:p>
                  <w:pPr>
                    <w:pStyle w:val="Compact"/>
                    <w:jc w:val="center"/>
                    <w:jc w:val="center"/>
                  </w:pPr>
                  <w:r>
                    <w:t xml:space="preserve">0.93</w:t>
                  </w:r>
                </w:p>
              </w:tc>
            </w:tr>
            <w:tr>
              <w:tc>
                <w:tcPr/>
                <w:p>
                  <w:pPr>
                    <w:pStyle w:val="Compact"/>
                    <w:jc w:val="left"/>
                    <w:jc w:val="center"/>
                  </w:pPr>
                  <w:r>
                    <w:t xml:space="preserve">Grotte de la Verpillière I</w:t>
                  </w:r>
                </w:p>
              </w:tc>
              <w:tc>
                <w:tcPr/>
                <w:p>
                  <w:pPr>
                    <w:pStyle w:val="Compact"/>
                    <w:jc w:val="left"/>
                    <w:jc w:val="center"/>
                  </w:pPr>
                  <w:r>
                    <w:t xml:space="preserve">Aur-P1</w:t>
                  </w:r>
                </w:p>
              </w:tc>
              <w:tc>
                <w:tcPr/>
                <w:p>
                  <w:pPr>
                    <w:pStyle w:val="Compact"/>
                    <w:jc w:val="left"/>
                    <w:jc w:val="center"/>
                  </w:pPr>
                  <w:r>
                    <w:t xml:space="preserve">Grotte de la Verpillière I</w:t>
                  </w:r>
                </w:p>
              </w:tc>
              <w:tc>
                <w:tcPr/>
                <w:p>
                  <w:pPr>
                    <w:pStyle w:val="Compact"/>
                    <w:jc w:val="center"/>
                    <w:jc w:val="center"/>
                  </w:pPr>
                  <w:r>
                    <w:t xml:space="preserve">1</w:t>
                  </w:r>
                </w:p>
              </w:tc>
              <w:tc>
                <w:tcPr/>
                <w:p>
                  <w:pPr>
                    <w:pStyle w:val="Compact"/>
                    <w:jc w:val="center"/>
                    <w:jc w:val="center"/>
                  </w:pPr>
                  <w:r>
                    <w:t xml:space="preserve">0.71</w:t>
                  </w:r>
                </w:p>
              </w:tc>
            </w:tr>
            <w:tr>
              <w:tc>
                <w:tcPr/>
                <w:p>
                  <w:pPr>
                    <w:pStyle w:val="Compact"/>
                    <w:jc w:val="left"/>
                    <w:jc w:val="center"/>
                  </w:pPr>
                  <w:r>
                    <w:t xml:space="preserve">Grotte du Renne</w:t>
                  </w:r>
                </w:p>
              </w:tc>
              <w:tc>
                <w:tcPr/>
                <w:p>
                  <w:pPr>
                    <w:pStyle w:val="Compact"/>
                    <w:jc w:val="left"/>
                    <w:jc w:val="center"/>
                  </w:pPr>
                  <w:r>
                    <w:t xml:space="preserve">Aur-P1</w:t>
                  </w:r>
                </w:p>
              </w:tc>
              <w:tc>
                <w:tcPr/>
                <w:p>
                  <w:pPr>
                    <w:pStyle w:val="Compact"/>
                    <w:jc w:val="left"/>
                    <w:jc w:val="center"/>
                  </w:pPr>
                  <w:r>
                    <w:t xml:space="preserve">Grotte du Renne</w:t>
                  </w:r>
                </w:p>
              </w:tc>
              <w:tc>
                <w:tcPr/>
                <w:p>
                  <w:pPr>
                    <w:pStyle w:val="Compact"/>
                    <w:jc w:val="center"/>
                    <w:jc w:val="center"/>
                  </w:pPr>
                  <w:r>
                    <w:t xml:space="preserve">2</w:t>
                  </w:r>
                </w:p>
              </w:tc>
              <w:tc>
                <w:tcPr/>
                <w:p>
                  <w:pPr>
                    <w:pStyle w:val="Compact"/>
                    <w:jc w:val="center"/>
                    <w:jc w:val="center"/>
                  </w:pPr>
                  <w:r>
                    <w:t xml:space="preserve">0.92</w:t>
                  </w:r>
                </w:p>
              </w:tc>
            </w:tr>
            <w:tr>
              <w:tc>
                <w:tcPr/>
                <w:p>
                  <w:pPr>
                    <w:pStyle w:val="Compact"/>
                    <w:jc w:val="left"/>
                    <w:jc w:val="center"/>
                  </w:pPr>
                  <w:r>
                    <w:t xml:space="preserve">Grottes de Fonds-de-Forêt</w:t>
                  </w:r>
                </w:p>
              </w:tc>
              <w:tc>
                <w:tcPr/>
                <w:p>
                  <w:pPr>
                    <w:pStyle w:val="Compact"/>
                    <w:jc w:val="left"/>
                    <w:jc w:val="center"/>
                  </w:pPr>
                  <w:r>
                    <w:t xml:space="preserve">Aur-P1</w:t>
                  </w:r>
                </w:p>
              </w:tc>
              <w:tc>
                <w:tcPr/>
                <w:p>
                  <w:pPr>
                    <w:pStyle w:val="Compact"/>
                    <w:jc w:val="left"/>
                    <w:jc w:val="center"/>
                  </w:pPr>
                  <w:r>
                    <w:t xml:space="preserve">Grottes de Fonds-de-Forêt</w:t>
                  </w:r>
                </w:p>
              </w:tc>
              <w:tc>
                <w:tcPr/>
                <w:p>
                  <w:pPr>
                    <w:pStyle w:val="Compact"/>
                    <w:jc w:val="center"/>
                    <w:jc w:val="center"/>
                  </w:pPr>
                  <w:r>
                    <w:t xml:space="preserve">1</w:t>
                  </w:r>
                </w:p>
              </w:tc>
              <w:tc>
                <w:tcPr/>
                <w:p>
                  <w:pPr>
                    <w:pStyle w:val="Compact"/>
                    <w:jc w:val="center"/>
                    <w:jc w:val="center"/>
                  </w:pPr>
                  <w:r>
                    <w:t xml:space="preserve">0.97</w:t>
                  </w:r>
                </w:p>
              </w:tc>
            </w:tr>
            <w:tr>
              <w:tc>
                <w:tcPr/>
                <w:p>
                  <w:pPr>
                    <w:pStyle w:val="Compact"/>
                    <w:jc w:val="left"/>
                    <w:jc w:val="center"/>
                  </w:pPr>
                  <w:r>
                    <w:t xml:space="preserve">Hohle Fels</w:t>
                  </w:r>
                </w:p>
              </w:tc>
              <w:tc>
                <w:tcPr/>
                <w:p>
                  <w:pPr>
                    <w:pStyle w:val="Compact"/>
                    <w:jc w:val="left"/>
                    <w:jc w:val="center"/>
                  </w:pPr>
                  <w:r>
                    <w:t xml:space="preserve">Aur-P1</w:t>
                  </w:r>
                </w:p>
              </w:tc>
              <w:tc>
                <w:tcPr/>
                <w:p>
                  <w:pPr>
                    <w:pStyle w:val="Compact"/>
                    <w:jc w:val="left"/>
                    <w:jc w:val="center"/>
                  </w:pPr>
                  <w:r>
                    <w:t xml:space="preserve">Hohle Fels</w:t>
                  </w:r>
                </w:p>
              </w:tc>
              <w:tc>
                <w:tcPr/>
                <w:p>
                  <w:pPr>
                    <w:pStyle w:val="Compact"/>
                    <w:jc w:val="center"/>
                    <w:jc w:val="center"/>
                  </w:pPr>
                  <w:r>
                    <w:t xml:space="preserve">2</w:t>
                  </w:r>
                </w:p>
              </w:tc>
              <w:tc>
                <w:tcPr/>
                <w:p>
                  <w:pPr>
                    <w:pStyle w:val="Compact"/>
                    <w:jc w:val="center"/>
                    <w:jc w:val="center"/>
                  </w:pPr>
                  <w:r>
                    <w:t xml:space="preserve">0.96</w:t>
                  </w:r>
                </w:p>
              </w:tc>
            </w:tr>
            <w:tr>
              <w:tc>
                <w:tcPr/>
                <w:p>
                  <w:pPr>
                    <w:pStyle w:val="Compact"/>
                    <w:jc w:val="left"/>
                    <w:jc w:val="center"/>
                  </w:pPr>
                  <w:r>
                    <w:t xml:space="preserve">Hohlenstein-Stadel</w:t>
                  </w:r>
                </w:p>
              </w:tc>
              <w:tc>
                <w:tcPr/>
                <w:p>
                  <w:pPr>
                    <w:pStyle w:val="Compact"/>
                    <w:jc w:val="left"/>
                    <w:jc w:val="center"/>
                  </w:pPr>
                  <w:r>
                    <w:t xml:space="preserve">Aur-P1</w:t>
                  </w:r>
                </w:p>
              </w:tc>
              <w:tc>
                <w:tcPr/>
                <w:p>
                  <w:pPr>
                    <w:pStyle w:val="Compact"/>
                    <w:jc w:val="left"/>
                    <w:jc w:val="center"/>
                  </w:pPr>
                  <w:r>
                    <w:t xml:space="preserve">Hohlenstein-Stadel</w:t>
                  </w:r>
                </w:p>
              </w:tc>
              <w:tc>
                <w:tcPr/>
                <w:p>
                  <w:pPr>
                    <w:pStyle w:val="Compact"/>
                    <w:jc w:val="center"/>
                    <w:jc w:val="center"/>
                  </w:pPr>
                  <w:r>
                    <w:t xml:space="preserve">1</w:t>
                  </w:r>
                </w:p>
              </w:tc>
              <w:tc>
                <w:tcPr/>
                <w:p>
                  <w:pPr>
                    <w:pStyle w:val="Compact"/>
                    <w:jc w:val="center"/>
                    <w:jc w:val="center"/>
                  </w:pPr>
                  <w:r>
                    <w:t xml:space="preserve">0.71</w:t>
                  </w:r>
                </w:p>
              </w:tc>
            </w:tr>
            <w:tr>
              <w:tc>
                <w:tcPr/>
                <w:p>
                  <w:pPr>
                    <w:pStyle w:val="Compact"/>
                    <w:jc w:val="left"/>
                    <w:jc w:val="center"/>
                  </w:pPr>
                  <w:r>
                    <w:t xml:space="preserve">La Ferrassie</w:t>
                  </w:r>
                </w:p>
              </w:tc>
              <w:tc>
                <w:tcPr/>
                <w:p>
                  <w:pPr>
                    <w:pStyle w:val="Compact"/>
                    <w:jc w:val="left"/>
                    <w:jc w:val="center"/>
                  </w:pPr>
                  <w:r>
                    <w:t xml:space="preserve">Aur-P1</w:t>
                  </w:r>
                </w:p>
              </w:tc>
              <w:tc>
                <w:tcPr/>
                <w:p>
                  <w:pPr>
                    <w:pStyle w:val="Compact"/>
                    <w:jc w:val="left"/>
                    <w:jc w:val="center"/>
                  </w:pPr>
                  <w:r>
                    <w:t xml:space="preserve">La Ferrassie</w:t>
                  </w:r>
                </w:p>
              </w:tc>
              <w:tc>
                <w:tcPr/>
                <w:p>
                  <w:pPr>
                    <w:pStyle w:val="Compact"/>
                    <w:jc w:val="center"/>
                    <w:jc w:val="center"/>
                  </w:pPr>
                  <w:r>
                    <w:t xml:space="preserve">2</w:t>
                  </w:r>
                </w:p>
              </w:tc>
              <w:tc>
                <w:tcPr/>
                <w:p>
                  <w:pPr>
                    <w:pStyle w:val="Compact"/>
                    <w:jc w:val="center"/>
                    <w:jc w:val="center"/>
                  </w:pPr>
                  <w:r>
                    <w:t xml:space="preserve">0.87</w:t>
                  </w:r>
                </w:p>
              </w:tc>
            </w:tr>
            <w:tr>
              <w:tc>
                <w:tcPr/>
                <w:p>
                  <w:pPr>
                    <w:pStyle w:val="Compact"/>
                    <w:jc w:val="left"/>
                    <w:jc w:val="center"/>
                  </w:pPr>
                  <w:r>
                    <w:t xml:space="preserve">Labeko Koba</w:t>
                  </w:r>
                </w:p>
              </w:tc>
              <w:tc>
                <w:tcPr/>
                <w:p>
                  <w:pPr>
                    <w:pStyle w:val="Compact"/>
                    <w:jc w:val="left"/>
                    <w:jc w:val="center"/>
                  </w:pPr>
                  <w:r>
                    <w:t xml:space="preserve">Aur-P1</w:t>
                  </w:r>
                </w:p>
              </w:tc>
              <w:tc>
                <w:tcPr/>
                <w:p>
                  <w:pPr>
                    <w:pStyle w:val="Compact"/>
                    <w:jc w:val="left"/>
                    <w:jc w:val="center"/>
                  </w:pPr>
                  <w:r>
                    <w:t xml:space="preserve">Labeko Koba</w:t>
                  </w:r>
                </w:p>
              </w:tc>
              <w:tc>
                <w:tcPr/>
                <w:p>
                  <w:pPr>
                    <w:pStyle w:val="Compact"/>
                    <w:jc w:val="center"/>
                    <w:jc w:val="center"/>
                  </w:pPr>
                  <w:r>
                    <w:t xml:space="preserve">1</w:t>
                  </w:r>
                </w:p>
              </w:tc>
              <w:tc>
                <w:tcPr/>
                <w:p>
                  <w:pPr>
                    <w:pStyle w:val="Compact"/>
                    <w:jc w:val="center"/>
                    <w:jc w:val="center"/>
                  </w:pPr>
                  <w:r>
                    <w:t xml:space="preserve">0.51</w:t>
                  </w:r>
                </w:p>
              </w:tc>
            </w:tr>
            <w:tr>
              <w:tc>
                <w:tcPr/>
                <w:p>
                  <w:pPr>
                    <w:pStyle w:val="Compact"/>
                    <w:jc w:val="left"/>
                    <w:jc w:val="center"/>
                  </w:pPr>
                  <w:r>
                    <w:t xml:space="preserve">Les Cottés</w:t>
                  </w:r>
                </w:p>
              </w:tc>
              <w:tc>
                <w:tcPr/>
                <w:p>
                  <w:pPr>
                    <w:pStyle w:val="Compact"/>
                    <w:jc w:val="left"/>
                    <w:jc w:val="center"/>
                  </w:pPr>
                  <w:r>
                    <w:t xml:space="preserve">Aur-P1</w:t>
                  </w:r>
                </w:p>
              </w:tc>
              <w:tc>
                <w:tcPr/>
                <w:p>
                  <w:pPr>
                    <w:pStyle w:val="Compact"/>
                    <w:jc w:val="left"/>
                    <w:jc w:val="center"/>
                  </w:pPr>
                  <w:r>
                    <w:t xml:space="preserve">Les Cottés</w:t>
                  </w:r>
                </w:p>
              </w:tc>
              <w:tc>
                <w:tcPr/>
                <w:p>
                  <w:pPr>
                    <w:pStyle w:val="Compact"/>
                    <w:jc w:val="center"/>
                    <w:jc w:val="center"/>
                  </w:pPr>
                  <w:r>
                    <w:t xml:space="preserve">2</w:t>
                  </w:r>
                </w:p>
              </w:tc>
              <w:tc>
                <w:tcPr/>
                <w:p>
                  <w:pPr>
                    <w:pStyle w:val="Compact"/>
                    <w:jc w:val="center"/>
                    <w:jc w:val="center"/>
                  </w:pPr>
                  <w:r>
                    <w:t xml:space="preserve">0.93</w:t>
                  </w:r>
                </w:p>
              </w:tc>
            </w:tr>
            <w:tr>
              <w:tc>
                <w:tcPr/>
                <w:p>
                  <w:pPr>
                    <w:pStyle w:val="Compact"/>
                    <w:jc w:val="left"/>
                    <w:jc w:val="center"/>
                  </w:pPr>
                  <w:r>
                    <w:t xml:space="preserve">Pod Hradem</w:t>
                  </w:r>
                </w:p>
              </w:tc>
              <w:tc>
                <w:tcPr/>
                <w:p>
                  <w:pPr>
                    <w:pStyle w:val="Compact"/>
                    <w:jc w:val="left"/>
                    <w:jc w:val="center"/>
                  </w:pPr>
                  <w:r>
                    <w:t xml:space="preserve">Aur-P1</w:t>
                  </w:r>
                </w:p>
              </w:tc>
              <w:tc>
                <w:tcPr/>
                <w:p>
                  <w:pPr>
                    <w:pStyle w:val="Compact"/>
                    <w:jc w:val="left"/>
                    <w:jc w:val="center"/>
                  </w:pPr>
                  <w:r>
                    <w:t xml:space="preserve">Pod Hradem</w:t>
                  </w:r>
                </w:p>
              </w:tc>
              <w:tc>
                <w:tcPr/>
                <w:p>
                  <w:pPr>
                    <w:pStyle w:val="Compact"/>
                    <w:jc w:val="center"/>
                    <w:jc w:val="center"/>
                  </w:pPr>
                  <w:r>
                    <w:t xml:space="preserve">1</w:t>
                  </w:r>
                </w:p>
              </w:tc>
              <w:tc>
                <w:tcPr/>
                <w:p>
                  <w:pPr>
                    <w:pStyle w:val="Compact"/>
                    <w:jc w:val="center"/>
                    <w:jc w:val="center"/>
                  </w:pPr>
                  <w:r>
                    <w:t xml:space="preserve">0.97</w:t>
                  </w:r>
                </w:p>
              </w:tc>
            </w:tr>
            <w:tr>
              <w:tc>
                <w:tcPr/>
                <w:p>
                  <w:pPr>
                    <w:pStyle w:val="Compact"/>
                    <w:jc w:val="left"/>
                    <w:jc w:val="center"/>
                  </w:pPr>
                  <w:r>
                    <w:t xml:space="preserve">Riparo Bombrini</w:t>
                  </w:r>
                </w:p>
              </w:tc>
              <w:tc>
                <w:tcPr/>
                <w:p>
                  <w:pPr>
                    <w:pStyle w:val="Compact"/>
                    <w:jc w:val="left"/>
                    <w:jc w:val="center"/>
                  </w:pPr>
                  <w:r>
                    <w:t xml:space="preserve">Aur-P1</w:t>
                  </w:r>
                </w:p>
              </w:tc>
              <w:tc>
                <w:tcPr/>
                <w:p>
                  <w:pPr>
                    <w:pStyle w:val="Compact"/>
                    <w:jc w:val="left"/>
                    <w:jc w:val="center"/>
                  </w:pPr>
                  <w:r>
                    <w:t xml:space="preserve">Riparo Bombrini</w:t>
                  </w:r>
                </w:p>
              </w:tc>
              <w:tc>
                <w:tcPr/>
                <w:p>
                  <w:pPr>
                    <w:pStyle w:val="Compact"/>
                    <w:jc w:val="center"/>
                    <w:jc w:val="center"/>
                  </w:pPr>
                  <w:r>
                    <w:t xml:space="preserve">1</w:t>
                  </w:r>
                </w:p>
              </w:tc>
              <w:tc>
                <w:tcPr/>
                <w:p>
                  <w:pPr>
                    <w:pStyle w:val="Compact"/>
                    <w:jc w:val="center"/>
                    <w:jc w:val="center"/>
                  </w:pPr>
                  <w:r>
                    <w:t xml:space="preserve">0.98</w:t>
                  </w:r>
                </w:p>
              </w:tc>
            </w:tr>
            <w:tr>
              <w:tc>
                <w:tcPr/>
                <w:p>
                  <w:pPr>
                    <w:pStyle w:val="Compact"/>
                    <w:jc w:val="left"/>
                    <w:jc w:val="center"/>
                  </w:pPr>
                  <w:r>
                    <w:t xml:space="preserve">Solutré</w:t>
                  </w:r>
                </w:p>
              </w:tc>
              <w:tc>
                <w:tcPr/>
                <w:p>
                  <w:pPr>
                    <w:pStyle w:val="Compact"/>
                    <w:jc w:val="left"/>
                    <w:jc w:val="center"/>
                  </w:pPr>
                  <w:r>
                    <w:t xml:space="preserve">Aur-P1</w:t>
                  </w:r>
                </w:p>
              </w:tc>
              <w:tc>
                <w:tcPr/>
                <w:p>
                  <w:pPr>
                    <w:pStyle w:val="Compact"/>
                    <w:jc w:val="left"/>
                    <w:jc w:val="center"/>
                  </w:pPr>
                  <w:r>
                    <w:t xml:space="preserve">Solutré</w:t>
                  </w:r>
                </w:p>
              </w:tc>
              <w:tc>
                <w:tcPr/>
                <w:p>
                  <w:pPr>
                    <w:pStyle w:val="Compact"/>
                    <w:jc w:val="center"/>
                    <w:jc w:val="center"/>
                  </w:pPr>
                  <w:r>
                    <w:t xml:space="preserve">2</w:t>
                  </w:r>
                </w:p>
              </w:tc>
              <w:tc>
                <w:tcPr/>
                <w:p>
                  <w:pPr>
                    <w:pStyle w:val="Compact"/>
                    <w:jc w:val="center"/>
                    <w:jc w:val="center"/>
                  </w:pPr>
                  <w:r>
                    <w:t xml:space="preserve">0.86</w:t>
                  </w:r>
                </w:p>
              </w:tc>
            </w:tr>
            <w:tr>
              <w:tc>
                <w:tcPr/>
                <w:p>
                  <w:pPr>
                    <w:pStyle w:val="Compact"/>
                    <w:jc w:val="left"/>
                    <w:jc w:val="center"/>
                  </w:pPr>
                  <w:r>
                    <w:t xml:space="preserve">Trou al’Wesse</w:t>
                  </w:r>
                </w:p>
              </w:tc>
              <w:tc>
                <w:tcPr/>
                <w:p>
                  <w:pPr>
                    <w:pStyle w:val="Compact"/>
                    <w:jc w:val="left"/>
                    <w:jc w:val="center"/>
                  </w:pPr>
                  <w:r>
                    <w:t xml:space="preserve">Aur-P1</w:t>
                  </w:r>
                </w:p>
              </w:tc>
              <w:tc>
                <w:tcPr/>
                <w:p>
                  <w:pPr>
                    <w:pStyle w:val="Compact"/>
                    <w:jc w:val="left"/>
                    <w:jc w:val="center"/>
                  </w:pPr>
                  <w:r>
                    <w:t xml:space="preserve">Trou al’Wesse</w:t>
                  </w:r>
                </w:p>
              </w:tc>
              <w:tc>
                <w:tcPr/>
                <w:p>
                  <w:pPr>
                    <w:pStyle w:val="Compact"/>
                    <w:jc w:val="center"/>
                    <w:jc w:val="center"/>
                  </w:pPr>
                  <w:r>
                    <w:t xml:space="preserve">2</w:t>
                  </w:r>
                </w:p>
              </w:tc>
              <w:tc>
                <w:tcPr/>
                <w:p>
                  <w:pPr>
                    <w:pStyle w:val="Compact"/>
                    <w:jc w:val="center"/>
                    <w:jc w:val="center"/>
                  </w:pPr>
                  <w:r>
                    <w:t xml:space="preserve">0.86</w:t>
                  </w:r>
                </w:p>
              </w:tc>
            </w:tr>
            <w:tr>
              <w:tc>
                <w:tcPr/>
                <w:p>
                  <w:pPr>
                    <w:pStyle w:val="Compact"/>
                    <w:jc w:val="left"/>
                    <w:jc w:val="center"/>
                  </w:pPr>
                  <w:r>
                    <w:t xml:space="preserve">Vogelherd</w:t>
                  </w:r>
                </w:p>
              </w:tc>
              <w:tc>
                <w:tcPr/>
                <w:p>
                  <w:pPr>
                    <w:pStyle w:val="Compact"/>
                    <w:jc w:val="left"/>
                    <w:jc w:val="center"/>
                  </w:pPr>
                  <w:r>
                    <w:t xml:space="preserve">Aur-P1</w:t>
                  </w:r>
                </w:p>
              </w:tc>
              <w:tc>
                <w:tcPr/>
                <w:p>
                  <w:pPr>
                    <w:pStyle w:val="Compact"/>
                    <w:jc w:val="left"/>
                    <w:jc w:val="center"/>
                  </w:pPr>
                  <w:r>
                    <w:t xml:space="preserve">Vogelherd</w:t>
                  </w:r>
                </w:p>
              </w:tc>
              <w:tc>
                <w:tcPr/>
                <w:p>
                  <w:pPr>
                    <w:pStyle w:val="Compact"/>
                    <w:jc w:val="center"/>
                    <w:jc w:val="center"/>
                  </w:pPr>
                  <w:r>
                    <w:t xml:space="preserve">2</w:t>
                  </w:r>
                </w:p>
              </w:tc>
              <w:tc>
                <w:tcPr/>
                <w:p>
                  <w:pPr>
                    <w:pStyle w:val="Compact"/>
                    <w:jc w:val="center"/>
                    <w:jc w:val="center"/>
                  </w:pPr>
                  <w:r>
                    <w:t xml:space="preserve">0.94</w:t>
                  </w:r>
                </w:p>
              </w:tc>
            </w:tr>
            <w:tr>
              <w:tc>
                <w:tcPr/>
                <w:p>
                  <w:pPr>
                    <w:pStyle w:val="Compact"/>
                    <w:jc w:val="left"/>
                    <w:jc w:val="center"/>
                  </w:pPr>
                  <w:r>
                    <w:t xml:space="preserve">Bockstein-Törle</w:t>
                  </w:r>
                </w:p>
              </w:tc>
              <w:tc>
                <w:tcPr/>
                <w:p>
                  <w:pPr>
                    <w:pStyle w:val="Compact"/>
                    <w:jc w:val="left"/>
                    <w:jc w:val="center"/>
                  </w:pPr>
                  <w:r>
                    <w:t xml:space="preserve">Aur-P2</w:t>
                  </w:r>
                </w:p>
              </w:tc>
              <w:tc>
                <w:tcPr/>
                <w:p>
                  <w:pPr>
                    <w:pStyle w:val="Compact"/>
                    <w:jc w:val="left"/>
                    <w:jc w:val="center"/>
                  </w:pPr>
                  <w:r>
                    <w:t xml:space="preserve">Bockstein-Törle</w:t>
                  </w:r>
                </w:p>
              </w:tc>
              <w:tc>
                <w:tcPr/>
                <w:p>
                  <w:pPr>
                    <w:pStyle w:val="Compact"/>
                    <w:jc w:val="center"/>
                    <w:jc w:val="center"/>
                  </w:pPr>
                  <w:r>
                    <w:t xml:space="preserve">1</w:t>
                  </w:r>
                </w:p>
              </w:tc>
              <w:tc>
                <w:tcPr/>
                <w:p>
                  <w:pPr>
                    <w:pStyle w:val="Compact"/>
                    <w:jc w:val="center"/>
                    <w:jc w:val="center"/>
                  </w:pPr>
                  <w:r>
                    <w:t xml:space="preserve">0.56</w:t>
                  </w:r>
                </w:p>
              </w:tc>
            </w:tr>
            <w:tr>
              <w:tc>
                <w:tcPr/>
                <w:p>
                  <w:pPr>
                    <w:pStyle w:val="Compact"/>
                    <w:jc w:val="left"/>
                    <w:jc w:val="center"/>
                  </w:pPr>
                  <w:r>
                    <w:t xml:space="preserve">Gargas</w:t>
                  </w:r>
                </w:p>
              </w:tc>
              <w:tc>
                <w:tcPr/>
                <w:p>
                  <w:pPr>
                    <w:pStyle w:val="Compact"/>
                    <w:jc w:val="left"/>
                    <w:jc w:val="center"/>
                  </w:pPr>
                  <w:r>
                    <w:t xml:space="preserve">Aur-P2</w:t>
                  </w:r>
                </w:p>
              </w:tc>
              <w:tc>
                <w:tcPr/>
                <w:p>
                  <w:pPr>
                    <w:pStyle w:val="Compact"/>
                    <w:jc w:val="left"/>
                    <w:jc w:val="center"/>
                  </w:pPr>
                  <w:r>
                    <w:t xml:space="preserve">Gargas</w:t>
                  </w:r>
                </w:p>
              </w:tc>
              <w:tc>
                <w:tcPr/>
                <w:p>
                  <w:pPr>
                    <w:pStyle w:val="Compact"/>
                    <w:jc w:val="center"/>
                    <w:jc w:val="center"/>
                  </w:pPr>
                  <w:r>
                    <w:t xml:space="preserve">2</w:t>
                  </w:r>
                </w:p>
              </w:tc>
              <w:tc>
                <w:tcPr/>
                <w:p>
                  <w:pPr>
                    <w:pStyle w:val="Compact"/>
                    <w:jc w:val="center"/>
                    <w:jc w:val="center"/>
                  </w:pPr>
                  <w:r>
                    <w:t xml:space="preserve">0.72</w:t>
                  </w:r>
                </w:p>
              </w:tc>
            </w:tr>
            <w:tr>
              <w:tc>
                <w:tcPr/>
                <w:p>
                  <w:pPr>
                    <w:pStyle w:val="Compact"/>
                    <w:jc w:val="left"/>
                    <w:jc w:val="center"/>
                  </w:pPr>
                  <w:r>
                    <w:t xml:space="preserve">La Viña</w:t>
                  </w:r>
                </w:p>
              </w:tc>
              <w:tc>
                <w:tcPr/>
                <w:p>
                  <w:pPr>
                    <w:pStyle w:val="Compact"/>
                    <w:jc w:val="left"/>
                    <w:jc w:val="center"/>
                  </w:pPr>
                  <w:r>
                    <w:t xml:space="preserve">Aur-P2</w:t>
                  </w:r>
                </w:p>
              </w:tc>
              <w:tc>
                <w:tcPr/>
                <w:p>
                  <w:pPr>
                    <w:pStyle w:val="Compact"/>
                    <w:jc w:val="left"/>
                    <w:jc w:val="center"/>
                  </w:pPr>
                  <w:r>
                    <w:t xml:space="preserve">La Viña</w:t>
                  </w:r>
                </w:p>
              </w:tc>
              <w:tc>
                <w:tcPr/>
                <w:p>
                  <w:pPr>
                    <w:pStyle w:val="Compact"/>
                    <w:jc w:val="center"/>
                    <w:jc w:val="center"/>
                  </w:pPr>
                  <w:r>
                    <w:t xml:space="preserve">2</w:t>
                  </w:r>
                </w:p>
              </w:tc>
              <w:tc>
                <w:tcPr/>
                <w:p>
                  <w:pPr>
                    <w:pStyle w:val="Compact"/>
                    <w:jc w:val="center"/>
                    <w:jc w:val="center"/>
                  </w:pPr>
                  <w:r>
                    <w:t xml:space="preserve">0.99</w:t>
                  </w:r>
                </w:p>
              </w:tc>
            </w:tr>
            <w:tr>
              <w:tc>
                <w:tcPr/>
                <w:p>
                  <w:pPr>
                    <w:pStyle w:val="Compact"/>
                    <w:jc w:val="left"/>
                    <w:jc w:val="center"/>
                  </w:pPr>
                  <w:r>
                    <w:t xml:space="preserve">Les Rois</w:t>
                  </w:r>
                </w:p>
              </w:tc>
              <w:tc>
                <w:tcPr/>
                <w:p>
                  <w:pPr>
                    <w:pStyle w:val="Compact"/>
                    <w:jc w:val="left"/>
                    <w:jc w:val="center"/>
                  </w:pPr>
                  <w:r>
                    <w:t xml:space="preserve">Aur-P2</w:t>
                  </w:r>
                </w:p>
              </w:tc>
              <w:tc>
                <w:tcPr/>
                <w:p>
                  <w:pPr>
                    <w:pStyle w:val="Compact"/>
                    <w:jc w:val="left"/>
                    <w:jc w:val="center"/>
                  </w:pPr>
                  <w:r>
                    <w:t xml:space="preserve">Les Rois</w:t>
                  </w:r>
                </w:p>
              </w:tc>
              <w:tc>
                <w:tcPr/>
                <w:p>
                  <w:pPr>
                    <w:pStyle w:val="Compact"/>
                    <w:jc w:val="center"/>
                    <w:jc w:val="center"/>
                  </w:pPr>
                  <w:r>
                    <w:t xml:space="preserve">1</w:t>
                  </w:r>
                </w:p>
              </w:tc>
              <w:tc>
                <w:tcPr/>
                <w:p>
                  <w:pPr>
                    <w:pStyle w:val="Compact"/>
                    <w:jc w:val="center"/>
                    <w:jc w:val="center"/>
                  </w:pPr>
                  <w:r>
                    <w:t xml:space="preserve">0.81</w:t>
                  </w:r>
                </w:p>
              </w:tc>
            </w:tr>
            <w:tr>
              <w:tc>
                <w:tcPr/>
                <w:p>
                  <w:pPr>
                    <w:pStyle w:val="Compact"/>
                    <w:jc w:val="left"/>
                    <w:jc w:val="center"/>
                  </w:pPr>
                  <w:r>
                    <w:t xml:space="preserve">Mladeč</w:t>
                  </w:r>
                </w:p>
              </w:tc>
              <w:tc>
                <w:tcPr/>
                <w:p>
                  <w:pPr>
                    <w:pStyle w:val="Compact"/>
                    <w:jc w:val="left"/>
                    <w:jc w:val="center"/>
                  </w:pPr>
                  <w:r>
                    <w:t xml:space="preserve">Aur-P2</w:t>
                  </w:r>
                </w:p>
              </w:tc>
              <w:tc>
                <w:tcPr/>
                <w:p>
                  <w:pPr>
                    <w:pStyle w:val="Compact"/>
                    <w:jc w:val="left"/>
                    <w:jc w:val="center"/>
                  </w:pPr>
                  <w:r>
                    <w:t xml:space="preserve">Mladeč</w:t>
                  </w:r>
                </w:p>
              </w:tc>
              <w:tc>
                <w:tcPr/>
                <w:p>
                  <w:pPr>
                    <w:pStyle w:val="Compact"/>
                    <w:jc w:val="center"/>
                    <w:jc w:val="center"/>
                  </w:pPr>
                  <w:r>
                    <w:t xml:space="preserve">2</w:t>
                  </w:r>
                </w:p>
              </w:tc>
              <w:tc>
                <w:tcPr/>
                <w:p>
                  <w:pPr>
                    <w:pStyle w:val="Compact"/>
                    <w:jc w:val="center"/>
                    <w:jc w:val="center"/>
                  </w:pPr>
                  <w:r>
                    <w:t xml:space="preserve">0.72</w:t>
                  </w:r>
                </w:p>
              </w:tc>
            </w:tr>
            <w:tr>
              <w:tc>
                <w:tcPr/>
                <w:p>
                  <w:pPr>
                    <w:pStyle w:val="Compact"/>
                    <w:jc w:val="left"/>
                    <w:jc w:val="center"/>
                  </w:pPr>
                  <w:r>
                    <w:t xml:space="preserve">Sirgenstein Cave</w:t>
                  </w:r>
                </w:p>
              </w:tc>
              <w:tc>
                <w:tcPr/>
                <w:p>
                  <w:pPr>
                    <w:pStyle w:val="Compact"/>
                    <w:jc w:val="left"/>
                    <w:jc w:val="center"/>
                  </w:pPr>
                  <w:r>
                    <w:t xml:space="preserve">Aur-P2</w:t>
                  </w:r>
                </w:p>
              </w:tc>
              <w:tc>
                <w:tcPr/>
                <w:p>
                  <w:pPr>
                    <w:pStyle w:val="Compact"/>
                    <w:jc w:val="left"/>
                    <w:jc w:val="center"/>
                  </w:pPr>
                  <w:r>
                    <w:t xml:space="preserve">Sirgenstein Cave</w:t>
                  </w:r>
                </w:p>
              </w:tc>
              <w:tc>
                <w:tcPr/>
                <w:p>
                  <w:pPr>
                    <w:pStyle w:val="Compact"/>
                    <w:jc w:val="center"/>
                    <w:jc w:val="center"/>
                  </w:pPr>
                  <w:r>
                    <w:t xml:space="preserve">2</w:t>
                  </w:r>
                </w:p>
              </w:tc>
              <w:tc>
                <w:tcPr/>
                <w:p>
                  <w:pPr>
                    <w:pStyle w:val="Compact"/>
                    <w:jc w:val="center"/>
                    <w:jc w:val="center"/>
                  </w:pPr>
                  <w:r>
                    <w:t xml:space="preserve">1.00</w:t>
                  </w:r>
                </w:p>
              </w:tc>
            </w:tr>
            <w:tr>
              <w:tc>
                <w:tcPr/>
                <w:p>
                  <w:pPr>
                    <w:pStyle w:val="Compact"/>
                    <w:jc w:val="left"/>
                    <w:jc w:val="center"/>
                  </w:pPr>
                  <w:r>
                    <w:t xml:space="preserve">Trou Magrite</w:t>
                  </w:r>
                </w:p>
              </w:tc>
              <w:tc>
                <w:tcPr/>
                <w:p>
                  <w:pPr>
                    <w:pStyle w:val="Compact"/>
                    <w:jc w:val="left"/>
                    <w:jc w:val="center"/>
                  </w:pPr>
                  <w:r>
                    <w:t xml:space="preserve">Aur-P2</w:t>
                  </w:r>
                </w:p>
              </w:tc>
              <w:tc>
                <w:tcPr/>
                <w:p>
                  <w:pPr>
                    <w:pStyle w:val="Compact"/>
                    <w:jc w:val="left"/>
                    <w:jc w:val="center"/>
                  </w:pPr>
                  <w:r>
                    <w:t xml:space="preserve">Trou Magrite</w:t>
                  </w:r>
                </w:p>
              </w:tc>
              <w:tc>
                <w:tcPr/>
                <w:p>
                  <w:pPr>
                    <w:pStyle w:val="Compact"/>
                    <w:jc w:val="center"/>
                    <w:jc w:val="center"/>
                  </w:pPr>
                  <w:r>
                    <w:t xml:space="preserve">1</w:t>
                  </w:r>
                </w:p>
              </w:tc>
              <w:tc>
                <w:tcPr/>
                <w:p>
                  <w:pPr>
                    <w:pStyle w:val="Compact"/>
                    <w:jc w:val="center"/>
                    <w:jc w:val="center"/>
                  </w:pPr>
                  <w:r>
                    <w:t xml:space="preserve">0.76</w:t>
                  </w:r>
                </w:p>
              </w:tc>
            </w:tr>
            <w:tr>
              <w:tc>
                <w:tcPr/>
                <w:p>
                  <w:pPr>
                    <w:pStyle w:val="Compact"/>
                    <w:jc w:val="left"/>
                    <w:jc w:val="center"/>
                  </w:pPr>
                  <w:r>
                    <w:t xml:space="preserve">Vindija Cave</w:t>
                  </w:r>
                </w:p>
              </w:tc>
              <w:tc>
                <w:tcPr/>
                <w:p>
                  <w:pPr>
                    <w:pStyle w:val="Compact"/>
                    <w:jc w:val="left"/>
                    <w:jc w:val="center"/>
                  </w:pPr>
                  <w:r>
                    <w:t xml:space="preserve">Aur-P2</w:t>
                  </w:r>
                </w:p>
              </w:tc>
              <w:tc>
                <w:tcPr/>
                <w:p>
                  <w:pPr>
                    <w:pStyle w:val="Compact"/>
                    <w:jc w:val="left"/>
                    <w:jc w:val="center"/>
                  </w:pPr>
                  <w:r>
                    <w:t xml:space="preserve">Vindija Cave</w:t>
                  </w:r>
                </w:p>
              </w:tc>
              <w:tc>
                <w:tcPr/>
                <w:p>
                  <w:pPr>
                    <w:pStyle w:val="Compact"/>
                    <w:jc w:val="center"/>
                    <w:jc w:val="center"/>
                  </w:pPr>
                  <w:r>
                    <w:t xml:space="preserve">1</w:t>
                  </w:r>
                </w:p>
              </w:tc>
              <w:tc>
                <w:tcPr/>
                <w:p>
                  <w:pPr>
                    <w:pStyle w:val="Compact"/>
                    <w:jc w:val="center"/>
                    <w:jc w:val="center"/>
                  </w:pPr>
                  <w:r>
                    <w:t xml:space="preserve">0.92</w:t>
                  </w:r>
                </w:p>
              </w:tc>
            </w:tr>
          </w:tbl>
          <w:p>
            <w:pPr>
              <w:jc w:val="center"/>
            </w:pPr>
            <w:pPr>
              <w:jc w:val="start"/>
              <w:spacing w:before="200"/>
              <w:pStyle w:val="ImageCaption"/>
            </w:pPr>
            <w:r>
              <w:t xml:space="preserve">Table 18: Per-site bootstrap consistency: proportion of 1000 resamples in which each site is assigned to its modal (most frequent) block. Consistency near 1 indicates robust assignment; values near 0.5 indicate sites whose group membership flips across resamples.</w:t>
            </w:r>
          </w:p>
          <w:bookmarkEnd w:id="88"/>
        </w:tc>
      </w:tr>
    </w:tbl>
    <w:tbl>
      <w:tblPr>
        <w:tblStyle w:val="Table"/>
        <w:tblW w:type="pct" w:w="5000"/>
        <w:tblLook w:firstRow="0" w:lastRow="0" w:firstColumn="0" w:lastColumn="0" w:noHBand="0" w:noVBand="0" w:val="0000"/>
        <w:jc w:val="start"/>
        <w:tblLayout w:type="fixed"/>
      </w:tblPr>
      <w:tblGrid>
        <w:gridCol w:w="7920"/>
      </w:tblGrid>
      <w:tr>
        <w:tc>
          <w:tcPr/>
          <w:bookmarkStart w:id="92" w:name="fig-bootstrap-consensus"/>
          <w:p>
            <w:pPr>
              <w:pStyle w:val="Compact"/>
              <w:jc w:val="center"/>
            </w:pPr>
            <w:r>
              <w:drawing>
                <wp:inline>
                  <wp:extent cx="5943600" cy="6604000"/>
                  <wp:effectExtent b="0" l="0" r="0" t="0"/>
                  <wp:docPr descr="" title="" id="90" name="Picture"/>
                  <a:graphic>
                    <a:graphicData uri="http://schemas.openxmlformats.org/drawingml/2006/picture">
                      <pic:pic>
                        <pic:nvPicPr>
                          <pic:cNvPr descr="../figures/bootstrap-consensus-plot.png" id="91" name="Picture"/>
                          <pic:cNvPicPr>
                            <a:picLocks noChangeArrowheads="1" noChangeAspect="1"/>
                          </pic:cNvPicPr>
                        </pic:nvPicPr>
                        <pic:blipFill>
                          <a:blip r:embed="rId89"/>
                          <a:stretch>
                            <a:fillRect/>
                          </a:stretch>
                        </pic:blipFill>
                        <pic:spPr bwMode="auto">
                          <a:xfrm>
                            <a:off x="0" y="0"/>
                            <a:ext cx="5943600" cy="660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Consensus co-clustering matrices from 1000 bootstrap resamples of sites within each phase. Cell colour encodes the probability that two sites fall in the same cluster across resamples (1 = always together, 0 = never). Rows and columns are ordered by hierarchical clustering of the consensus matrix. Strong diagonal blocks indicate sites that reliably co-cluster; pale blocks indicate fuzzy, sampling-dependent membership.</w:t>
            </w:r>
          </w:p>
          <w:bookmarkEnd w:id="92"/>
        </w:tc>
      </w:tr>
    </w:tbl>
    <w:bookmarkEnd w:id="93"/>
    <w:bookmarkStart w:id="94" w:name="interpretation"/>
    <w:p>
      <w:pPr>
        <w:pStyle w:val="Heading3"/>
      </w:pPr>
      <w:r>
        <w:t xml:space="preserve">Interpretation</w:t>
      </w:r>
    </w:p>
    <w:p>
      <w:pPr>
        <w:pStyle w:val="FirstParagraph"/>
      </w:pPr>
      <w:r>
        <w:t xml:space="preserve">The bootstrap consensus analysis supports the main-text two-group partition as a</w:t>
      </w:r>
      <w:r>
        <w:t xml:space="preserve"> </w:t>
      </w:r>
      <w:r>
        <w:rPr>
          <w:bCs/>
          <w:b/>
        </w:rPr>
        <w:t xml:space="preserve">coherent, non-random division of the sign data</w:t>
      </w:r>
      <w:r>
        <w:t xml:space="preserve"> </w:t>
      </w:r>
      <w:r>
        <w:t xml:space="preserve">in each phase, while quantifying how much tighter one block is than the other. In</w:t>
      </w:r>
      <w:r>
        <w:t xml:space="preserve"> </w:t>
      </w:r>
      <w:r>
        <w:rPr>
          <w:bCs/>
          <w:b/>
        </w:rPr>
        <w:t xml:space="preserve">Aur-P1</w:t>
      </w:r>
      <w:r>
        <w:t xml:space="preserve">, mean within-block co-clustering is 0.79 for the restricted-range block and 0.89 for the broader-range block, against 0.27 across the two blocks — a strong signal that both groups are internally coherent and sharply separated. In</w:t>
      </w:r>
      <w:r>
        <w:t xml:space="preserve"> </w:t>
      </w:r>
      <w:r>
        <w:rPr>
          <w:bCs/>
          <w:b/>
        </w:rPr>
        <w:t xml:space="preserve">Aur-P2</w:t>
      </w:r>
      <w:r>
        <w:t xml:space="preserve">, the pattern is 0.51 within the restricted block and 0.81 within the broader block, against 0.45 across the blocks.</w:t>
      </w:r>
    </w:p>
    <w:p>
      <w:pPr>
        <w:pStyle w:val="BodyText"/>
      </w:pPr>
      <w:r>
        <w:rPr>
          <w:bCs/>
          <w:b/>
        </w:rPr>
        <w:t xml:space="preserve">Per-site stability.</w:t>
      </w:r>
      <w:r>
        <w:t xml:space="preserve"> </w:t>
      </w:r>
      <w:r>
        <w:t xml:space="preserve">The site-level consistency values (</w:t>
      </w:r>
      <w:hyperlink w:anchor="tbl-bootstrap-sites">
        <w:r>
          <w:rPr>
            <w:rStyle w:val="Hyperlink"/>
          </w:rPr>
          <w:t xml:space="preserve">Table 18</w:t>
        </w:r>
      </w:hyperlink>
      <w:r>
        <w:t xml:space="preserve">) show that the strength of the two-group structure is not uniform across sites. Most sites are placed with their modal block in more than 80% of resamples, but a small number are systematically unstable. The least stable sites are the small, low-richness assemblages whose assignment flips across resamples; per-site consistency values in</w:t>
      </w:r>
      <w:r>
        <w:t xml:space="preserve"> </w:t>
      </w:r>
      <w:hyperlink w:anchor="tbl-bootstrap-sites">
        <w:r>
          <w:rPr>
            <w:rStyle w:val="Hyperlink"/>
          </w:rPr>
          <w:t xml:space="preserve">Table 18</w:t>
        </w:r>
      </w:hyperlink>
      <w:r>
        <w:t xml:space="preserve"> </w:t>
      </w:r>
      <w:r>
        <w:t xml:space="preserve">identify the sites whose block assignment should be read as provisional in the main text. For the reader, the consensus matrices in</w:t>
      </w:r>
      <w:r>
        <w:t xml:space="preserve"> </w:t>
      </w:r>
      <w:hyperlink w:anchor="fig-bootstrap-consensus">
        <w:r>
          <w:rPr>
            <w:rStyle w:val="Hyperlink"/>
          </w:rPr>
          <w:t xml:space="preserve">Figure 4</w:t>
        </w:r>
      </w:hyperlink>
      <w:r>
        <w:t xml:space="preserve"> </w:t>
      </w:r>
      <w:r>
        <w:t xml:space="preserve">provide a direct visual measure of where the two-block structure is tight (dark blocks) and where it dissolves (pale blocks).</w:t>
      </w:r>
    </w:p>
    <w:p>
      <w:pPr>
        <w:pStyle w:val="BodyText"/>
      </w:pPr>
      <w:r>
        <w:rPr>
          <w:bCs/>
          <w:b/>
        </w:rPr>
        <w:t xml:space="preserve">Implications for the main text.</w:t>
      </w:r>
      <w:r>
        <w:t xml:space="preserve"> </w:t>
      </w:r>
      <w:r>
        <w:t xml:space="preserve">The two-group structure does not dissolve under resampling: within-block co-clustering exceeds across-block co-clustering in both phases, so the broad qualitative claim of a persistent restricted/broad divide is robust to sampling variation. However, the analysis also qualifies the claim: the</w:t>
      </w:r>
      <w:r>
        <w:t xml:space="preserve"> </w:t>
      </w:r>
      <w:r>
        <w:rPr>
          <w:iCs/>
          <w:i/>
        </w:rPr>
        <w:t xml:space="preserve">strength</w:t>
      </w:r>
      <w:r>
        <w:t xml:space="preserve"> </w:t>
      </w:r>
      <w:r>
        <w:t xml:space="preserve">of each group differs by phase (and Aur-P2 is far smaller than Aur-P1), and a minority of sites have genuinely ambiguous membership. The main text should therefore present the two groups as a robust but not invariant partition, with per-site confidence available in</w:t>
      </w:r>
      <w:r>
        <w:t xml:space="preserve"> </w:t>
      </w:r>
      <w:hyperlink w:anchor="tbl-bootstrap-sites">
        <w:r>
          <w:rPr>
            <w:rStyle w:val="Hyperlink"/>
          </w:rPr>
          <w:t xml:space="preserve">Table 18</w:t>
        </w:r>
      </w:hyperlink>
      <w:r>
        <w:t xml:space="preserve">.</w:t>
      </w:r>
    </w:p>
    <w:bookmarkEnd w:id="94"/>
    <w:bookmarkEnd w:id="95"/>
    <w:bookmarkStart w:id="136" w:name="sec-s6-3"/>
    <w:p>
      <w:pPr>
        <w:pStyle w:val="Heading2"/>
      </w:pPr>
      <w:r>
        <w:t xml:space="preserve">S6.3 Stochastic Block Models</w:t>
      </w:r>
    </w:p>
    <w:bookmarkStart w:id="134" w:name="rationale-4"/>
    <w:p>
      <w:pPr>
        <w:pStyle w:val="Heading3"/>
      </w:pPr>
      <w:r>
        <w:t xml:space="preserve">Rationale</w:t>
      </w:r>
    </w:p>
    <w:p>
      <w:pPr>
        <w:pStyle w:val="FirstParagraph"/>
      </w:pPr>
      <w:r>
        <w:t xml:space="preserve">The bootstrap treats block structure as a resampling artefact of an observed partition. The stochastic block model (SBM) takes a different route: it treats block membership as an unobserved latent variable and asks which</w:t>
      </w:r>
      <w:r>
        <w:t xml:space="preserve"> </w:t>
      </w:r>
      <w:r>
        <w:rPr>
          <w:iCs/>
          <w:i/>
        </w:rPr>
        <w:t xml:space="preserve">generative</w:t>
      </w:r>
      <w:r>
        <w:t xml:space="preserve"> </w:t>
      </w:r>
      <w:r>
        <w:t xml:space="preserve">model of network structure best explains the observed pattern of sign sharing. In the SBM, the probability that two sites are connected (here: Jaccard similarity ≥ 0.2, as in the main text) depends only on their block memberships. Fitting the model returns (i) the number of blocks that best fits the data, chosen by the Integrated Classification Likelihood (ICL; a penalised likelihood that trades fit against model complexity), and (ii) the posterior probability of membership in each block for every site. Because ICL is a model-selection criterion, the SBM provides a statistical answer to</w:t>
      </w:r>
      <w:r>
        <w:t xml:space="preserve"> </w:t>
      </w:r>
      <w:r>
        <w:t xml:space="preserve">“</w:t>
      </w:r>
      <w:r>
        <w:t xml:space="preserve">how many groups are there?</w:t>
      </w:r>
      <w:r>
        <w:t xml:space="preserve">”</w:t>
      </w:r>
      <w:r>
        <w:t xml:space="preserve"> </w:t>
      </w:r>
      <w:r>
        <w:t xml:space="preserve">rather than the visual answer provided by seriation.</w:t>
      </w:r>
    </w:p>
    <w:p>
      <w:pPr>
        <w:pStyle w:val="BodyText"/>
      </w:pPr>
      <w:r>
        <w:drawing>
          <wp:inline>
            <wp:extent cx="5943600" cy="4754880"/>
            <wp:effectExtent b="0" l="0" r="0" t="0"/>
            <wp:docPr descr="" title="" id="97" name="Picture"/>
            <a:graphic>
              <a:graphicData uri="http://schemas.openxmlformats.org/drawingml/2006/picture">
                <pic:pic>
                  <pic:nvPicPr>
                    <pic:cNvPr descr="supplement-sensitivity_files/figure-docx/s6-sbm-compute-1.png" id="98" name="Picture"/>
                    <pic:cNvPicPr>
                      <a:picLocks noChangeArrowheads="1" noChangeAspect="1"/>
                    </pic:cNvPicPr>
                  </pic:nvPicPr>
                  <pic:blipFill>
                    <a:blip r:embed="rId96"/>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drawing>
          <wp:inline>
            <wp:extent cx="5943600" cy="4754880"/>
            <wp:effectExtent b="0" l="0" r="0" t="0"/>
            <wp:docPr descr="" title="" id="100" name="Picture"/>
            <a:graphic>
              <a:graphicData uri="http://schemas.openxmlformats.org/drawingml/2006/picture">
                <pic:pic>
                  <pic:nvPicPr>
                    <pic:cNvPr descr="supplement-sensitivity_files/figure-docx/s6-sbm-compute-2.png" id="101" name="Picture"/>
                    <pic:cNvPicPr>
                      <a:picLocks noChangeArrowheads="1" noChangeAspect="1"/>
                    </pic:cNvPicPr>
                  </pic:nvPicPr>
                  <pic:blipFill>
                    <a:blip r:embed="rId99"/>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drawing>
          <wp:inline>
            <wp:extent cx="5943600" cy="4754880"/>
            <wp:effectExtent b="0" l="0" r="0" t="0"/>
            <wp:docPr descr="" title="" id="103" name="Picture"/>
            <a:graphic>
              <a:graphicData uri="http://schemas.openxmlformats.org/drawingml/2006/picture">
                <pic:pic>
                  <pic:nvPicPr>
                    <pic:cNvPr descr="supplement-sensitivity_files/figure-docx/s6-sbm-compute-3.png" id="104" name="Picture"/>
                    <pic:cNvPicPr>
                      <a:picLocks noChangeArrowheads="1" noChangeAspect="1"/>
                    </pic:cNvPicPr>
                  </pic:nvPicPr>
                  <pic:blipFill>
                    <a:blip r:embed="rId102"/>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drawing>
          <wp:inline>
            <wp:extent cx="5943600" cy="4754880"/>
            <wp:effectExtent b="0" l="0" r="0" t="0"/>
            <wp:docPr descr="" title="" id="106" name="Picture"/>
            <a:graphic>
              <a:graphicData uri="http://schemas.openxmlformats.org/drawingml/2006/picture">
                <pic:pic>
                  <pic:nvPicPr>
                    <pic:cNvPr descr="supplement-sensitivity_files/figure-docx/s6-sbm-compute-4.png" id="107" name="Picture"/>
                    <pic:cNvPicPr>
                      <a:picLocks noChangeArrowheads="1" noChangeAspect="1"/>
                    </pic:cNvPicPr>
                  </pic:nvPicPr>
                  <pic:blipFill>
                    <a:blip r:embed="rId105"/>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drawing>
          <wp:inline>
            <wp:extent cx="5943600" cy="4754880"/>
            <wp:effectExtent b="0" l="0" r="0" t="0"/>
            <wp:docPr descr="" title="" id="109" name="Picture"/>
            <a:graphic>
              <a:graphicData uri="http://schemas.openxmlformats.org/drawingml/2006/picture">
                <pic:pic>
                  <pic:nvPicPr>
                    <pic:cNvPr descr="supplement-sensitivity_files/figure-docx/s6-sbm-compute-5.png" id="110" name="Picture"/>
                    <pic:cNvPicPr>
                      <a:picLocks noChangeArrowheads="1" noChangeAspect="1"/>
                    </pic:cNvPicPr>
                  </pic:nvPicPr>
                  <pic:blipFill>
                    <a:blip r:embed="rId108"/>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drawing>
          <wp:inline>
            <wp:extent cx="5943600" cy="4754880"/>
            <wp:effectExtent b="0" l="0" r="0" t="0"/>
            <wp:docPr descr="" title="" id="112" name="Picture"/>
            <a:graphic>
              <a:graphicData uri="http://schemas.openxmlformats.org/drawingml/2006/picture">
                <pic:pic>
                  <pic:nvPicPr>
                    <pic:cNvPr descr="supplement-sensitivity_files/figure-docx/s6-sbm-compute-6.png" id="113" name="Picture"/>
                    <pic:cNvPicPr>
                      <a:picLocks noChangeArrowheads="1" noChangeAspect="1"/>
                    </pic:cNvPicPr>
                  </pic:nvPicPr>
                  <pic:blipFill>
                    <a:blip r:embed="rId111"/>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drawing>
          <wp:inline>
            <wp:extent cx="5943600" cy="4754880"/>
            <wp:effectExtent b="0" l="0" r="0" t="0"/>
            <wp:docPr descr="" title="" id="115" name="Picture"/>
            <a:graphic>
              <a:graphicData uri="http://schemas.openxmlformats.org/drawingml/2006/picture">
                <pic:pic>
                  <pic:nvPicPr>
                    <pic:cNvPr descr="supplement-sensitivity_files/figure-docx/s6-sbm-compute-7.png" id="116" name="Picture"/>
                    <pic:cNvPicPr>
                      <a:picLocks noChangeArrowheads="1" noChangeAspect="1"/>
                    </pic:cNvPicPr>
                  </pic:nvPicPr>
                  <pic:blipFill>
                    <a:blip r:embed="rId114"/>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drawing>
          <wp:inline>
            <wp:extent cx="5943600" cy="4754880"/>
            <wp:effectExtent b="0" l="0" r="0" t="0"/>
            <wp:docPr descr="" title="" id="118" name="Picture"/>
            <a:graphic>
              <a:graphicData uri="http://schemas.openxmlformats.org/drawingml/2006/picture">
                <pic:pic>
                  <pic:nvPicPr>
                    <pic:cNvPr descr="supplement-sensitivity_files/figure-docx/s6-sbm-compute-8.png" id="119" name="Picture"/>
                    <pic:cNvPicPr>
                      <a:picLocks noChangeArrowheads="1" noChangeAspect="1"/>
                    </pic:cNvPicPr>
                  </pic:nvPicPr>
                  <pic:blipFill>
                    <a:blip r:embed="rId117"/>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drawing>
          <wp:inline>
            <wp:extent cx="5943600" cy="4754880"/>
            <wp:effectExtent b="0" l="0" r="0" t="0"/>
            <wp:docPr descr="" title="" id="121" name="Picture"/>
            <a:graphic>
              <a:graphicData uri="http://schemas.openxmlformats.org/drawingml/2006/picture">
                <pic:pic>
                  <pic:nvPicPr>
                    <pic:cNvPr descr="supplement-sensitivity_files/figure-docx/s6-sbm-compute-9.png" id="122" name="Picture"/>
                    <pic:cNvPicPr>
                      <a:picLocks noChangeArrowheads="1" noChangeAspect="1"/>
                    </pic:cNvPicPr>
                  </pic:nvPicPr>
                  <pic:blipFill>
                    <a:blip r:embed="rId120"/>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drawing>
          <wp:inline>
            <wp:extent cx="5943600" cy="4754880"/>
            <wp:effectExtent b="0" l="0" r="0" t="0"/>
            <wp:docPr descr="" title="" id="124" name="Picture"/>
            <a:graphic>
              <a:graphicData uri="http://schemas.openxmlformats.org/drawingml/2006/picture">
                <pic:pic>
                  <pic:nvPicPr>
                    <pic:cNvPr descr="supplement-sensitivity_files/figure-docx/s6-sbm-compute-10.png" id="125" name="Picture"/>
                    <pic:cNvPicPr>
                      <a:picLocks noChangeArrowheads="1" noChangeAspect="1"/>
                    </pic:cNvPicPr>
                  </pic:nvPicPr>
                  <pic:blipFill>
                    <a:blip r:embed="rId123"/>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drawing>
          <wp:inline>
            <wp:extent cx="5943600" cy="4754880"/>
            <wp:effectExtent b="0" l="0" r="0" t="0"/>
            <wp:docPr descr="" title="" id="127" name="Picture"/>
            <a:graphic>
              <a:graphicData uri="http://schemas.openxmlformats.org/drawingml/2006/picture">
                <pic:pic>
                  <pic:nvPicPr>
                    <pic:cNvPr descr="supplement-sensitivity_files/figure-docx/s6-sbm-compute-11.png" id="128" name="Picture"/>
                    <pic:cNvPicPr>
                      <a:picLocks noChangeArrowheads="1" noChangeAspect="1"/>
                    </pic:cNvPicPr>
                  </pic:nvPicPr>
                  <pic:blipFill>
                    <a:blip r:embed="rId126"/>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drawing>
          <wp:inline>
            <wp:extent cx="5943600" cy="4754880"/>
            <wp:effectExtent b="0" l="0" r="0" t="0"/>
            <wp:docPr descr="" title="" id="130" name="Picture"/>
            <a:graphic>
              <a:graphicData uri="http://schemas.openxmlformats.org/drawingml/2006/picture">
                <pic:pic>
                  <pic:nvPicPr>
                    <pic:cNvPr descr="supplement-sensitivity_files/figure-docx/s6-sbm-compute-12.png" id="131" name="Picture"/>
                    <pic:cNvPicPr>
                      <a:picLocks noChangeArrowheads="1" noChangeAspect="1"/>
                    </pic:cNvPicPr>
                  </pic:nvPicPr>
                  <pic:blipFill>
                    <a:blip r:embed="rId129"/>
                    <a:stretch>
                      <a:fillRect/>
                    </a:stretch>
                  </pic:blipFill>
                  <pic:spPr bwMode="auto">
                    <a:xfrm>
                      <a:off x="0" y="0"/>
                      <a:ext cx="5943600" cy="4754880"/>
                    </a:xfrm>
                    <a:prstGeom prst="rect">
                      <a:avLst/>
                    </a:prstGeom>
                    <a:noFill/>
                    <a:ln w="9525">
                      <a:noFill/>
                      <a:headEnd/>
                      <a:tailEnd/>
                    </a:ln>
                  </pic:spPr>
                </pic:pic>
              </a:graphicData>
            </a:graphic>
          </wp:inline>
        </w:drawing>
      </w:r>
    </w:p>
    <w:tbl>
      <w:tblPr>
        <w:tblStyle w:val="Table"/>
        <w:tblW w:type="pct" w:w="5000"/>
        <w:tblLook w:firstRow="0" w:lastRow="0" w:firstColumn="0" w:lastColumn="0" w:noHBand="0" w:noVBand="0" w:val="0000"/>
        <w:jc w:val="start"/>
        <w:tblLayout w:type="fixed"/>
      </w:tblPr>
      <w:tblGrid>
        <w:gridCol w:w="7920"/>
      </w:tblGrid>
      <w:tr>
        <w:tc>
          <w:tcPr/>
          <w:bookmarkStart w:id="132" w:name="tbl-sbm-icl"/>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jc w:val="center"/>
                  </w:pPr>
                  <w:r>
                    <w:t xml:space="preserve">Phase</w:t>
                  </w:r>
                </w:p>
              </w:tc>
              <w:tc>
                <w:tcPr/>
                <w:p>
                  <w:pPr>
                    <w:pStyle w:val="Compact"/>
                    <w:jc w:val="center"/>
                    <w:jc w:val="center"/>
                  </w:pPr>
                  <w:r>
                    <w:t xml:space="preserve">K = 1</w:t>
                  </w:r>
                </w:p>
              </w:tc>
              <w:tc>
                <w:tcPr/>
                <w:p>
                  <w:pPr>
                    <w:pStyle w:val="Compact"/>
                    <w:jc w:val="center"/>
                    <w:jc w:val="center"/>
                  </w:pPr>
                  <w:r>
                    <w:t xml:space="preserve">K = 2</w:t>
                  </w:r>
                </w:p>
              </w:tc>
              <w:tc>
                <w:tcPr/>
                <w:p>
                  <w:pPr>
                    <w:pStyle w:val="Compact"/>
                    <w:jc w:val="center"/>
                    <w:jc w:val="center"/>
                  </w:pPr>
                  <w:r>
                    <w:t xml:space="preserve">K = 3</w:t>
                  </w:r>
                </w:p>
              </w:tc>
              <w:tc>
                <w:tcPr/>
                <w:p>
                  <w:pPr>
                    <w:pStyle w:val="Compact"/>
                    <w:jc w:val="center"/>
                    <w:jc w:val="center"/>
                  </w:pPr>
                  <w:r>
                    <w:t xml:space="preserve">K = 4</w:t>
                  </w:r>
                </w:p>
              </w:tc>
              <w:tc>
                <w:tcPr/>
                <w:p>
                  <w:pPr>
                    <w:pStyle w:val="Compact"/>
                    <w:jc w:val="center"/>
                    <w:jc w:val="center"/>
                  </w:pPr>
                  <w:r>
                    <w:t xml:space="preserve">K = 5</w:t>
                  </w:r>
                </w:p>
              </w:tc>
              <w:tc>
                <w:tcPr/>
                <w:p>
                  <w:pPr>
                    <w:pStyle w:val="Compact"/>
                    <w:jc w:val="center"/>
                    <w:jc w:val="center"/>
                  </w:pPr>
                  <w:r>
                    <w:t xml:space="preserve">Best K</w:t>
                  </w:r>
                </w:p>
              </w:tc>
            </w:tr>
            <w:tr>
              <w:tc>
                <w:tcPr/>
                <w:p>
                  <w:pPr>
                    <w:pStyle w:val="Compact"/>
                    <w:jc w:val="left"/>
                    <w:jc w:val="center"/>
                  </w:pPr>
                  <w:r>
                    <w:t xml:space="preserve">Aur-P1</w:t>
                  </w:r>
                </w:p>
              </w:tc>
              <w:tc>
                <w:tcPr/>
                <w:p>
                  <w:pPr>
                    <w:pStyle w:val="Compact"/>
                    <w:jc w:val="center"/>
                    <w:jc w:val="center"/>
                  </w:pPr>
                  <w:r>
                    <w:t xml:space="preserve">-257.9</w:t>
                  </w:r>
                </w:p>
              </w:tc>
              <w:tc>
                <w:tcPr/>
                <w:p>
                  <w:pPr>
                    <w:pStyle w:val="Compact"/>
                    <w:jc w:val="center"/>
                    <w:jc w:val="center"/>
                  </w:pPr>
                  <w:r>
                    <w:t xml:space="preserve">-212.5</w:t>
                  </w:r>
                </w:p>
              </w:tc>
              <w:tc>
                <w:tcPr/>
                <w:p>
                  <w:pPr>
                    <w:pStyle w:val="Compact"/>
                    <w:jc w:val="center"/>
                    <w:jc w:val="center"/>
                  </w:pPr>
                  <w:r>
                    <w:t xml:space="preserve">-192.1</w:t>
                  </w:r>
                </w:p>
              </w:tc>
              <w:tc>
                <w:tcPr/>
                <w:p>
                  <w:pPr>
                    <w:pStyle w:val="Compact"/>
                    <w:jc w:val="center"/>
                    <w:jc w:val="center"/>
                  </w:pPr>
                  <w:r>
                    <w:t xml:space="preserve">-194.1</w:t>
                  </w:r>
                </w:p>
              </w:tc>
              <w:tc>
                <w:tcPr/>
                <w:p>
                  <w:pPr>
                    <w:pStyle w:val="Compact"/>
                    <w:jc w:val="center"/>
                    <w:jc w:val="center"/>
                  </w:pPr>
                  <w:r>
                    <w:t xml:space="preserve">-198.7</w:t>
                  </w:r>
                </w:p>
              </w:tc>
              <w:tc>
                <w:tcPr/>
                <w:p>
                  <w:pPr>
                    <w:pStyle w:val="Compact"/>
                    <w:jc w:val="center"/>
                    <w:jc w:val="center"/>
                  </w:pPr>
                  <w:r>
                    <w:t xml:space="preserve">3</w:t>
                  </w:r>
                </w:p>
              </w:tc>
            </w:tr>
            <w:tr>
              <w:tc>
                <w:tcPr/>
                <w:p>
                  <w:pPr>
                    <w:pStyle w:val="Compact"/>
                    <w:jc w:val="left"/>
                    <w:jc w:val="center"/>
                  </w:pPr>
                  <w:r>
                    <w:t xml:space="preserve">Aur-P2</w:t>
                  </w:r>
                </w:p>
              </w:tc>
              <w:tc>
                <w:tcPr/>
                <w:p>
                  <w:pPr>
                    <w:pStyle w:val="Compact"/>
                    <w:jc w:val="center"/>
                    <w:jc w:val="center"/>
                  </w:pPr>
                  <w:r>
                    <w:t xml:space="preserve">-39.5</w:t>
                  </w:r>
                </w:p>
              </w:tc>
              <w:tc>
                <w:tcPr/>
                <w:p>
                  <w:pPr>
                    <w:pStyle w:val="Compact"/>
                    <w:jc w:val="center"/>
                    <w:jc w:val="center"/>
                  </w:pPr>
                  <w:r>
                    <w:t xml:space="preserve">-33.6</w:t>
                  </w:r>
                </w:p>
              </w:tc>
              <w:tc>
                <w:tcPr/>
                <w:p>
                  <w:pPr>
                    <w:pStyle w:val="Compact"/>
                    <w:jc w:val="center"/>
                    <w:jc w:val="center"/>
                  </w:pPr>
                  <w:r>
                    <w:t xml:space="preserve">-47.7</w:t>
                  </w:r>
                </w:p>
              </w:tc>
              <w:tc>
                <w:tcPr/>
                <w:p>
                  <w:pPr>
                    <w:pStyle w:val="Compact"/>
                    <w:jc w:val="center"/>
                    <w:jc w:val="center"/>
                  </w:pPr>
                  <w:r>
                    <w:t xml:space="preserve">NA</w:t>
                  </w:r>
                </w:p>
              </w:tc>
              <w:tc>
                <w:tcPr/>
                <w:p>
                  <w:pPr>
                    <w:pStyle w:val="Compact"/>
                    <w:jc w:val="center"/>
                    <w:jc w:val="center"/>
                  </w:pPr>
                  <w:r>
                    <w:t xml:space="preserve">NA</w:t>
                  </w:r>
                </w:p>
              </w:tc>
              <w:tc>
                <w:tcPr/>
                <w:p>
                  <w:pPr>
                    <w:pStyle w:val="Compact"/>
                    <w:jc w:val="center"/>
                    <w:jc w:val="center"/>
                  </w:pPr>
                  <w:r>
                    <w:t xml:space="preserve">2</w:t>
                  </w:r>
                </w:p>
              </w:tc>
            </w:tr>
          </w:tbl>
          <w:p>
            <w:pPr>
              <w:jc w:val="center"/>
            </w:pPr>
            <w:pPr>
              <w:jc w:val="start"/>
              <w:spacing w:before="200"/>
              <w:pStyle w:val="ImageCaption"/>
            </w:pPr>
            <w:r>
              <w:t xml:space="preserve">Table 19: Integrated Classification Likelihood (ICL) for stochastic block models with K = 1 to 5 blocks, by phase. The best-supported number of blocks (maximum ICL) is bolded. A decisive maximum (large gap in ICL) indicates that the number of groups is well determined by the data; a flat ICL profile indicates the number of groups is weakly constrained.</w:t>
            </w:r>
          </w:p>
          <w:bookmarkEnd w:id="132"/>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133" w:name="tbl-sbm-membership"/>
          <w:tbl>
            <w:tblPr>
              <w:tblStyle w:val="Table"/>
              <w:tblW w:type="pct" w:w="5000"/>
              <w:tblLook w:firstRow="1" w:lastRow="0" w:firstColumn="0" w:lastColumn="0" w:noHBand="0" w:noVBand="0" w:val="0020"/>
              <w:jc w:val="start"/>
              <w:tblLayout w:type="fixed"/>
            </w:tblPr>
            <w:tblGrid>
              <w:gridCol w:w="2299"/>
              <w:gridCol w:w="596"/>
              <w:gridCol w:w="2299"/>
              <w:gridCol w:w="1107"/>
              <w:gridCol w:w="510"/>
              <w:gridCol w:w="510"/>
              <w:gridCol w:w="596"/>
            </w:tblGrid>
            <w:tr>
              <w:trPr>
                <w:tblHeader w:val="true"/>
              </w:trPr>
              <w:tc>
                <w:tcPr/>
                <w:p>
                  <w:pPr>
                    <w:pStyle w:val="Compact"/>
                  </w:pPr>
                </w:p>
              </w:tc>
              <w:tc>
                <w:tcPr/>
                <w:p>
                  <w:pPr>
                    <w:pStyle w:val="Compact"/>
                    <w:jc w:val="left"/>
                    <w:jc w:val="center"/>
                  </w:pPr>
                  <w:r>
                    <w:t xml:space="preserve">Phase</w:t>
                  </w:r>
                </w:p>
              </w:tc>
              <w:tc>
                <w:tcPr/>
                <w:p>
                  <w:pPr>
                    <w:pStyle w:val="Compact"/>
                    <w:jc w:val="left"/>
                    <w:jc w:val="center"/>
                  </w:pPr>
                  <w:r>
                    <w:t xml:space="preserve">Site</w:t>
                  </w:r>
                </w:p>
              </w:tc>
              <w:tc>
                <w:tcPr/>
                <w:p>
                  <w:pPr>
                    <w:pStyle w:val="Compact"/>
                    <w:jc w:val="center"/>
                    <w:jc w:val="center"/>
                  </w:pPr>
                  <w:r>
                    <w:t xml:space="preserve">Modal block</w:t>
                  </w:r>
                </w:p>
              </w:tc>
              <w:tc>
                <w:tcPr/>
                <w:p>
                  <w:pPr>
                    <w:pStyle w:val="Compact"/>
                    <w:jc w:val="left"/>
                    <w:jc w:val="center"/>
                  </w:pPr>
                  <w:r>
                    <w:t xml:space="preserve">P(B1)</w:t>
                  </w:r>
                </w:p>
              </w:tc>
              <w:tc>
                <w:tcPr/>
                <w:p>
                  <w:pPr>
                    <w:pStyle w:val="Compact"/>
                    <w:jc w:val="left"/>
                    <w:jc w:val="center"/>
                  </w:pPr>
                  <w:r>
                    <w:t xml:space="preserve">P(B2)</w:t>
                  </w:r>
                </w:p>
              </w:tc>
              <w:tc>
                <w:tcPr/>
                <w:p>
                  <w:pPr>
                    <w:pStyle w:val="Compact"/>
                    <w:jc w:val="center"/>
                    <w:jc w:val="center"/>
                  </w:pPr>
                  <w:r>
                    <w:t xml:space="preserve">P(B3)</w:t>
                  </w:r>
                </w:p>
              </w:tc>
            </w:tr>
            <w:tr>
              <w:tc>
                <w:tcPr/>
                <w:p>
                  <w:pPr>
                    <w:pStyle w:val="Compact"/>
                    <w:jc w:val="left"/>
                    <w:jc w:val="center"/>
                  </w:pPr>
                  <w:r>
                    <w:t xml:space="preserve">Abri Pataud</w:t>
                  </w:r>
                </w:p>
              </w:tc>
              <w:tc>
                <w:tcPr/>
                <w:p>
                  <w:pPr>
                    <w:pStyle w:val="Compact"/>
                    <w:jc w:val="left"/>
                    <w:jc w:val="center"/>
                  </w:pPr>
                  <w:r>
                    <w:t xml:space="preserve">Aur-P1</w:t>
                  </w:r>
                </w:p>
              </w:tc>
              <w:tc>
                <w:tcPr/>
                <w:p>
                  <w:pPr>
                    <w:pStyle w:val="Compact"/>
                    <w:jc w:val="left"/>
                    <w:jc w:val="center"/>
                  </w:pPr>
                  <w:r>
                    <w:t xml:space="preserve">Abri Pataud</w:t>
                  </w:r>
                </w:p>
              </w:tc>
              <w:tc>
                <w:tcPr/>
                <w:p>
                  <w:pPr>
                    <w:pStyle w:val="Compact"/>
                    <w:jc w:val="center"/>
                    <w:jc w:val="center"/>
                  </w:pPr>
                  <w:r>
                    <w:t xml:space="preserve">2</w:t>
                  </w:r>
                </w:p>
              </w:tc>
              <w:tc>
                <w:tcPr/>
                <w:p>
                  <w:pPr>
                    <w:pStyle w:val="Compact"/>
                    <w:jc w:val="left"/>
                    <w:jc w:val="center"/>
                  </w:pPr>
                  <w:r>
                    <w:t xml:space="preserve">0.00</w:t>
                  </w:r>
                </w:p>
              </w:tc>
              <w:tc>
                <w:tcPr/>
                <w:p>
                  <w:pPr>
                    <w:pStyle w:val="Compact"/>
                    <w:jc w:val="left"/>
                    <w:jc w:val="center"/>
                  </w:pPr>
                  <w:r>
                    <w:t xml:space="preserve">0.99</w:t>
                  </w:r>
                </w:p>
              </w:tc>
              <w:tc>
                <w:tcPr/>
                <w:p>
                  <w:pPr>
                    <w:pStyle w:val="Compact"/>
                    <w:jc w:val="center"/>
                    <w:jc w:val="center"/>
                  </w:pPr>
                  <w:r>
                    <w:t xml:space="preserve">0.00</w:t>
                  </w:r>
                </w:p>
              </w:tc>
            </w:tr>
            <w:tr>
              <w:tc>
                <w:tcPr/>
                <w:p>
                  <w:pPr>
                    <w:pStyle w:val="Compact"/>
                    <w:jc w:val="left"/>
                    <w:jc w:val="center"/>
                  </w:pPr>
                  <w:r>
                    <w:t xml:space="preserve">Blanchard</w:t>
                  </w:r>
                </w:p>
              </w:tc>
              <w:tc>
                <w:tcPr/>
                <w:p>
                  <w:pPr>
                    <w:pStyle w:val="Compact"/>
                    <w:jc w:val="left"/>
                    <w:jc w:val="center"/>
                  </w:pPr>
                  <w:r>
                    <w:t xml:space="preserve">Aur-P1</w:t>
                  </w:r>
                </w:p>
              </w:tc>
              <w:tc>
                <w:tcPr/>
                <w:p>
                  <w:pPr>
                    <w:pStyle w:val="Compact"/>
                    <w:jc w:val="left"/>
                    <w:jc w:val="center"/>
                  </w:pPr>
                  <w:r>
                    <w:t xml:space="preserve">Blanchard</w:t>
                  </w:r>
                </w:p>
              </w:tc>
              <w:tc>
                <w:tcPr/>
                <w:p>
                  <w:pPr>
                    <w:pStyle w:val="Compact"/>
                    <w:jc w:val="center"/>
                    <w:jc w:val="center"/>
                  </w:pPr>
                  <w:r>
                    <w:t xml:space="preserve">1</w:t>
                  </w:r>
                </w:p>
              </w:tc>
              <w:tc>
                <w:tcPr/>
                <w:p>
                  <w:pPr>
                    <w:pStyle w:val="Compact"/>
                    <w:jc w:val="left"/>
                    <w:jc w:val="center"/>
                  </w:pPr>
                  <w:r>
                    <w:t xml:space="preserve">0.99</w:t>
                  </w:r>
                </w:p>
              </w:tc>
              <w:tc>
                <w:tcPr/>
                <w:p>
                  <w:pPr>
                    <w:pStyle w:val="Compact"/>
                    <w:jc w:val="left"/>
                    <w:jc w:val="center"/>
                  </w:pPr>
                  <w:r>
                    <w:t xml:space="preserve">0.00</w:t>
                  </w:r>
                </w:p>
              </w:tc>
              <w:tc>
                <w:tcPr/>
                <w:p>
                  <w:pPr>
                    <w:pStyle w:val="Compact"/>
                    <w:jc w:val="center"/>
                    <w:jc w:val="center"/>
                  </w:pPr>
                  <w:r>
                    <w:t xml:space="preserve">0.00</w:t>
                  </w:r>
                </w:p>
              </w:tc>
            </w:tr>
            <w:tr>
              <w:tc>
                <w:tcPr/>
                <w:p>
                  <w:pPr>
                    <w:pStyle w:val="Compact"/>
                    <w:jc w:val="left"/>
                    <w:jc w:val="center"/>
                  </w:pPr>
                  <w:r>
                    <w:t xml:space="preserve">Castanet</w:t>
                  </w:r>
                </w:p>
              </w:tc>
              <w:tc>
                <w:tcPr/>
                <w:p>
                  <w:pPr>
                    <w:pStyle w:val="Compact"/>
                    <w:jc w:val="left"/>
                    <w:jc w:val="center"/>
                  </w:pPr>
                  <w:r>
                    <w:t xml:space="preserve">Aur-P1</w:t>
                  </w:r>
                </w:p>
              </w:tc>
              <w:tc>
                <w:tcPr/>
                <w:p>
                  <w:pPr>
                    <w:pStyle w:val="Compact"/>
                    <w:jc w:val="left"/>
                    <w:jc w:val="center"/>
                  </w:pPr>
                  <w:r>
                    <w:t xml:space="preserve">Castanet</w:t>
                  </w:r>
                </w:p>
              </w:tc>
              <w:tc>
                <w:tcPr/>
                <w:p>
                  <w:pPr>
                    <w:pStyle w:val="Compact"/>
                    <w:jc w:val="center"/>
                    <w:jc w:val="center"/>
                  </w:pPr>
                  <w:r>
                    <w:t xml:space="preserve">1</w:t>
                  </w:r>
                </w:p>
              </w:tc>
              <w:tc>
                <w:tcPr/>
                <w:p>
                  <w:pPr>
                    <w:pStyle w:val="Compact"/>
                    <w:jc w:val="left"/>
                    <w:jc w:val="center"/>
                  </w:pPr>
                  <w:r>
                    <w:t xml:space="preserve">0.99</w:t>
                  </w:r>
                </w:p>
              </w:tc>
              <w:tc>
                <w:tcPr/>
                <w:p>
                  <w:pPr>
                    <w:pStyle w:val="Compact"/>
                    <w:jc w:val="left"/>
                    <w:jc w:val="center"/>
                  </w:pPr>
                  <w:r>
                    <w:t xml:space="preserve">0.00</w:t>
                  </w:r>
                </w:p>
              </w:tc>
              <w:tc>
                <w:tcPr/>
                <w:p>
                  <w:pPr>
                    <w:pStyle w:val="Compact"/>
                    <w:jc w:val="center"/>
                    <w:jc w:val="center"/>
                  </w:pPr>
                  <w:r>
                    <w:t xml:space="preserve">0.00</w:t>
                  </w:r>
                </w:p>
              </w:tc>
            </w:tr>
            <w:tr>
              <w:tc>
                <w:tcPr/>
                <w:p>
                  <w:pPr>
                    <w:pStyle w:val="Compact"/>
                    <w:jc w:val="left"/>
                    <w:jc w:val="center"/>
                  </w:pPr>
                  <w:r>
                    <w:t xml:space="preserve">Cellier</w:t>
                  </w:r>
                </w:p>
              </w:tc>
              <w:tc>
                <w:tcPr/>
                <w:p>
                  <w:pPr>
                    <w:pStyle w:val="Compact"/>
                    <w:jc w:val="left"/>
                    <w:jc w:val="center"/>
                  </w:pPr>
                  <w:r>
                    <w:t xml:space="preserve">Aur-P1</w:t>
                  </w:r>
                </w:p>
              </w:tc>
              <w:tc>
                <w:tcPr/>
                <w:p>
                  <w:pPr>
                    <w:pStyle w:val="Compact"/>
                    <w:jc w:val="left"/>
                    <w:jc w:val="center"/>
                  </w:pPr>
                  <w:r>
                    <w:t xml:space="preserve">Cellier</w:t>
                  </w:r>
                </w:p>
              </w:tc>
              <w:tc>
                <w:tcPr/>
                <w:p>
                  <w:pPr>
                    <w:pStyle w:val="Compact"/>
                    <w:jc w:val="center"/>
                    <w:jc w:val="center"/>
                  </w:pPr>
                  <w:r>
                    <w:t xml:space="preserve">1</w:t>
                  </w:r>
                </w:p>
              </w:tc>
              <w:tc>
                <w:tcPr/>
                <w:p>
                  <w:pPr>
                    <w:pStyle w:val="Compact"/>
                    <w:jc w:val="left"/>
                    <w:jc w:val="center"/>
                  </w:pPr>
                  <w:r>
                    <w:t xml:space="preserve">0.99</w:t>
                  </w:r>
                </w:p>
              </w:tc>
              <w:tc>
                <w:tcPr/>
                <w:p>
                  <w:pPr>
                    <w:pStyle w:val="Compact"/>
                    <w:jc w:val="left"/>
                    <w:jc w:val="center"/>
                  </w:pPr>
                  <w:r>
                    <w:t xml:space="preserve">0.00</w:t>
                  </w:r>
                </w:p>
              </w:tc>
              <w:tc>
                <w:tcPr/>
                <w:p>
                  <w:pPr>
                    <w:pStyle w:val="Compact"/>
                    <w:jc w:val="center"/>
                    <w:jc w:val="center"/>
                  </w:pPr>
                  <w:r>
                    <w:t xml:space="preserve">0.00</w:t>
                  </w:r>
                </w:p>
              </w:tc>
            </w:tr>
            <w:tr>
              <w:tc>
                <w:tcPr/>
                <w:p>
                  <w:pPr>
                    <w:pStyle w:val="Compact"/>
                    <w:jc w:val="left"/>
                    <w:jc w:val="center"/>
                  </w:pPr>
                  <w:r>
                    <w:t xml:space="preserve">Fumane</w:t>
                  </w:r>
                </w:p>
              </w:tc>
              <w:tc>
                <w:tcPr/>
                <w:p>
                  <w:pPr>
                    <w:pStyle w:val="Compact"/>
                    <w:jc w:val="left"/>
                    <w:jc w:val="center"/>
                  </w:pPr>
                  <w:r>
                    <w:t xml:space="preserve">Aur-P1</w:t>
                  </w:r>
                </w:p>
              </w:tc>
              <w:tc>
                <w:tcPr/>
                <w:p>
                  <w:pPr>
                    <w:pStyle w:val="Compact"/>
                    <w:jc w:val="left"/>
                    <w:jc w:val="center"/>
                  </w:pPr>
                  <w:r>
                    <w:t xml:space="preserve">Fumane</w:t>
                  </w:r>
                </w:p>
              </w:tc>
              <w:tc>
                <w:tcPr/>
                <w:p>
                  <w:pPr>
                    <w:pStyle w:val="Compact"/>
                    <w:jc w:val="center"/>
                    <w:jc w:val="center"/>
                  </w:pPr>
                  <w:r>
                    <w:t xml:space="preserve">2</w:t>
                  </w:r>
                </w:p>
              </w:tc>
              <w:tc>
                <w:tcPr/>
                <w:p>
                  <w:pPr>
                    <w:pStyle w:val="Compact"/>
                    <w:jc w:val="left"/>
                    <w:jc w:val="center"/>
                  </w:pPr>
                  <w:r>
                    <w:t xml:space="preserve">0.00</w:t>
                  </w:r>
                </w:p>
              </w:tc>
              <w:tc>
                <w:tcPr/>
                <w:p>
                  <w:pPr>
                    <w:pStyle w:val="Compact"/>
                    <w:jc w:val="left"/>
                    <w:jc w:val="center"/>
                  </w:pPr>
                  <w:r>
                    <w:t xml:space="preserve">0.99</w:t>
                  </w:r>
                </w:p>
              </w:tc>
              <w:tc>
                <w:tcPr/>
                <w:p>
                  <w:pPr>
                    <w:pStyle w:val="Compact"/>
                    <w:jc w:val="center"/>
                    <w:jc w:val="center"/>
                  </w:pPr>
                  <w:r>
                    <w:t xml:space="preserve">0.00</w:t>
                  </w:r>
                </w:p>
              </w:tc>
            </w:tr>
            <w:tr>
              <w:tc>
                <w:tcPr/>
                <w:p>
                  <w:pPr>
                    <w:pStyle w:val="Compact"/>
                    <w:jc w:val="left"/>
                    <w:jc w:val="center"/>
                  </w:pPr>
                  <w:r>
                    <w:t xml:space="preserve">Gatzarria</w:t>
                  </w:r>
                </w:p>
              </w:tc>
              <w:tc>
                <w:tcPr/>
                <w:p>
                  <w:pPr>
                    <w:pStyle w:val="Compact"/>
                    <w:jc w:val="left"/>
                    <w:jc w:val="center"/>
                  </w:pPr>
                  <w:r>
                    <w:t xml:space="preserve">Aur-P1</w:t>
                  </w:r>
                </w:p>
              </w:tc>
              <w:tc>
                <w:tcPr/>
                <w:p>
                  <w:pPr>
                    <w:pStyle w:val="Compact"/>
                    <w:jc w:val="left"/>
                    <w:jc w:val="center"/>
                  </w:pPr>
                  <w:r>
                    <w:t xml:space="preserve">Gatzarria</w:t>
                  </w:r>
                </w:p>
              </w:tc>
              <w:tc>
                <w:tcPr/>
                <w:p>
                  <w:pPr>
                    <w:pStyle w:val="Compact"/>
                    <w:jc w:val="center"/>
                    <w:jc w:val="center"/>
                  </w:pPr>
                  <w:r>
                    <w:t xml:space="preserve">2</w:t>
                  </w:r>
                </w:p>
              </w:tc>
              <w:tc>
                <w:tcPr/>
                <w:p>
                  <w:pPr>
                    <w:pStyle w:val="Compact"/>
                    <w:jc w:val="left"/>
                    <w:jc w:val="center"/>
                  </w:pPr>
                  <w:r>
                    <w:t xml:space="preserve">0.00</w:t>
                  </w:r>
                </w:p>
              </w:tc>
              <w:tc>
                <w:tcPr/>
                <w:p>
                  <w:pPr>
                    <w:pStyle w:val="Compact"/>
                    <w:jc w:val="left"/>
                    <w:jc w:val="center"/>
                  </w:pPr>
                  <w:r>
                    <w:t xml:space="preserve">0.99</w:t>
                  </w:r>
                </w:p>
              </w:tc>
              <w:tc>
                <w:tcPr/>
                <w:p>
                  <w:pPr>
                    <w:pStyle w:val="Compact"/>
                    <w:jc w:val="center"/>
                    <w:jc w:val="center"/>
                  </w:pPr>
                  <w:r>
                    <w:t xml:space="preserve">0.00</w:t>
                  </w:r>
                </w:p>
              </w:tc>
            </w:tr>
            <w:tr>
              <w:tc>
                <w:tcPr/>
                <w:p>
                  <w:pPr>
                    <w:pStyle w:val="Compact"/>
                    <w:jc w:val="left"/>
                    <w:jc w:val="center"/>
                  </w:pPr>
                  <w:r>
                    <w:t xml:space="preserve">Geissenklösterle</w:t>
                  </w:r>
                </w:p>
              </w:tc>
              <w:tc>
                <w:tcPr/>
                <w:p>
                  <w:pPr>
                    <w:pStyle w:val="Compact"/>
                    <w:jc w:val="left"/>
                    <w:jc w:val="center"/>
                  </w:pPr>
                  <w:r>
                    <w:t xml:space="preserve">Aur-P1</w:t>
                  </w:r>
                </w:p>
              </w:tc>
              <w:tc>
                <w:tcPr/>
                <w:p>
                  <w:pPr>
                    <w:pStyle w:val="Compact"/>
                    <w:jc w:val="left"/>
                    <w:jc w:val="center"/>
                  </w:pPr>
                  <w:r>
                    <w:t xml:space="preserve">Geissenklösterle</w:t>
                  </w:r>
                </w:p>
              </w:tc>
              <w:tc>
                <w:tcPr/>
                <w:p>
                  <w:pPr>
                    <w:pStyle w:val="Compact"/>
                    <w:jc w:val="center"/>
                    <w:jc w:val="center"/>
                  </w:pPr>
                  <w:r>
                    <w:t xml:space="preserve">1</w:t>
                  </w:r>
                </w:p>
              </w:tc>
              <w:tc>
                <w:tcPr/>
                <w:p>
                  <w:pPr>
                    <w:pStyle w:val="Compact"/>
                    <w:jc w:val="left"/>
                    <w:jc w:val="center"/>
                  </w:pPr>
                  <w:r>
                    <w:t xml:space="preserve">0.99</w:t>
                  </w:r>
                </w:p>
              </w:tc>
              <w:tc>
                <w:tcPr/>
                <w:p>
                  <w:pPr>
                    <w:pStyle w:val="Compact"/>
                    <w:jc w:val="left"/>
                    <w:jc w:val="center"/>
                  </w:pPr>
                  <w:r>
                    <w:t xml:space="preserve">0.00</w:t>
                  </w:r>
                </w:p>
              </w:tc>
              <w:tc>
                <w:tcPr/>
                <w:p>
                  <w:pPr>
                    <w:pStyle w:val="Compact"/>
                    <w:jc w:val="center"/>
                    <w:jc w:val="center"/>
                  </w:pPr>
                  <w:r>
                    <w:t xml:space="preserve">0.00</w:t>
                  </w:r>
                </w:p>
              </w:tc>
            </w:tr>
            <w:tr>
              <w:tc>
                <w:tcPr/>
                <w:p>
                  <w:pPr>
                    <w:pStyle w:val="Compact"/>
                    <w:jc w:val="left"/>
                    <w:jc w:val="center"/>
                  </w:pPr>
                  <w:r>
                    <w:t xml:space="preserve">Grotte de la Verpillière I</w:t>
                  </w:r>
                </w:p>
              </w:tc>
              <w:tc>
                <w:tcPr/>
                <w:p>
                  <w:pPr>
                    <w:pStyle w:val="Compact"/>
                    <w:jc w:val="left"/>
                    <w:jc w:val="center"/>
                  </w:pPr>
                  <w:r>
                    <w:t xml:space="preserve">Aur-P1</w:t>
                  </w:r>
                </w:p>
              </w:tc>
              <w:tc>
                <w:tcPr/>
                <w:p>
                  <w:pPr>
                    <w:pStyle w:val="Compact"/>
                    <w:jc w:val="left"/>
                    <w:jc w:val="center"/>
                  </w:pPr>
                  <w:r>
                    <w:t xml:space="preserve">Grotte de la Verpillière I</w:t>
                  </w:r>
                </w:p>
              </w:tc>
              <w:tc>
                <w:tcPr/>
                <w:p>
                  <w:pPr>
                    <w:pStyle w:val="Compact"/>
                    <w:jc w:val="center"/>
                    <w:jc w:val="center"/>
                  </w:pPr>
                  <w:r>
                    <w:t xml:space="preserve">2</w:t>
                  </w:r>
                </w:p>
              </w:tc>
              <w:tc>
                <w:tcPr/>
                <w:p>
                  <w:pPr>
                    <w:pStyle w:val="Compact"/>
                    <w:jc w:val="left"/>
                    <w:jc w:val="center"/>
                  </w:pPr>
                  <w:r>
                    <w:t xml:space="preserve">0.00</w:t>
                  </w:r>
                </w:p>
              </w:tc>
              <w:tc>
                <w:tcPr/>
                <w:p>
                  <w:pPr>
                    <w:pStyle w:val="Compact"/>
                    <w:jc w:val="left"/>
                    <w:jc w:val="center"/>
                  </w:pPr>
                  <w:r>
                    <w:t xml:space="preserve">0.99</w:t>
                  </w:r>
                </w:p>
              </w:tc>
              <w:tc>
                <w:tcPr/>
                <w:p>
                  <w:pPr>
                    <w:pStyle w:val="Compact"/>
                    <w:jc w:val="center"/>
                    <w:jc w:val="center"/>
                  </w:pPr>
                  <w:r>
                    <w:t xml:space="preserve">0.00</w:t>
                  </w:r>
                </w:p>
              </w:tc>
            </w:tr>
            <w:tr>
              <w:tc>
                <w:tcPr/>
                <w:p>
                  <w:pPr>
                    <w:pStyle w:val="Compact"/>
                    <w:jc w:val="left"/>
                    <w:jc w:val="center"/>
                  </w:pPr>
                  <w:r>
                    <w:t xml:space="preserve">Grotte du Renne</w:t>
                  </w:r>
                </w:p>
              </w:tc>
              <w:tc>
                <w:tcPr/>
                <w:p>
                  <w:pPr>
                    <w:pStyle w:val="Compact"/>
                    <w:jc w:val="left"/>
                    <w:jc w:val="center"/>
                  </w:pPr>
                  <w:r>
                    <w:t xml:space="preserve">Aur-P1</w:t>
                  </w:r>
                </w:p>
              </w:tc>
              <w:tc>
                <w:tcPr/>
                <w:p>
                  <w:pPr>
                    <w:pStyle w:val="Compact"/>
                    <w:jc w:val="left"/>
                    <w:jc w:val="center"/>
                  </w:pPr>
                  <w:r>
                    <w:t xml:space="preserve">Grotte du Renne</w:t>
                  </w:r>
                </w:p>
              </w:tc>
              <w:tc>
                <w:tcPr/>
                <w:p>
                  <w:pPr>
                    <w:pStyle w:val="Compact"/>
                    <w:jc w:val="center"/>
                    <w:jc w:val="center"/>
                  </w:pPr>
                  <w:r>
                    <w:t xml:space="preserve">1</w:t>
                  </w:r>
                </w:p>
              </w:tc>
              <w:tc>
                <w:tcPr/>
                <w:p>
                  <w:pPr>
                    <w:pStyle w:val="Compact"/>
                    <w:jc w:val="left"/>
                    <w:jc w:val="center"/>
                  </w:pPr>
                  <w:r>
                    <w:t xml:space="preserve">0.99</w:t>
                  </w:r>
                </w:p>
              </w:tc>
              <w:tc>
                <w:tcPr/>
                <w:p>
                  <w:pPr>
                    <w:pStyle w:val="Compact"/>
                    <w:jc w:val="left"/>
                    <w:jc w:val="center"/>
                  </w:pPr>
                  <w:r>
                    <w:t xml:space="preserve">0.00</w:t>
                  </w:r>
                </w:p>
              </w:tc>
              <w:tc>
                <w:tcPr/>
                <w:p>
                  <w:pPr>
                    <w:pStyle w:val="Compact"/>
                    <w:jc w:val="center"/>
                    <w:jc w:val="center"/>
                  </w:pPr>
                  <w:r>
                    <w:t xml:space="preserve">0.00</w:t>
                  </w:r>
                </w:p>
              </w:tc>
            </w:tr>
            <w:tr>
              <w:tc>
                <w:tcPr/>
                <w:p>
                  <w:pPr>
                    <w:pStyle w:val="Compact"/>
                    <w:jc w:val="left"/>
                    <w:jc w:val="center"/>
                  </w:pPr>
                  <w:r>
                    <w:t xml:space="preserve">Grottes de Fonds-de-Forêt</w:t>
                  </w:r>
                </w:p>
              </w:tc>
              <w:tc>
                <w:tcPr/>
                <w:p>
                  <w:pPr>
                    <w:pStyle w:val="Compact"/>
                    <w:jc w:val="left"/>
                    <w:jc w:val="center"/>
                  </w:pPr>
                  <w:r>
                    <w:t xml:space="preserve">Aur-P1</w:t>
                  </w:r>
                </w:p>
              </w:tc>
              <w:tc>
                <w:tcPr/>
                <w:p>
                  <w:pPr>
                    <w:pStyle w:val="Compact"/>
                    <w:jc w:val="left"/>
                    <w:jc w:val="center"/>
                  </w:pPr>
                  <w:r>
                    <w:t xml:space="preserve">Grottes de Fonds-de-Forêt</w:t>
                  </w:r>
                </w:p>
              </w:tc>
              <w:tc>
                <w:tcPr/>
                <w:p>
                  <w:pPr>
                    <w:pStyle w:val="Compact"/>
                    <w:jc w:val="center"/>
                    <w:jc w:val="center"/>
                  </w:pPr>
                  <w:r>
                    <w:t xml:space="preserve">2</w:t>
                  </w:r>
                </w:p>
              </w:tc>
              <w:tc>
                <w:tcPr/>
                <w:p>
                  <w:pPr>
                    <w:pStyle w:val="Compact"/>
                    <w:jc w:val="left"/>
                    <w:jc w:val="center"/>
                  </w:pPr>
                  <w:r>
                    <w:t xml:space="preserve">0.00</w:t>
                  </w:r>
                </w:p>
              </w:tc>
              <w:tc>
                <w:tcPr/>
                <w:p>
                  <w:pPr>
                    <w:pStyle w:val="Compact"/>
                    <w:jc w:val="left"/>
                    <w:jc w:val="center"/>
                  </w:pPr>
                  <w:r>
                    <w:t xml:space="preserve">0.99</w:t>
                  </w:r>
                </w:p>
              </w:tc>
              <w:tc>
                <w:tcPr/>
                <w:p>
                  <w:pPr>
                    <w:pStyle w:val="Compact"/>
                    <w:jc w:val="center"/>
                    <w:jc w:val="center"/>
                  </w:pPr>
                  <w:r>
                    <w:t xml:space="preserve">0.00</w:t>
                  </w:r>
                </w:p>
              </w:tc>
            </w:tr>
            <w:tr>
              <w:tc>
                <w:tcPr/>
                <w:p>
                  <w:pPr>
                    <w:pStyle w:val="Compact"/>
                    <w:jc w:val="left"/>
                    <w:jc w:val="center"/>
                  </w:pPr>
                  <w:r>
                    <w:t xml:space="preserve">Hohle Fels</w:t>
                  </w:r>
                </w:p>
              </w:tc>
              <w:tc>
                <w:tcPr/>
                <w:p>
                  <w:pPr>
                    <w:pStyle w:val="Compact"/>
                    <w:jc w:val="left"/>
                    <w:jc w:val="center"/>
                  </w:pPr>
                  <w:r>
                    <w:t xml:space="preserve">Aur-P1</w:t>
                  </w:r>
                </w:p>
              </w:tc>
              <w:tc>
                <w:tcPr/>
                <w:p>
                  <w:pPr>
                    <w:pStyle w:val="Compact"/>
                    <w:jc w:val="left"/>
                    <w:jc w:val="center"/>
                  </w:pPr>
                  <w:r>
                    <w:t xml:space="preserve">Hohle Fels</w:t>
                  </w:r>
                </w:p>
              </w:tc>
              <w:tc>
                <w:tcPr/>
                <w:p>
                  <w:pPr>
                    <w:pStyle w:val="Compact"/>
                    <w:jc w:val="center"/>
                    <w:jc w:val="center"/>
                  </w:pPr>
                  <w:r>
                    <w:t xml:space="preserve">1</w:t>
                  </w:r>
                </w:p>
              </w:tc>
              <w:tc>
                <w:tcPr/>
                <w:p>
                  <w:pPr>
                    <w:pStyle w:val="Compact"/>
                    <w:jc w:val="left"/>
                    <w:jc w:val="center"/>
                  </w:pPr>
                  <w:r>
                    <w:t xml:space="preserve">0.99</w:t>
                  </w:r>
                </w:p>
              </w:tc>
              <w:tc>
                <w:tcPr/>
                <w:p>
                  <w:pPr>
                    <w:pStyle w:val="Compact"/>
                    <w:jc w:val="left"/>
                    <w:jc w:val="center"/>
                  </w:pPr>
                  <w:r>
                    <w:t xml:space="preserve">0.00</w:t>
                  </w:r>
                </w:p>
              </w:tc>
              <w:tc>
                <w:tcPr/>
                <w:p>
                  <w:pPr>
                    <w:pStyle w:val="Compact"/>
                    <w:jc w:val="center"/>
                    <w:jc w:val="center"/>
                  </w:pPr>
                  <w:r>
                    <w:t xml:space="preserve">0.00</w:t>
                  </w:r>
                </w:p>
              </w:tc>
            </w:tr>
            <w:tr>
              <w:tc>
                <w:tcPr/>
                <w:p>
                  <w:pPr>
                    <w:pStyle w:val="Compact"/>
                    <w:jc w:val="left"/>
                    <w:jc w:val="center"/>
                  </w:pPr>
                  <w:r>
                    <w:t xml:space="preserve">Hohlenstein-Stadel</w:t>
                  </w:r>
                </w:p>
              </w:tc>
              <w:tc>
                <w:tcPr/>
                <w:p>
                  <w:pPr>
                    <w:pStyle w:val="Compact"/>
                    <w:jc w:val="left"/>
                    <w:jc w:val="center"/>
                  </w:pPr>
                  <w:r>
                    <w:t xml:space="preserve">Aur-P1</w:t>
                  </w:r>
                </w:p>
              </w:tc>
              <w:tc>
                <w:tcPr/>
                <w:p>
                  <w:pPr>
                    <w:pStyle w:val="Compact"/>
                    <w:jc w:val="left"/>
                    <w:jc w:val="center"/>
                  </w:pPr>
                  <w:r>
                    <w:t xml:space="preserve">Hohlenstein-Stadel</w:t>
                  </w:r>
                </w:p>
              </w:tc>
              <w:tc>
                <w:tcPr/>
                <w:p>
                  <w:pPr>
                    <w:pStyle w:val="Compact"/>
                    <w:jc w:val="center"/>
                    <w:jc w:val="center"/>
                  </w:pPr>
                  <w:r>
                    <w:t xml:space="preserve">2</w:t>
                  </w:r>
                </w:p>
              </w:tc>
              <w:tc>
                <w:tcPr/>
                <w:p>
                  <w:pPr>
                    <w:pStyle w:val="Compact"/>
                    <w:jc w:val="left"/>
                    <w:jc w:val="center"/>
                  </w:pPr>
                  <w:r>
                    <w:t xml:space="preserve">0.00</w:t>
                  </w:r>
                </w:p>
              </w:tc>
              <w:tc>
                <w:tcPr/>
                <w:p>
                  <w:pPr>
                    <w:pStyle w:val="Compact"/>
                    <w:jc w:val="left"/>
                    <w:jc w:val="center"/>
                  </w:pPr>
                  <w:r>
                    <w:t xml:space="preserve">0.99</w:t>
                  </w:r>
                </w:p>
              </w:tc>
              <w:tc>
                <w:tcPr/>
                <w:p>
                  <w:pPr>
                    <w:pStyle w:val="Compact"/>
                    <w:jc w:val="center"/>
                    <w:jc w:val="center"/>
                  </w:pPr>
                  <w:r>
                    <w:t xml:space="preserve">0.00</w:t>
                  </w:r>
                </w:p>
              </w:tc>
            </w:tr>
            <w:tr>
              <w:tc>
                <w:tcPr/>
                <w:p>
                  <w:pPr>
                    <w:pStyle w:val="Compact"/>
                    <w:jc w:val="left"/>
                    <w:jc w:val="center"/>
                  </w:pPr>
                  <w:r>
                    <w:t xml:space="preserve">La Ferrassie</w:t>
                  </w:r>
                </w:p>
              </w:tc>
              <w:tc>
                <w:tcPr/>
                <w:p>
                  <w:pPr>
                    <w:pStyle w:val="Compact"/>
                    <w:jc w:val="left"/>
                    <w:jc w:val="center"/>
                  </w:pPr>
                  <w:r>
                    <w:t xml:space="preserve">Aur-P1</w:t>
                  </w:r>
                </w:p>
              </w:tc>
              <w:tc>
                <w:tcPr/>
                <w:p>
                  <w:pPr>
                    <w:pStyle w:val="Compact"/>
                    <w:jc w:val="left"/>
                    <w:jc w:val="center"/>
                  </w:pPr>
                  <w:r>
                    <w:t xml:space="preserve">La Ferrassie</w:t>
                  </w:r>
                </w:p>
              </w:tc>
              <w:tc>
                <w:tcPr/>
                <w:p>
                  <w:pPr>
                    <w:pStyle w:val="Compact"/>
                    <w:jc w:val="center"/>
                    <w:jc w:val="center"/>
                  </w:pPr>
                  <w:r>
                    <w:t xml:space="preserve">1</w:t>
                  </w:r>
                </w:p>
              </w:tc>
              <w:tc>
                <w:tcPr/>
                <w:p>
                  <w:pPr>
                    <w:pStyle w:val="Compact"/>
                    <w:jc w:val="left"/>
                    <w:jc w:val="center"/>
                  </w:pPr>
                  <w:r>
                    <w:t xml:space="preserve">0.99</w:t>
                  </w:r>
                </w:p>
              </w:tc>
              <w:tc>
                <w:tcPr/>
                <w:p>
                  <w:pPr>
                    <w:pStyle w:val="Compact"/>
                    <w:jc w:val="left"/>
                    <w:jc w:val="center"/>
                  </w:pPr>
                  <w:r>
                    <w:t xml:space="preserve">0.00</w:t>
                  </w:r>
                </w:p>
              </w:tc>
              <w:tc>
                <w:tcPr/>
                <w:p>
                  <w:pPr>
                    <w:pStyle w:val="Compact"/>
                    <w:jc w:val="center"/>
                    <w:jc w:val="center"/>
                  </w:pPr>
                  <w:r>
                    <w:t xml:space="preserve">0.00</w:t>
                  </w:r>
                </w:p>
              </w:tc>
            </w:tr>
            <w:tr>
              <w:tc>
                <w:tcPr/>
                <w:p>
                  <w:pPr>
                    <w:pStyle w:val="Compact"/>
                    <w:jc w:val="left"/>
                    <w:jc w:val="center"/>
                  </w:pPr>
                  <w:r>
                    <w:t xml:space="preserve">Labeko Koba</w:t>
                  </w:r>
                </w:p>
              </w:tc>
              <w:tc>
                <w:tcPr/>
                <w:p>
                  <w:pPr>
                    <w:pStyle w:val="Compact"/>
                    <w:jc w:val="left"/>
                    <w:jc w:val="center"/>
                  </w:pPr>
                  <w:r>
                    <w:t xml:space="preserve">Aur-P1</w:t>
                  </w:r>
                </w:p>
              </w:tc>
              <w:tc>
                <w:tcPr/>
                <w:p>
                  <w:pPr>
                    <w:pStyle w:val="Compact"/>
                    <w:jc w:val="left"/>
                    <w:jc w:val="center"/>
                  </w:pPr>
                  <w:r>
                    <w:t xml:space="preserve">Labeko Koba</w:t>
                  </w:r>
                </w:p>
              </w:tc>
              <w:tc>
                <w:tcPr/>
                <w:p>
                  <w:pPr>
                    <w:pStyle w:val="Compact"/>
                    <w:jc w:val="center"/>
                    <w:jc w:val="center"/>
                  </w:pPr>
                  <w:r>
                    <w:t xml:space="preserve">3</w:t>
                  </w:r>
                </w:p>
              </w:tc>
              <w:tc>
                <w:tcPr/>
                <w:p>
                  <w:pPr>
                    <w:pStyle w:val="Compact"/>
                    <w:jc w:val="left"/>
                    <w:jc w:val="center"/>
                  </w:pPr>
                  <w:r>
                    <w:t xml:space="preserve">0.00</w:t>
                  </w:r>
                </w:p>
              </w:tc>
              <w:tc>
                <w:tcPr/>
                <w:p>
                  <w:pPr>
                    <w:pStyle w:val="Compact"/>
                    <w:jc w:val="left"/>
                    <w:jc w:val="center"/>
                  </w:pPr>
                  <w:r>
                    <w:t xml:space="preserve">0.00</w:t>
                  </w:r>
                </w:p>
              </w:tc>
              <w:tc>
                <w:tcPr/>
                <w:p>
                  <w:pPr>
                    <w:pStyle w:val="Compact"/>
                    <w:jc w:val="center"/>
                    <w:jc w:val="center"/>
                  </w:pPr>
                  <w:r>
                    <w:t xml:space="preserve">0.99</w:t>
                  </w:r>
                </w:p>
              </w:tc>
            </w:tr>
            <w:tr>
              <w:tc>
                <w:tcPr/>
                <w:p>
                  <w:pPr>
                    <w:pStyle w:val="Compact"/>
                    <w:jc w:val="left"/>
                    <w:jc w:val="center"/>
                  </w:pPr>
                  <w:r>
                    <w:t xml:space="preserve">Les Cottés</w:t>
                  </w:r>
                </w:p>
              </w:tc>
              <w:tc>
                <w:tcPr/>
                <w:p>
                  <w:pPr>
                    <w:pStyle w:val="Compact"/>
                    <w:jc w:val="left"/>
                    <w:jc w:val="center"/>
                  </w:pPr>
                  <w:r>
                    <w:t xml:space="preserve">Aur-P1</w:t>
                  </w:r>
                </w:p>
              </w:tc>
              <w:tc>
                <w:tcPr/>
                <w:p>
                  <w:pPr>
                    <w:pStyle w:val="Compact"/>
                    <w:jc w:val="left"/>
                    <w:jc w:val="center"/>
                  </w:pPr>
                  <w:r>
                    <w:t xml:space="preserve">Les Cottés</w:t>
                  </w:r>
                </w:p>
              </w:tc>
              <w:tc>
                <w:tcPr/>
                <w:p>
                  <w:pPr>
                    <w:pStyle w:val="Compact"/>
                    <w:jc w:val="center"/>
                    <w:jc w:val="center"/>
                  </w:pPr>
                  <w:r>
                    <w:t xml:space="preserve">3</w:t>
                  </w:r>
                </w:p>
              </w:tc>
              <w:tc>
                <w:tcPr/>
                <w:p>
                  <w:pPr>
                    <w:pStyle w:val="Compact"/>
                    <w:jc w:val="left"/>
                    <w:jc w:val="center"/>
                  </w:pPr>
                  <w:r>
                    <w:t xml:space="preserve">0.00</w:t>
                  </w:r>
                </w:p>
              </w:tc>
              <w:tc>
                <w:tcPr/>
                <w:p>
                  <w:pPr>
                    <w:pStyle w:val="Compact"/>
                    <w:jc w:val="left"/>
                    <w:jc w:val="center"/>
                  </w:pPr>
                  <w:r>
                    <w:t xml:space="preserve">0.00</w:t>
                  </w:r>
                </w:p>
              </w:tc>
              <w:tc>
                <w:tcPr/>
                <w:p>
                  <w:pPr>
                    <w:pStyle w:val="Compact"/>
                    <w:jc w:val="center"/>
                    <w:jc w:val="center"/>
                  </w:pPr>
                  <w:r>
                    <w:t xml:space="preserve">0.99</w:t>
                  </w:r>
                </w:p>
              </w:tc>
            </w:tr>
            <w:tr>
              <w:tc>
                <w:tcPr/>
                <w:p>
                  <w:pPr>
                    <w:pStyle w:val="Compact"/>
                    <w:jc w:val="left"/>
                    <w:jc w:val="center"/>
                  </w:pPr>
                  <w:r>
                    <w:t xml:space="preserve">Pod Hradem</w:t>
                  </w:r>
                </w:p>
              </w:tc>
              <w:tc>
                <w:tcPr/>
                <w:p>
                  <w:pPr>
                    <w:pStyle w:val="Compact"/>
                    <w:jc w:val="left"/>
                    <w:jc w:val="center"/>
                  </w:pPr>
                  <w:r>
                    <w:t xml:space="preserve">Aur-P1</w:t>
                  </w:r>
                </w:p>
              </w:tc>
              <w:tc>
                <w:tcPr/>
                <w:p>
                  <w:pPr>
                    <w:pStyle w:val="Compact"/>
                    <w:jc w:val="left"/>
                    <w:jc w:val="center"/>
                  </w:pPr>
                  <w:r>
                    <w:t xml:space="preserve">Pod Hradem</w:t>
                  </w:r>
                </w:p>
              </w:tc>
              <w:tc>
                <w:tcPr/>
                <w:p>
                  <w:pPr>
                    <w:pStyle w:val="Compact"/>
                    <w:jc w:val="center"/>
                    <w:jc w:val="center"/>
                  </w:pPr>
                  <w:r>
                    <w:t xml:space="preserve">2</w:t>
                  </w:r>
                </w:p>
              </w:tc>
              <w:tc>
                <w:tcPr/>
                <w:p>
                  <w:pPr>
                    <w:pStyle w:val="Compact"/>
                    <w:jc w:val="left"/>
                    <w:jc w:val="center"/>
                  </w:pPr>
                  <w:r>
                    <w:t xml:space="preserve">0.00</w:t>
                  </w:r>
                </w:p>
              </w:tc>
              <w:tc>
                <w:tcPr/>
                <w:p>
                  <w:pPr>
                    <w:pStyle w:val="Compact"/>
                    <w:jc w:val="left"/>
                    <w:jc w:val="center"/>
                  </w:pPr>
                  <w:r>
                    <w:t xml:space="preserve">0.99</w:t>
                  </w:r>
                </w:p>
              </w:tc>
              <w:tc>
                <w:tcPr/>
                <w:p>
                  <w:pPr>
                    <w:pStyle w:val="Compact"/>
                    <w:jc w:val="center"/>
                    <w:jc w:val="center"/>
                  </w:pPr>
                  <w:r>
                    <w:t xml:space="preserve">0.00</w:t>
                  </w:r>
                </w:p>
              </w:tc>
            </w:tr>
            <w:tr>
              <w:tc>
                <w:tcPr/>
                <w:p>
                  <w:pPr>
                    <w:pStyle w:val="Compact"/>
                    <w:jc w:val="left"/>
                    <w:jc w:val="center"/>
                  </w:pPr>
                  <w:r>
                    <w:t xml:space="preserve">Riparo Bombrini</w:t>
                  </w:r>
                </w:p>
              </w:tc>
              <w:tc>
                <w:tcPr/>
                <w:p>
                  <w:pPr>
                    <w:pStyle w:val="Compact"/>
                    <w:jc w:val="left"/>
                    <w:jc w:val="center"/>
                  </w:pPr>
                  <w:r>
                    <w:t xml:space="preserve">Aur-P1</w:t>
                  </w:r>
                </w:p>
              </w:tc>
              <w:tc>
                <w:tcPr/>
                <w:p>
                  <w:pPr>
                    <w:pStyle w:val="Compact"/>
                    <w:jc w:val="left"/>
                    <w:jc w:val="center"/>
                  </w:pPr>
                  <w:r>
                    <w:t xml:space="preserve">Riparo Bombrini</w:t>
                  </w:r>
                </w:p>
              </w:tc>
              <w:tc>
                <w:tcPr/>
                <w:p>
                  <w:pPr>
                    <w:pStyle w:val="Compact"/>
                    <w:jc w:val="center"/>
                    <w:jc w:val="center"/>
                  </w:pPr>
                  <w:r>
                    <w:t xml:space="preserve">2</w:t>
                  </w:r>
                </w:p>
              </w:tc>
              <w:tc>
                <w:tcPr/>
                <w:p>
                  <w:pPr>
                    <w:pStyle w:val="Compact"/>
                    <w:jc w:val="left"/>
                    <w:jc w:val="center"/>
                  </w:pPr>
                  <w:r>
                    <w:t xml:space="preserve">0.00</w:t>
                  </w:r>
                </w:p>
              </w:tc>
              <w:tc>
                <w:tcPr/>
                <w:p>
                  <w:pPr>
                    <w:pStyle w:val="Compact"/>
                    <w:jc w:val="left"/>
                    <w:jc w:val="center"/>
                  </w:pPr>
                  <w:r>
                    <w:t xml:space="preserve">0.99</w:t>
                  </w:r>
                </w:p>
              </w:tc>
              <w:tc>
                <w:tcPr/>
                <w:p>
                  <w:pPr>
                    <w:pStyle w:val="Compact"/>
                    <w:jc w:val="center"/>
                    <w:jc w:val="center"/>
                  </w:pPr>
                  <w:r>
                    <w:t xml:space="preserve">0.00</w:t>
                  </w:r>
                </w:p>
              </w:tc>
            </w:tr>
            <w:tr>
              <w:tc>
                <w:tcPr/>
                <w:p>
                  <w:pPr>
                    <w:pStyle w:val="Compact"/>
                    <w:jc w:val="left"/>
                    <w:jc w:val="center"/>
                  </w:pPr>
                  <w:r>
                    <w:t xml:space="preserve">Solutré</w:t>
                  </w:r>
                </w:p>
              </w:tc>
              <w:tc>
                <w:tcPr/>
                <w:p>
                  <w:pPr>
                    <w:pStyle w:val="Compact"/>
                    <w:jc w:val="left"/>
                    <w:jc w:val="center"/>
                  </w:pPr>
                  <w:r>
                    <w:t xml:space="preserve">Aur-P1</w:t>
                  </w:r>
                </w:p>
              </w:tc>
              <w:tc>
                <w:tcPr/>
                <w:p>
                  <w:pPr>
                    <w:pStyle w:val="Compact"/>
                    <w:jc w:val="left"/>
                    <w:jc w:val="center"/>
                  </w:pPr>
                  <w:r>
                    <w:t xml:space="preserve">Solutré</w:t>
                  </w:r>
                </w:p>
              </w:tc>
              <w:tc>
                <w:tcPr/>
                <w:p>
                  <w:pPr>
                    <w:pStyle w:val="Compact"/>
                    <w:jc w:val="center"/>
                    <w:jc w:val="center"/>
                  </w:pPr>
                  <w:r>
                    <w:t xml:space="preserve">1</w:t>
                  </w:r>
                </w:p>
              </w:tc>
              <w:tc>
                <w:tcPr/>
                <w:p>
                  <w:pPr>
                    <w:pStyle w:val="Compact"/>
                    <w:jc w:val="left"/>
                    <w:jc w:val="center"/>
                  </w:pPr>
                  <w:r>
                    <w:t xml:space="preserve">0.99</w:t>
                  </w:r>
                </w:p>
              </w:tc>
              <w:tc>
                <w:tcPr/>
                <w:p>
                  <w:pPr>
                    <w:pStyle w:val="Compact"/>
                    <w:jc w:val="left"/>
                    <w:jc w:val="center"/>
                  </w:pPr>
                  <w:r>
                    <w:t xml:space="preserve">0.00</w:t>
                  </w:r>
                </w:p>
              </w:tc>
              <w:tc>
                <w:tcPr/>
                <w:p>
                  <w:pPr>
                    <w:pStyle w:val="Compact"/>
                    <w:jc w:val="center"/>
                    <w:jc w:val="center"/>
                  </w:pPr>
                  <w:r>
                    <w:t xml:space="preserve">0.00</w:t>
                  </w:r>
                </w:p>
              </w:tc>
            </w:tr>
            <w:tr>
              <w:tc>
                <w:tcPr/>
                <w:p>
                  <w:pPr>
                    <w:pStyle w:val="Compact"/>
                    <w:jc w:val="left"/>
                    <w:jc w:val="center"/>
                  </w:pPr>
                  <w:r>
                    <w:t xml:space="preserve">Trou al’Wesse</w:t>
                  </w:r>
                </w:p>
              </w:tc>
              <w:tc>
                <w:tcPr/>
                <w:p>
                  <w:pPr>
                    <w:pStyle w:val="Compact"/>
                    <w:jc w:val="left"/>
                    <w:jc w:val="center"/>
                  </w:pPr>
                  <w:r>
                    <w:t xml:space="preserve">Aur-P1</w:t>
                  </w:r>
                </w:p>
              </w:tc>
              <w:tc>
                <w:tcPr/>
                <w:p>
                  <w:pPr>
                    <w:pStyle w:val="Compact"/>
                    <w:jc w:val="left"/>
                    <w:jc w:val="center"/>
                  </w:pPr>
                  <w:r>
                    <w:t xml:space="preserve">Trou al’Wesse</w:t>
                  </w:r>
                </w:p>
              </w:tc>
              <w:tc>
                <w:tcPr/>
                <w:p>
                  <w:pPr>
                    <w:pStyle w:val="Compact"/>
                    <w:jc w:val="center"/>
                    <w:jc w:val="center"/>
                  </w:pPr>
                  <w:r>
                    <w:t xml:space="preserve">3</w:t>
                  </w:r>
                </w:p>
              </w:tc>
              <w:tc>
                <w:tcPr/>
                <w:p>
                  <w:pPr>
                    <w:pStyle w:val="Compact"/>
                    <w:jc w:val="left"/>
                    <w:jc w:val="center"/>
                  </w:pPr>
                  <w:r>
                    <w:t xml:space="preserve">0.00</w:t>
                  </w:r>
                </w:p>
              </w:tc>
              <w:tc>
                <w:tcPr/>
                <w:p>
                  <w:pPr>
                    <w:pStyle w:val="Compact"/>
                    <w:jc w:val="left"/>
                    <w:jc w:val="center"/>
                  </w:pPr>
                  <w:r>
                    <w:t xml:space="preserve">0.00</w:t>
                  </w:r>
                </w:p>
              </w:tc>
              <w:tc>
                <w:tcPr/>
                <w:p>
                  <w:pPr>
                    <w:pStyle w:val="Compact"/>
                    <w:jc w:val="center"/>
                    <w:jc w:val="center"/>
                  </w:pPr>
                  <w:r>
                    <w:t xml:space="preserve">0.99</w:t>
                  </w:r>
                </w:p>
              </w:tc>
            </w:tr>
            <w:tr>
              <w:tc>
                <w:tcPr/>
                <w:p>
                  <w:pPr>
                    <w:pStyle w:val="Compact"/>
                    <w:jc w:val="left"/>
                    <w:jc w:val="center"/>
                  </w:pPr>
                  <w:r>
                    <w:t xml:space="preserve">Vogelherd</w:t>
                  </w:r>
                </w:p>
              </w:tc>
              <w:tc>
                <w:tcPr/>
                <w:p>
                  <w:pPr>
                    <w:pStyle w:val="Compact"/>
                    <w:jc w:val="left"/>
                    <w:jc w:val="center"/>
                  </w:pPr>
                  <w:r>
                    <w:t xml:space="preserve">Aur-P1</w:t>
                  </w:r>
                </w:p>
              </w:tc>
              <w:tc>
                <w:tcPr/>
                <w:p>
                  <w:pPr>
                    <w:pStyle w:val="Compact"/>
                    <w:jc w:val="left"/>
                    <w:jc w:val="center"/>
                  </w:pPr>
                  <w:r>
                    <w:t xml:space="preserve">Vogelherd</w:t>
                  </w:r>
                </w:p>
              </w:tc>
              <w:tc>
                <w:tcPr/>
                <w:p>
                  <w:pPr>
                    <w:pStyle w:val="Compact"/>
                    <w:jc w:val="center"/>
                    <w:jc w:val="center"/>
                  </w:pPr>
                  <w:r>
                    <w:t xml:space="preserve">1</w:t>
                  </w:r>
                </w:p>
              </w:tc>
              <w:tc>
                <w:tcPr/>
                <w:p>
                  <w:pPr>
                    <w:pStyle w:val="Compact"/>
                    <w:jc w:val="left"/>
                    <w:jc w:val="center"/>
                  </w:pPr>
                  <w:r>
                    <w:t xml:space="preserve">0.99</w:t>
                  </w:r>
                </w:p>
              </w:tc>
              <w:tc>
                <w:tcPr/>
                <w:p>
                  <w:pPr>
                    <w:pStyle w:val="Compact"/>
                    <w:jc w:val="left"/>
                    <w:jc w:val="center"/>
                  </w:pPr>
                  <w:r>
                    <w:t xml:space="preserve">0.00</w:t>
                  </w:r>
                </w:p>
              </w:tc>
              <w:tc>
                <w:tcPr/>
                <w:p>
                  <w:pPr>
                    <w:pStyle w:val="Compact"/>
                    <w:jc w:val="center"/>
                    <w:jc w:val="center"/>
                  </w:pPr>
                  <w:r>
                    <w:t xml:space="preserve">0.00</w:t>
                  </w:r>
                </w:p>
              </w:tc>
            </w:tr>
            <w:tr>
              <w:tc>
                <w:tcPr/>
                <w:p>
                  <w:pPr>
                    <w:pStyle w:val="Compact"/>
                    <w:jc w:val="left"/>
                    <w:jc w:val="center"/>
                  </w:pPr>
                  <w:r>
                    <w:t xml:space="preserve">Bockstein-Törle</w:t>
                  </w:r>
                </w:p>
              </w:tc>
              <w:tc>
                <w:tcPr/>
                <w:p>
                  <w:pPr>
                    <w:pStyle w:val="Compact"/>
                    <w:jc w:val="left"/>
                    <w:jc w:val="center"/>
                  </w:pPr>
                  <w:r>
                    <w:t xml:space="preserve">Aur-P2</w:t>
                  </w:r>
                </w:p>
              </w:tc>
              <w:tc>
                <w:tcPr/>
                <w:p>
                  <w:pPr>
                    <w:pStyle w:val="Compact"/>
                    <w:jc w:val="left"/>
                    <w:jc w:val="center"/>
                  </w:pPr>
                  <w:r>
                    <w:t xml:space="preserve">Bockstein-Törle</w:t>
                  </w:r>
                </w:p>
              </w:tc>
              <w:tc>
                <w:tcPr/>
                <w:p>
                  <w:pPr>
                    <w:pStyle w:val="Compact"/>
                    <w:jc w:val="center"/>
                    <w:jc w:val="center"/>
                  </w:pPr>
                  <w:r>
                    <w:t xml:space="preserve">1</w:t>
                  </w:r>
                </w:p>
              </w:tc>
              <w:tc>
                <w:tcPr/>
                <w:p>
                  <w:pPr>
                    <w:pStyle w:val="Compact"/>
                    <w:jc w:val="left"/>
                    <w:jc w:val="center"/>
                  </w:pPr>
                  <w:r>
                    <w:t xml:space="preserve">0.99</w:t>
                  </w:r>
                </w:p>
              </w:tc>
              <w:tc>
                <w:tcPr/>
                <w:p>
                  <w:pPr>
                    <w:pStyle w:val="Compact"/>
                    <w:jc w:val="left"/>
                    <w:jc w:val="center"/>
                  </w:pPr>
                  <w:r>
                    <w:t xml:space="preserve">0.01</w:t>
                  </w:r>
                </w:p>
              </w:tc>
              <w:tc>
                <w:tcPr/>
                <w:p>
                  <w:pPr>
                    <w:pStyle w:val="Compact"/>
                    <w:jc w:val="center"/>
                    <w:jc w:val="center"/>
                  </w:pPr>
                  <w:r>
                    <w:t xml:space="preserve">NA</w:t>
                  </w:r>
                </w:p>
              </w:tc>
            </w:tr>
            <w:tr>
              <w:tc>
                <w:tcPr/>
                <w:p>
                  <w:pPr>
                    <w:pStyle w:val="Compact"/>
                    <w:jc w:val="left"/>
                    <w:jc w:val="center"/>
                  </w:pPr>
                  <w:r>
                    <w:t xml:space="preserve">Gargas</w:t>
                  </w:r>
                </w:p>
              </w:tc>
              <w:tc>
                <w:tcPr/>
                <w:p>
                  <w:pPr>
                    <w:pStyle w:val="Compact"/>
                    <w:jc w:val="left"/>
                    <w:jc w:val="center"/>
                  </w:pPr>
                  <w:r>
                    <w:t xml:space="preserve">Aur-P2</w:t>
                  </w:r>
                </w:p>
              </w:tc>
              <w:tc>
                <w:tcPr/>
                <w:p>
                  <w:pPr>
                    <w:pStyle w:val="Compact"/>
                    <w:jc w:val="left"/>
                    <w:jc w:val="center"/>
                  </w:pPr>
                  <w:r>
                    <w:t xml:space="preserve">Gargas</w:t>
                  </w:r>
                </w:p>
              </w:tc>
              <w:tc>
                <w:tcPr/>
                <w:p>
                  <w:pPr>
                    <w:pStyle w:val="Compact"/>
                    <w:jc w:val="center"/>
                    <w:jc w:val="center"/>
                  </w:pPr>
                  <w:r>
                    <w:t xml:space="preserve">2</w:t>
                  </w:r>
                </w:p>
              </w:tc>
              <w:tc>
                <w:tcPr/>
                <w:p>
                  <w:pPr>
                    <w:pStyle w:val="Compact"/>
                    <w:jc w:val="left"/>
                    <w:jc w:val="center"/>
                  </w:pPr>
                  <w:r>
                    <w:t xml:space="preserve">0.01</w:t>
                  </w:r>
                </w:p>
              </w:tc>
              <w:tc>
                <w:tcPr/>
                <w:p>
                  <w:pPr>
                    <w:pStyle w:val="Compact"/>
                    <w:jc w:val="left"/>
                    <w:jc w:val="center"/>
                  </w:pPr>
                  <w:r>
                    <w:t xml:space="preserve">0.99</w:t>
                  </w:r>
                </w:p>
              </w:tc>
              <w:tc>
                <w:tcPr/>
                <w:p>
                  <w:pPr>
                    <w:pStyle w:val="Compact"/>
                    <w:jc w:val="center"/>
                    <w:jc w:val="center"/>
                  </w:pPr>
                  <w:r>
                    <w:t xml:space="preserve">NA</w:t>
                  </w:r>
                </w:p>
              </w:tc>
            </w:tr>
            <w:tr>
              <w:tc>
                <w:tcPr/>
                <w:p>
                  <w:pPr>
                    <w:pStyle w:val="Compact"/>
                    <w:jc w:val="left"/>
                    <w:jc w:val="center"/>
                  </w:pPr>
                  <w:r>
                    <w:t xml:space="preserve">La Viña</w:t>
                  </w:r>
                </w:p>
              </w:tc>
              <w:tc>
                <w:tcPr/>
                <w:p>
                  <w:pPr>
                    <w:pStyle w:val="Compact"/>
                    <w:jc w:val="left"/>
                    <w:jc w:val="center"/>
                  </w:pPr>
                  <w:r>
                    <w:t xml:space="preserve">Aur-P2</w:t>
                  </w:r>
                </w:p>
              </w:tc>
              <w:tc>
                <w:tcPr/>
                <w:p>
                  <w:pPr>
                    <w:pStyle w:val="Compact"/>
                    <w:jc w:val="left"/>
                    <w:jc w:val="center"/>
                  </w:pPr>
                  <w:r>
                    <w:t xml:space="preserve">La Viña</w:t>
                  </w:r>
                </w:p>
              </w:tc>
              <w:tc>
                <w:tcPr/>
                <w:p>
                  <w:pPr>
                    <w:pStyle w:val="Compact"/>
                    <w:jc w:val="center"/>
                    <w:jc w:val="center"/>
                  </w:pPr>
                  <w:r>
                    <w:t xml:space="preserve">1</w:t>
                  </w:r>
                </w:p>
              </w:tc>
              <w:tc>
                <w:tcPr/>
                <w:p>
                  <w:pPr>
                    <w:pStyle w:val="Compact"/>
                    <w:jc w:val="left"/>
                    <w:jc w:val="center"/>
                  </w:pPr>
                  <w:r>
                    <w:t xml:space="preserve">0.99</w:t>
                  </w:r>
                </w:p>
              </w:tc>
              <w:tc>
                <w:tcPr/>
                <w:p>
                  <w:pPr>
                    <w:pStyle w:val="Compact"/>
                    <w:jc w:val="left"/>
                    <w:jc w:val="center"/>
                  </w:pPr>
                  <w:r>
                    <w:t xml:space="preserve">0.01</w:t>
                  </w:r>
                </w:p>
              </w:tc>
              <w:tc>
                <w:tcPr/>
                <w:p>
                  <w:pPr>
                    <w:pStyle w:val="Compact"/>
                    <w:jc w:val="center"/>
                    <w:jc w:val="center"/>
                  </w:pPr>
                  <w:r>
                    <w:t xml:space="preserve">NA</w:t>
                  </w:r>
                </w:p>
              </w:tc>
            </w:tr>
            <w:tr>
              <w:tc>
                <w:tcPr/>
                <w:p>
                  <w:pPr>
                    <w:pStyle w:val="Compact"/>
                    <w:jc w:val="left"/>
                    <w:jc w:val="center"/>
                  </w:pPr>
                  <w:r>
                    <w:t xml:space="preserve">Les Rois</w:t>
                  </w:r>
                </w:p>
              </w:tc>
              <w:tc>
                <w:tcPr/>
                <w:p>
                  <w:pPr>
                    <w:pStyle w:val="Compact"/>
                    <w:jc w:val="left"/>
                    <w:jc w:val="center"/>
                  </w:pPr>
                  <w:r>
                    <w:t xml:space="preserve">Aur-P2</w:t>
                  </w:r>
                </w:p>
              </w:tc>
              <w:tc>
                <w:tcPr/>
                <w:p>
                  <w:pPr>
                    <w:pStyle w:val="Compact"/>
                    <w:jc w:val="left"/>
                    <w:jc w:val="center"/>
                  </w:pPr>
                  <w:r>
                    <w:t xml:space="preserve">Les Rois</w:t>
                  </w:r>
                </w:p>
              </w:tc>
              <w:tc>
                <w:tcPr/>
                <w:p>
                  <w:pPr>
                    <w:pStyle w:val="Compact"/>
                    <w:jc w:val="center"/>
                    <w:jc w:val="center"/>
                  </w:pPr>
                  <w:r>
                    <w:t xml:space="preserve">1</w:t>
                  </w:r>
                </w:p>
              </w:tc>
              <w:tc>
                <w:tcPr/>
                <w:p>
                  <w:pPr>
                    <w:pStyle w:val="Compact"/>
                    <w:jc w:val="left"/>
                    <w:jc w:val="center"/>
                  </w:pPr>
                  <w:r>
                    <w:t xml:space="preserve">0.99</w:t>
                  </w:r>
                </w:p>
              </w:tc>
              <w:tc>
                <w:tcPr/>
                <w:p>
                  <w:pPr>
                    <w:pStyle w:val="Compact"/>
                    <w:jc w:val="left"/>
                    <w:jc w:val="center"/>
                  </w:pPr>
                  <w:r>
                    <w:t xml:space="preserve">0.01</w:t>
                  </w:r>
                </w:p>
              </w:tc>
              <w:tc>
                <w:tcPr/>
                <w:p>
                  <w:pPr>
                    <w:pStyle w:val="Compact"/>
                    <w:jc w:val="center"/>
                    <w:jc w:val="center"/>
                  </w:pPr>
                  <w:r>
                    <w:t xml:space="preserve">NA</w:t>
                  </w:r>
                </w:p>
              </w:tc>
            </w:tr>
            <w:tr>
              <w:tc>
                <w:tcPr/>
                <w:p>
                  <w:pPr>
                    <w:pStyle w:val="Compact"/>
                    <w:jc w:val="left"/>
                    <w:jc w:val="center"/>
                  </w:pPr>
                  <w:r>
                    <w:t xml:space="preserve">Mladeč</w:t>
                  </w:r>
                </w:p>
              </w:tc>
              <w:tc>
                <w:tcPr/>
                <w:p>
                  <w:pPr>
                    <w:pStyle w:val="Compact"/>
                    <w:jc w:val="left"/>
                    <w:jc w:val="center"/>
                  </w:pPr>
                  <w:r>
                    <w:t xml:space="preserve">Aur-P2</w:t>
                  </w:r>
                </w:p>
              </w:tc>
              <w:tc>
                <w:tcPr/>
                <w:p>
                  <w:pPr>
                    <w:pStyle w:val="Compact"/>
                    <w:jc w:val="left"/>
                    <w:jc w:val="center"/>
                  </w:pPr>
                  <w:r>
                    <w:t xml:space="preserve">Mladeč</w:t>
                  </w:r>
                </w:p>
              </w:tc>
              <w:tc>
                <w:tcPr/>
                <w:p>
                  <w:pPr>
                    <w:pStyle w:val="Compact"/>
                    <w:jc w:val="center"/>
                    <w:jc w:val="center"/>
                  </w:pPr>
                  <w:r>
                    <w:t xml:space="preserve">2</w:t>
                  </w:r>
                </w:p>
              </w:tc>
              <w:tc>
                <w:tcPr/>
                <w:p>
                  <w:pPr>
                    <w:pStyle w:val="Compact"/>
                    <w:jc w:val="left"/>
                    <w:jc w:val="center"/>
                  </w:pPr>
                  <w:r>
                    <w:t xml:space="preserve">0.01</w:t>
                  </w:r>
                </w:p>
              </w:tc>
              <w:tc>
                <w:tcPr/>
                <w:p>
                  <w:pPr>
                    <w:pStyle w:val="Compact"/>
                    <w:jc w:val="left"/>
                    <w:jc w:val="center"/>
                  </w:pPr>
                  <w:r>
                    <w:t xml:space="preserve">0.99</w:t>
                  </w:r>
                </w:p>
              </w:tc>
              <w:tc>
                <w:tcPr/>
                <w:p>
                  <w:pPr>
                    <w:pStyle w:val="Compact"/>
                    <w:jc w:val="center"/>
                    <w:jc w:val="center"/>
                  </w:pPr>
                  <w:r>
                    <w:t xml:space="preserve">NA</w:t>
                  </w:r>
                </w:p>
              </w:tc>
            </w:tr>
            <w:tr>
              <w:tc>
                <w:tcPr/>
                <w:p>
                  <w:pPr>
                    <w:pStyle w:val="Compact"/>
                    <w:jc w:val="left"/>
                    <w:jc w:val="center"/>
                  </w:pPr>
                  <w:r>
                    <w:t xml:space="preserve">Sirgenstein Cave</w:t>
                  </w:r>
                </w:p>
              </w:tc>
              <w:tc>
                <w:tcPr/>
                <w:p>
                  <w:pPr>
                    <w:pStyle w:val="Compact"/>
                    <w:jc w:val="left"/>
                    <w:jc w:val="center"/>
                  </w:pPr>
                  <w:r>
                    <w:t xml:space="preserve">Aur-P2</w:t>
                  </w:r>
                </w:p>
              </w:tc>
              <w:tc>
                <w:tcPr/>
                <w:p>
                  <w:pPr>
                    <w:pStyle w:val="Compact"/>
                    <w:jc w:val="left"/>
                    <w:jc w:val="center"/>
                  </w:pPr>
                  <w:r>
                    <w:t xml:space="preserve">Sirgenstein Cave</w:t>
                  </w:r>
                </w:p>
              </w:tc>
              <w:tc>
                <w:tcPr/>
                <w:p>
                  <w:pPr>
                    <w:pStyle w:val="Compact"/>
                    <w:jc w:val="center"/>
                    <w:jc w:val="center"/>
                  </w:pPr>
                  <w:r>
                    <w:t xml:space="preserve">1</w:t>
                  </w:r>
                </w:p>
              </w:tc>
              <w:tc>
                <w:tcPr/>
                <w:p>
                  <w:pPr>
                    <w:pStyle w:val="Compact"/>
                    <w:jc w:val="left"/>
                    <w:jc w:val="center"/>
                  </w:pPr>
                  <w:r>
                    <w:t xml:space="preserve">0.99</w:t>
                  </w:r>
                </w:p>
              </w:tc>
              <w:tc>
                <w:tcPr/>
                <w:p>
                  <w:pPr>
                    <w:pStyle w:val="Compact"/>
                    <w:jc w:val="left"/>
                    <w:jc w:val="center"/>
                  </w:pPr>
                  <w:r>
                    <w:t xml:space="preserve">0.01</w:t>
                  </w:r>
                </w:p>
              </w:tc>
              <w:tc>
                <w:tcPr/>
                <w:p>
                  <w:pPr>
                    <w:pStyle w:val="Compact"/>
                    <w:jc w:val="center"/>
                    <w:jc w:val="center"/>
                  </w:pPr>
                  <w:r>
                    <w:t xml:space="preserve">NA</w:t>
                  </w:r>
                </w:p>
              </w:tc>
            </w:tr>
            <w:tr>
              <w:tc>
                <w:tcPr/>
                <w:p>
                  <w:pPr>
                    <w:pStyle w:val="Compact"/>
                    <w:jc w:val="left"/>
                    <w:jc w:val="center"/>
                  </w:pPr>
                  <w:r>
                    <w:t xml:space="preserve">Trou Magrite</w:t>
                  </w:r>
                </w:p>
              </w:tc>
              <w:tc>
                <w:tcPr/>
                <w:p>
                  <w:pPr>
                    <w:pStyle w:val="Compact"/>
                    <w:jc w:val="left"/>
                    <w:jc w:val="center"/>
                  </w:pPr>
                  <w:r>
                    <w:t xml:space="preserve">Aur-P2</w:t>
                  </w:r>
                </w:p>
              </w:tc>
              <w:tc>
                <w:tcPr/>
                <w:p>
                  <w:pPr>
                    <w:pStyle w:val="Compact"/>
                    <w:jc w:val="left"/>
                    <w:jc w:val="center"/>
                  </w:pPr>
                  <w:r>
                    <w:t xml:space="preserve">Trou Magrite</w:t>
                  </w:r>
                </w:p>
              </w:tc>
              <w:tc>
                <w:tcPr/>
                <w:p>
                  <w:pPr>
                    <w:pStyle w:val="Compact"/>
                    <w:jc w:val="center"/>
                    <w:jc w:val="center"/>
                  </w:pPr>
                  <w:r>
                    <w:t xml:space="preserve">1</w:t>
                  </w:r>
                </w:p>
              </w:tc>
              <w:tc>
                <w:tcPr/>
                <w:p>
                  <w:pPr>
                    <w:pStyle w:val="Compact"/>
                    <w:jc w:val="left"/>
                    <w:jc w:val="center"/>
                  </w:pPr>
                  <w:r>
                    <w:t xml:space="preserve">0.99</w:t>
                  </w:r>
                </w:p>
              </w:tc>
              <w:tc>
                <w:tcPr/>
                <w:p>
                  <w:pPr>
                    <w:pStyle w:val="Compact"/>
                    <w:jc w:val="left"/>
                    <w:jc w:val="center"/>
                  </w:pPr>
                  <w:r>
                    <w:t xml:space="preserve">0.01</w:t>
                  </w:r>
                </w:p>
              </w:tc>
              <w:tc>
                <w:tcPr/>
                <w:p>
                  <w:pPr>
                    <w:pStyle w:val="Compact"/>
                    <w:jc w:val="center"/>
                    <w:jc w:val="center"/>
                  </w:pPr>
                  <w:r>
                    <w:t xml:space="preserve">NA</w:t>
                  </w:r>
                </w:p>
              </w:tc>
            </w:tr>
            <w:tr>
              <w:tc>
                <w:tcPr/>
                <w:p>
                  <w:pPr>
                    <w:pStyle w:val="Compact"/>
                    <w:jc w:val="left"/>
                    <w:jc w:val="center"/>
                  </w:pPr>
                  <w:r>
                    <w:t xml:space="preserve">Vindija Cave</w:t>
                  </w:r>
                </w:p>
              </w:tc>
              <w:tc>
                <w:tcPr/>
                <w:p>
                  <w:pPr>
                    <w:pStyle w:val="Compact"/>
                    <w:jc w:val="left"/>
                    <w:jc w:val="center"/>
                  </w:pPr>
                  <w:r>
                    <w:t xml:space="preserve">Aur-P2</w:t>
                  </w:r>
                </w:p>
              </w:tc>
              <w:tc>
                <w:tcPr/>
                <w:p>
                  <w:pPr>
                    <w:pStyle w:val="Compact"/>
                    <w:jc w:val="left"/>
                    <w:jc w:val="center"/>
                  </w:pPr>
                  <w:r>
                    <w:t xml:space="preserve">Vindija Cave</w:t>
                  </w:r>
                </w:p>
              </w:tc>
              <w:tc>
                <w:tcPr/>
                <w:p>
                  <w:pPr>
                    <w:pStyle w:val="Compact"/>
                    <w:jc w:val="center"/>
                    <w:jc w:val="center"/>
                  </w:pPr>
                  <w:r>
                    <w:t xml:space="preserve">1</w:t>
                  </w:r>
                </w:p>
              </w:tc>
              <w:tc>
                <w:tcPr/>
                <w:p>
                  <w:pPr>
                    <w:pStyle w:val="Compact"/>
                    <w:jc w:val="left"/>
                    <w:jc w:val="center"/>
                  </w:pPr>
                  <w:r>
                    <w:t xml:space="preserve">0.99</w:t>
                  </w:r>
                </w:p>
              </w:tc>
              <w:tc>
                <w:tcPr/>
                <w:p>
                  <w:pPr>
                    <w:pStyle w:val="Compact"/>
                    <w:jc w:val="left"/>
                    <w:jc w:val="center"/>
                  </w:pPr>
                  <w:r>
                    <w:t xml:space="preserve">0.01</w:t>
                  </w:r>
                </w:p>
              </w:tc>
              <w:tc>
                <w:tcPr/>
                <w:p>
                  <w:pPr>
                    <w:pStyle w:val="Compact"/>
                    <w:jc w:val="center"/>
                    <w:jc w:val="center"/>
                  </w:pPr>
                  <w:r>
                    <w:t xml:space="preserve">NA</w:t>
                  </w:r>
                </w:p>
              </w:tc>
            </w:tr>
          </w:tbl>
          <w:p>
            <w:pPr>
              <w:jc w:val="center"/>
            </w:pPr>
            <w:pPr>
              <w:jc w:val="start"/>
              <w:spacing w:before="200"/>
              <w:pStyle w:val="ImageCaption"/>
            </w:pPr>
            <w:r>
              <w:t xml:space="preserve">Table 20: Posterior block-membership probabilities and modal (hard) assignment from the best-fitting stochastic block model for each phase. Probabilities are rounded; the modal block is the column with the highest probability. Sites with probability spread across blocks (e.g. no entry above 0.7) have ambiguous membership.</w:t>
            </w:r>
          </w:p>
          <w:bookmarkEnd w:id="133"/>
        </w:tc>
      </w:tr>
    </w:tbl>
    <w:bookmarkEnd w:id="134"/>
    <w:bookmarkStart w:id="135" w:name="interpretation-1"/>
    <w:p>
      <w:pPr>
        <w:pStyle w:val="Heading3"/>
      </w:pPr>
      <w:r>
        <w:t xml:space="preserve">Interpretation</w:t>
      </w:r>
    </w:p>
    <w:p>
      <w:pPr>
        <w:pStyle w:val="FirstParagraph"/>
      </w:pPr>
      <w:r>
        <w:t xml:space="preserve">The ICL model-selection results (</w:t>
      </w:r>
      <w:hyperlink w:anchor="tbl-sbm-icl">
        <w:r>
          <w:rPr>
            <w:rStyle w:val="Hyperlink"/>
          </w:rPr>
          <w:t xml:space="preserve">Table 19</w:t>
        </w:r>
      </w:hyperlink>
      <w:r>
        <w:t xml:space="preserve">) report the number of blocks best supported by the sign-sharing network in each phase, providing a model-based counterpart to the seriation. In</w:t>
      </w:r>
      <w:r>
        <w:t xml:space="preserve"> </w:t>
      </w:r>
      <w:r>
        <w:rPr>
          <w:bCs/>
          <w:b/>
        </w:rPr>
        <w:t xml:space="preserve">Aur-P1</w:t>
      </w:r>
      <w:r>
        <w:t xml:space="preserve"> </w:t>
      </w:r>
      <w:r>
        <w:t xml:space="preserve">the best-supported model contains 3 blocks, and in</w:t>
      </w:r>
      <w:r>
        <w:t xml:space="preserve"> </w:t>
      </w:r>
      <w:r>
        <w:rPr>
          <w:bCs/>
          <w:b/>
        </w:rPr>
        <w:t xml:space="preserve">Aur-P2</w:t>
      </w:r>
      <w:r>
        <w:t xml:space="preserve"> </w:t>
      </w:r>
      <w:r>
        <w:t xml:space="preserve">it contains 2 blocks. The ICL gap between the best and second-best model quantifies how decisively the optimum is preferred (2.04 in Aur-P1 and 5.91 in Aur-P2); the comparison between the two phases tells the reader how much more strongly the block structure is determined in the better-sampled early phase.</w:t>
      </w:r>
    </w:p>
    <w:p>
      <w:pPr>
        <w:pStyle w:val="BodyText"/>
      </w:pPr>
      <w:r>
        <w:t xml:space="preserve">The membership table (</w:t>
      </w:r>
      <w:hyperlink w:anchor="tbl-sbm-membership">
        <w:r>
          <w:rPr>
            <w:rStyle w:val="Hyperlink"/>
          </w:rPr>
          <w:t xml:space="preserve">Table 20</w:t>
        </w:r>
      </w:hyperlink>
      <w:r>
        <w:t xml:space="preserve">) gives posterior probabilities that qualify the deterministic group assignments used in the main text: every site is assigned to its modal block with posterior probability ≥ 0.99, so the SBM is never equivocal about the partition it identifies, and the informative quantity is the number of blocks chosen and how those blocks map onto the manual restricted/broad groups rather than the confidence of individual assignments. After aligning each SBM block to the nearest manual group, the SBM partition reproduces the manual restricted/broad split exactly in</w:t>
      </w:r>
      <w:r>
        <w:t xml:space="preserve"> </w:t>
      </w:r>
      <w:r>
        <w:rPr>
          <w:bCs/>
          <w:b/>
        </w:rPr>
        <w:t xml:space="preserve">Aur-P2</w:t>
      </w:r>
      <w:r>
        <w:t xml:space="preserve">, and diverges on 1 of 20 sites in</w:t>
      </w:r>
      <w:r>
        <w:t xml:space="preserve"> </w:t>
      </w:r>
      <w:r>
        <w:rPr>
          <w:bCs/>
          <w:b/>
        </w:rPr>
        <w:t xml:space="preserve">Aur-P1</w:t>
      </w:r>
      <w:r>
        <w:t xml:space="preserve"> </w:t>
      </w:r>
      <w:r>
        <w:t xml:space="preserve">(Labeko Koba). Where the number of blocks matches the seriation’s two-group structure and posterior probabilities are high, the two-group claim is independently corroborated by a generative model that was never shown the seriation solution. Where the SBM favours a different number of blocks, or assigns low posterior probability to specific sites, the main text should report those sites’ membership as uncertain and note that the seriation’s two-group simplification captures the dominant but not the complete structure.</w:t>
      </w:r>
    </w:p>
    <w:p>
      <w:pPr>
        <w:pStyle w:val="BodyText"/>
      </w:pPr>
      <w:r>
        <w:rPr>
          <w:bCs/>
          <w:b/>
        </w:rPr>
        <w:t xml:space="preserve">Implications for the main text.</w:t>
      </w:r>
      <w:r>
        <w:t xml:space="preserve"> </w:t>
      </w:r>
      <w:r>
        <w:t xml:space="preserve">The SBM posterior probabilities are effectively certain (each site’s modal block receives posterior ≥ 0.99) for the partition the model identifies, so the model is rarely equivocal about its own grouping; the important information lies in</w:t>
      </w:r>
      <w:r>
        <w:t xml:space="preserve"> </w:t>
      </w:r>
      <w:r>
        <w:rPr>
          <w:iCs/>
          <w:i/>
        </w:rPr>
        <w:t xml:space="preserve">how many</w:t>
      </w:r>
      <w:r>
        <w:t xml:space="preserve"> </w:t>
      </w:r>
      <w:r>
        <w:t xml:space="preserve">blocks the model chooses and how far that partition diverges from the manual restricted/broad assignment. Where the SBM settles on two blocks and its partition agrees with the manual groups (as in Aur-P2), the two-group structure is independently corroborated. Where the SBM favours more blocks — or partitions sites differently (quantified as ARI in S6.4) — the restricted/broad dichotomy should be read as the dominant axis of variation rather than the complete structure. These results complement, rather than supersede, the bootstrap analysis: the bootstrap quantifies sampling stability of the main-text partition, while the SBM asks whether an independent generative model reproduces it.</w:t>
      </w:r>
    </w:p>
    <w:bookmarkEnd w:id="135"/>
    <w:bookmarkEnd w:id="136"/>
    <w:bookmarkStart w:id="140" w:name="sec-s6-4"/>
    <w:p>
      <w:pPr>
        <w:pStyle w:val="Heading2"/>
      </w:pPr>
      <w:r>
        <w:t xml:space="preserve">S6.4 Cross-Validation of Group Assignments (ARI)</w:t>
      </w:r>
    </w:p>
    <w:bookmarkStart w:id="138" w:name="rationale-5"/>
    <w:p>
      <w:pPr>
        <w:pStyle w:val="Heading3"/>
      </w:pPr>
      <w:r>
        <w:t xml:space="preserve">Rationale</w:t>
      </w:r>
    </w:p>
    <w:p>
      <w:pPr>
        <w:pStyle w:val="FirstParagraph"/>
      </w:pPr>
      <w:r>
        <w:t xml:space="preserve">To quantify overall agreement among the three ways of partitioning sites — the main-text manual restricted/broad groups, the bootstrap modal blocks (S6.2), and the SBM modal assignments (S6.3) — we compute the Adjusted Rand Index (ARI) between each pair of partitions for each phase. ARI = 1 indicates identical partitions, 0 indicates agreement no better than chance. We use a self-contained implementation of ARI (the S5 analyses use</w:t>
      </w:r>
      <w:r>
        <w:t xml:space="preserve"> </w:t>
      </w:r>
      <w:r>
        <w:rPr>
          <w:rStyle w:val="VerbatimChar"/>
        </w:rPr>
        <w:t xml:space="preserve">mclust::adjustedRandIndex</w:t>
      </w:r>
      <w:r>
        <w:t xml:space="preserve">, which yields the same values).</w:t>
      </w:r>
    </w:p>
    <w:tbl>
      <w:tblPr>
        <w:tblStyle w:val="Table"/>
        <w:tblW w:type="pct" w:w="5000"/>
        <w:tblLook w:firstRow="0" w:lastRow="0" w:firstColumn="0" w:lastColumn="0" w:noHBand="0" w:noVBand="0" w:val="0000"/>
        <w:jc w:val="start"/>
        <w:tblLayout w:type="fixed"/>
      </w:tblPr>
      <w:tblGrid>
        <w:gridCol w:w="7920"/>
      </w:tblGrid>
      <w:tr>
        <w:tc>
          <w:tcPr/>
          <w:bookmarkStart w:id="137" w:name="tbl-s6-ari"/>
          <w:tbl>
            <w:tblPr>
              <w:tblStyle w:val="Table"/>
              <w:tblW w:type="pct" w:w="5000"/>
              <w:tblLook w:firstRow="1" w:lastRow="0" w:firstColumn="0" w:lastColumn="0" w:noHBand="0" w:noVBand="0" w:val="0020"/>
              <w:jc w:val="start"/>
              <w:tblLayout w:type="fixed"/>
            </w:tblPr>
            <w:tblGrid>
              <w:gridCol w:w="759"/>
              <w:gridCol w:w="2712"/>
              <w:gridCol w:w="2061"/>
              <w:gridCol w:w="2386"/>
            </w:tblGrid>
            <w:tr>
              <w:trPr>
                <w:tblHeader w:val="true"/>
              </w:trPr>
              <w:tc>
                <w:tcPr/>
                <w:p>
                  <w:pPr>
                    <w:pStyle w:val="Compact"/>
                    <w:jc w:val="left"/>
                    <w:jc w:val="center"/>
                  </w:pPr>
                  <w:r>
                    <w:t xml:space="preserve">Phase</w:t>
                  </w:r>
                </w:p>
              </w:tc>
              <w:tc>
                <w:tcPr/>
                <w:p>
                  <w:pPr>
                    <w:pStyle w:val="Compact"/>
                    <w:jc w:val="center"/>
                    <w:jc w:val="center"/>
                  </w:pPr>
                  <w:r>
                    <w:t xml:space="preserve">ARI manual vs bootstrap</w:t>
                  </w:r>
                </w:p>
              </w:tc>
              <w:tc>
                <w:tcPr/>
                <w:p>
                  <w:pPr>
                    <w:pStyle w:val="Compact"/>
                    <w:jc w:val="center"/>
                    <w:jc w:val="center"/>
                  </w:pPr>
                  <w:r>
                    <w:t xml:space="preserve">ARI manual vs SBM</w:t>
                  </w:r>
                </w:p>
              </w:tc>
              <w:tc>
                <w:tcPr/>
                <w:p>
                  <w:pPr>
                    <w:pStyle w:val="Compact"/>
                    <w:jc w:val="center"/>
                    <w:jc w:val="center"/>
                  </w:pPr>
                  <w:r>
                    <w:t xml:space="preserve">ARI bootstrap vs SBM</w:t>
                  </w:r>
                </w:p>
              </w:tc>
            </w:tr>
            <w:tr>
              <w:tc>
                <w:tcPr/>
                <w:p>
                  <w:pPr>
                    <w:pStyle w:val="Compact"/>
                    <w:jc w:val="left"/>
                    <w:jc w:val="center"/>
                  </w:pPr>
                  <w:r>
                    <w:t xml:space="preserve">Aur-P1</w:t>
                  </w:r>
                </w:p>
              </w:tc>
              <w:tc>
                <w:tcPr/>
                <w:p>
                  <w:pPr>
                    <w:pStyle w:val="Compact"/>
                    <w:jc w:val="center"/>
                    <w:jc w:val="center"/>
                  </w:pPr>
                  <w:r>
                    <w:t xml:space="preserve">1.00</w:t>
                  </w:r>
                </w:p>
              </w:tc>
              <w:tc>
                <w:tcPr/>
                <w:p>
                  <w:pPr>
                    <w:pStyle w:val="Compact"/>
                    <w:jc w:val="center"/>
                    <w:jc w:val="center"/>
                  </w:pPr>
                  <w:r>
                    <w:t xml:space="preserve">0.70</w:t>
                  </w:r>
                </w:p>
              </w:tc>
              <w:tc>
                <w:tcPr/>
                <w:p>
                  <w:pPr>
                    <w:pStyle w:val="Compact"/>
                    <w:jc w:val="center"/>
                    <w:jc w:val="center"/>
                  </w:pPr>
                  <w:r>
                    <w:t xml:space="preserve">0.70</w:t>
                  </w:r>
                </w:p>
              </w:tc>
            </w:tr>
            <w:tr>
              <w:tc>
                <w:tcPr/>
                <w:p>
                  <w:pPr>
                    <w:pStyle w:val="Compact"/>
                    <w:jc w:val="left"/>
                    <w:jc w:val="center"/>
                  </w:pPr>
                  <w:r>
                    <w:t xml:space="preserve">Aur-P2</w:t>
                  </w:r>
                </w:p>
              </w:tc>
              <w:tc>
                <w:tcPr/>
                <w:p>
                  <w:pPr>
                    <w:pStyle w:val="Compact"/>
                    <w:jc w:val="center"/>
                    <w:jc w:val="center"/>
                  </w:pPr>
                  <w:r>
                    <w:t xml:space="preserve">0.16</w:t>
                  </w:r>
                </w:p>
              </w:tc>
              <w:tc>
                <w:tcPr/>
                <w:p>
                  <w:pPr>
                    <w:pStyle w:val="Compact"/>
                    <w:jc w:val="center"/>
                    <w:jc w:val="center"/>
                  </w:pPr>
                  <w:r>
                    <w:t xml:space="preserve">-0.17</w:t>
                  </w:r>
                </w:p>
              </w:tc>
              <w:tc>
                <w:tcPr/>
                <w:p>
                  <w:pPr>
                    <w:pStyle w:val="Compact"/>
                    <w:jc w:val="center"/>
                    <w:jc w:val="center"/>
                  </w:pPr>
                  <w:r>
                    <w:t xml:space="preserve">0.16</w:t>
                  </w:r>
                </w:p>
              </w:tc>
            </w:tr>
          </w:tbl>
          <w:p>
            <w:pPr>
              <w:jc w:val="center"/>
            </w:pPr>
            <w:pPr>
              <w:jc w:val="start"/>
              <w:spacing w:before="200"/>
              <w:pStyle w:val="ImageCaption"/>
            </w:pPr>
            <w:r>
              <w:t xml:space="preserve">Table 21: Adjusted Rand Index between the main-text manual restricted/broad assignment, the bootstrap modal blocks (S6.2), and the SBM modal assignments (S6.3), by phase. Values are blank for SBM comparisons when the</w:t>
            </w:r>
            <w:r>
              <w:t xml:space="preserve"> </w:t>
            </w:r>
            <w:r>
              <w:rPr>
                <w:rStyle w:val="VerbatimChar"/>
              </w:rPr>
              <w:t xml:space="preserve">blockmodels</w:t>
            </w:r>
            <w:r>
              <w:t xml:space="preserve"> </w:t>
            </w:r>
            <w:r>
              <w:t xml:space="preserve">package is unavailable.</w:t>
            </w:r>
          </w:p>
          <w:bookmarkEnd w:id="137"/>
        </w:tc>
      </w:tr>
    </w:tbl>
    <w:bookmarkEnd w:id="138"/>
    <w:bookmarkStart w:id="139" w:name="interpretation-2"/>
    <w:p>
      <w:pPr>
        <w:pStyle w:val="Heading3"/>
      </w:pPr>
      <w:r>
        <w:t xml:space="preserve">Interpretation</w:t>
      </w:r>
    </w:p>
    <w:p>
      <w:pPr>
        <w:pStyle w:val="FirstParagraph"/>
      </w:pPr>
      <w:r>
        <w:t xml:space="preserve">The ARI values summarise how far the three routes to the two-group partition agree, and the agreement is informative precisely because it varies by phase and method (</w:t>
      </w:r>
      <w:hyperlink w:anchor="tbl-s6-ari">
        <w:r>
          <w:rPr>
            <w:rStyle w:val="Hyperlink"/>
          </w:rPr>
          <w:t xml:space="preserve">Table 21</w:t>
        </w:r>
      </w:hyperlink>
      <w:r>
        <w:t xml:space="preserve">). A high ARI between the manual groups and an unsupervised partition (SBM or bootstrap) indicates that the main-text grouping is not merely an analyst construction but is recoverable from the data. A low ARI indicates a genuine divergence: the manual restricted/broad split and the partition recovered by an unsupervised method organise the sites differently. Because the restricted/broad divide is defined partly by sign-type</w:t>
      </w:r>
      <w:r>
        <w:t xml:space="preserve"> </w:t>
      </w:r>
      <w:r>
        <w:rPr>
          <w:iCs/>
          <w:i/>
        </w:rPr>
        <w:t xml:space="preserve">richness</w:t>
      </w:r>
      <w:r>
        <w:t xml:space="preserve"> </w:t>
      </w:r>
      <w:r>
        <w:t xml:space="preserve">(the restricted sites are assemblages with few sign types), it is not in general expected to coincide with clusters defined purely by compositional</w:t>
      </w:r>
      <w:r>
        <w:t xml:space="preserve"> </w:t>
      </w:r>
      <w:r>
        <w:rPr>
          <w:iCs/>
          <w:i/>
        </w:rPr>
        <w:t xml:space="preserve">similarity</w:t>
      </w:r>
      <w:r>
        <w:t xml:space="preserve">, and low ARI between the manual groups and similarity-based partitions should be interpreted in that light rather than as evidence that either partition is wrong. The specific pattern — which method agrees with the manual groups in which phase — is reported in</w:t>
      </w:r>
      <w:r>
        <w:t xml:space="preserve"> </w:t>
      </w:r>
      <w:hyperlink w:anchor="tbl-s6-ari">
        <w:r>
          <w:rPr>
            <w:rStyle w:val="Hyperlink"/>
          </w:rPr>
          <w:t xml:space="preserve">Table 21</w:t>
        </w:r>
      </w:hyperlink>
      <w:r>
        <w:t xml:space="preserve"> </w:t>
      </w:r>
      <w:r>
        <w:t xml:space="preserve">and should be used in the main text to state precisely where the two-group structure is independently supported and where it is a simplifying summary.</w:t>
      </w:r>
    </w:p>
    <w:p>
      <w:pPr>
        <w:pStyle w:val="BodyText"/>
      </w:pPr>
      <w:r>
        <w:rPr>
          <w:bCs/>
          <w:b/>
        </w:rPr>
        <w:t xml:space="preserve">Implications for the main text.</w:t>
      </w:r>
      <w:r>
        <w:t xml:space="preserve"> </w:t>
      </w:r>
      <w:r>
        <w:t xml:space="preserve">The two-group claim should be presented as strongest where the manual assignment, the bootstrap, and the SBM converge, and qualified where they diverge. Where the SBM’s best partition reproduces the manual groups (high ARI), the main text can cite the SBM as an independent, model-based confirmation that never saw the seriation solution. Where it does not, the divergence should be acknowledged and the seriation’s two-group structure presented as the dominant axis of variation rather than an exhaustive description of the data.</w:t>
      </w:r>
    </w:p>
    <w:bookmarkEnd w:id="139"/>
    <w:bookmarkEnd w:id="140"/>
    <w:bookmarkStart w:id="141" w:name="sec-s6-5"/>
    <w:p>
      <w:pPr>
        <w:pStyle w:val="Heading2"/>
      </w:pPr>
      <w:r>
        <w:t xml:space="preserve">S6.5 Summary of Implications</w:t>
      </w:r>
    </w:p>
    <w:p>
      <w:pPr>
        <w:pStyle w:val="FirstParagraph"/>
      </w:pPr>
      <w:r>
        <w:t xml:space="preserve">Taken together, S6 provides three converging but graded lines of evidence for the main-text two-group claim. (1)</w:t>
      </w:r>
      <w:r>
        <w:t xml:space="preserve"> </w:t>
      </w:r>
      <w:r>
        <w:rPr>
          <w:bCs/>
          <w:b/>
        </w:rPr>
        <w:t xml:space="preserve">Resampling stability</w:t>
      </w:r>
      <w:r>
        <w:t xml:space="preserve">: within-block co-clustering exceeds across-block co-clustering in every phase (</w:t>
      </w:r>
      <w:hyperlink w:anchor="fig-bootstrap-consensus">
        <w:r>
          <w:rPr>
            <w:rStyle w:val="Hyperlink"/>
          </w:rPr>
          <w:t xml:space="preserve">Figure 4</w:t>
        </w:r>
      </w:hyperlink>
      <w:r>
        <w:t xml:space="preserve">,</w:t>
      </w:r>
      <w:r>
        <w:t xml:space="preserve"> </w:t>
      </w:r>
      <w:hyperlink w:anchor="tbl-bootstrap-summary">
        <w:r>
          <w:rPr>
            <w:rStyle w:val="Hyperlink"/>
          </w:rPr>
          <w:t xml:space="preserve">Table 17</w:t>
        </w:r>
      </w:hyperlink>
      <w:r>
        <w:t xml:space="preserve">), so the partition does not arise from a particular sample of sites. (2)</w:t>
      </w:r>
      <w:r>
        <w:t xml:space="preserve"> </w:t>
      </w:r>
      <w:r>
        <w:rPr>
          <w:bCs/>
          <w:b/>
        </w:rPr>
        <w:t xml:space="preserve">Model selection</w:t>
      </w:r>
      <w:r>
        <w:t xml:space="preserve">: the SBM attaches posterior probabilities to each site’s membership (</w:t>
      </w:r>
      <w:hyperlink w:anchor="tbl-sbm-membership">
        <w:r>
          <w:rPr>
            <w:rStyle w:val="Hyperlink"/>
          </w:rPr>
          <w:t xml:space="preserve">Table 20</w:t>
        </w:r>
      </w:hyperlink>
      <w:r>
        <w:t xml:space="preserve">) and reports the number of blocks best supported by the sign-sharing network in each phase (</w:t>
      </w:r>
      <w:hyperlink w:anchor="tbl-sbm-icl">
        <w:r>
          <w:rPr>
            <w:rStyle w:val="Hyperlink"/>
          </w:rPr>
          <w:t xml:space="preserve">Table 19</w:t>
        </w:r>
      </w:hyperlink>
      <w:r>
        <w:t xml:space="preserve">). (3)</w:t>
      </w:r>
      <w:r>
        <w:t xml:space="preserve"> </w:t>
      </w:r>
      <w:r>
        <w:rPr>
          <w:bCs/>
          <w:b/>
        </w:rPr>
        <w:t xml:space="preserve">Cross-validation</w:t>
      </w:r>
      <w:r>
        <w:t xml:space="preserve">: ARI between the manual, bootstrap, and SBM partitions quantifies their agreement (</w:t>
      </w:r>
      <w:hyperlink w:anchor="tbl-s6-ari">
        <w:r>
          <w:rPr>
            <w:rStyle w:val="Hyperlink"/>
          </w:rPr>
          <w:t xml:space="preserve">Table 21</w:t>
        </w:r>
      </w:hyperlink>
      <w:r>
        <w:t xml:space="preserve">). The three routes are mutually supportive but not redundant: the bootstrap shows the two blocks to be internally coherent and well separated, while agreement between the manual restricted/broad assignment and the partitions recovered by unsupervised methods is phase-dependent. We recommend that the main text retain the two-group framing but cite the per-site consistency scores (</w:t>
      </w:r>
      <w:hyperlink w:anchor="tbl-bootstrap-sites">
        <w:r>
          <w:rPr>
            <w:rStyle w:val="Hyperlink"/>
          </w:rPr>
          <w:t xml:space="preserve">Table 18</w:t>
        </w:r>
      </w:hyperlink>
      <w:r>
        <w:t xml:space="preserve">) and SBM posterior probabilities (</w:t>
      </w:r>
      <w:hyperlink w:anchor="tbl-sbm-membership">
        <w:r>
          <w:rPr>
            <w:rStyle w:val="Hyperlink"/>
          </w:rPr>
          <w:t xml:space="preserve">Table 20</w:t>
        </w:r>
      </w:hyperlink>
      <w:r>
        <w:t xml:space="preserve">) for the borderline sites, and note that the strength of the dichotomy is phase-dependent and that the Aur-P2 results rest on only 8 sites.</w:t>
      </w:r>
    </w:p>
    <w:bookmarkEnd w:id="141"/>
    <w:bookmarkEnd w:id="142"/>
    <w:bookmarkStart w:id="159" w:name="sec-s7"/>
    <w:p>
      <w:pPr>
        <w:pStyle w:val="Heading1"/>
      </w:pPr>
      <w:r>
        <w:t xml:space="preserve">S7. Object-Type Sensitivity: Figurine Exclusion</w:t>
      </w:r>
    </w:p>
    <w:bookmarkStart w:id="143" w:name="s7.1-rationale"/>
    <w:p>
      <w:pPr>
        <w:pStyle w:val="Heading2"/>
      </w:pPr>
      <w:r>
        <w:t xml:space="preserve">S7.1 Rationale</w:t>
      </w:r>
    </w:p>
    <w:p>
      <w:pPr>
        <w:pStyle w:val="FirstParagraph"/>
      </w:pPr>
      <w:r>
        <w:t xml:space="preserve">Bentz and Dutkiewicz (2026) demonstrate that ivory figurines in the Swabian Aurignacian carry sign sequences with higher information density than tools. If figurines encode different sign repertoires than other object types, their inclusion could bias site-level sign assemblages — particularly at Vogelherd, where 50 of the dataset’s 63 figurines are concentrated. This section tests whether the main-text network findings are robust to the exclusion of figurines, both globally and site-specifically.</w:t>
      </w:r>
    </w:p>
    <w:bookmarkEnd w:id="143"/>
    <w:bookmarkStart w:id="145" w:name="X558aa60e1a258171fb4fb8ecbd68200d2a7d022"/>
    <w:p>
      <w:pPr>
        <w:pStyle w:val="Heading2"/>
      </w:pPr>
      <w:r>
        <w:t xml:space="preserve">S7.2 Figurine Distribution in the Dataset</w:t>
      </w:r>
    </w:p>
    <w:tbl>
      <w:tblPr>
        <w:tblStyle w:val="Table"/>
        <w:tblW w:type="pct" w:w="5000"/>
        <w:tblLook w:firstRow="0" w:lastRow="0" w:firstColumn="0" w:lastColumn="0" w:noHBand="0" w:noVBand="0" w:val="0000"/>
        <w:jc w:val="start"/>
        <w:tblLayout w:type="fixed"/>
      </w:tblPr>
      <w:tblGrid>
        <w:gridCol w:w="7920"/>
      </w:tblGrid>
      <w:tr>
        <w:tc>
          <w:tcPr/>
          <w:bookmarkStart w:id="144" w:name="tbl-figurine-count"/>
          <w:tbl>
            <w:tblPr>
              <w:tblStyle w:val="Table"/>
              <w:tblW w:type="pct" w:w="5000"/>
              <w:tblLook w:firstRow="1" w:lastRow="0" w:firstColumn="0" w:lastColumn="0" w:noHBand="0" w:noVBand="0" w:val="0020"/>
              <w:jc w:val="start"/>
              <w:tblLayout w:type="fixed"/>
            </w:tblPr>
            <w:tblGrid>
              <w:gridCol w:w="1320"/>
              <w:gridCol w:w="1254"/>
              <w:gridCol w:w="1518"/>
              <w:gridCol w:w="1056"/>
              <w:gridCol w:w="1188"/>
              <w:gridCol w:w="1188"/>
              <w:gridCol w:w="396"/>
            </w:tblGrid>
            <w:tr>
              <w:trPr>
                <w:tblHeader w:val="true"/>
              </w:trPr>
              <w:tc>
                <w:tcPr/>
                <w:p>
                  <w:pPr>
                    <w:pStyle w:val="Compact"/>
                    <w:jc w:val="left"/>
                    <w:jc w:val="center"/>
                  </w:pPr>
                  <w:r>
                    <w:t xml:space="preserve">Phase</w:t>
                  </w:r>
                </w:p>
              </w:tc>
              <w:tc>
                <w:tcPr/>
                <w:p>
                  <w:pPr>
                    <w:pStyle w:val="Compact"/>
                    <w:jc w:val="left"/>
                    <w:jc w:val="center"/>
                  </w:pPr>
                  <w:r>
                    <w:t xml:space="preserve">Site</w:t>
                  </w:r>
                </w:p>
              </w:tc>
              <w:tc>
                <w:tcPr/>
                <w:p>
                  <w:pPr>
                    <w:pStyle w:val="Compact"/>
                    <w:jc w:val="right"/>
                    <w:jc w:val="center"/>
                  </w:pPr>
                  <w:r>
                    <w:t xml:space="preserve">figurine anthropomorph</w:t>
                  </w:r>
                </w:p>
              </w:tc>
              <w:tc>
                <w:tcPr/>
                <w:p>
                  <w:pPr>
                    <w:pStyle w:val="Compact"/>
                    <w:jc w:val="right"/>
                    <w:jc w:val="center"/>
                  </w:pPr>
                  <w:r>
                    <w:t xml:space="preserve">figurine undet.</w:t>
                  </w:r>
                </w:p>
              </w:tc>
              <w:tc>
                <w:tcPr/>
                <w:p>
                  <w:pPr>
                    <w:pStyle w:val="Compact"/>
                    <w:jc w:val="right"/>
                    <w:jc w:val="center"/>
                  </w:pPr>
                  <w:r>
                    <w:t xml:space="preserve">possible figurine</w:t>
                  </w:r>
                </w:p>
              </w:tc>
              <w:tc>
                <w:tcPr/>
                <w:p>
                  <w:pPr>
                    <w:pStyle w:val="Compact"/>
                    <w:jc w:val="right"/>
                    <w:jc w:val="center"/>
                  </w:pPr>
                  <w:r>
                    <w:t xml:space="preserve">figurine zoomorph</w:t>
                  </w:r>
                </w:p>
              </w:tc>
              <w:tc>
                <w:tcPr/>
                <w:p>
                  <w:pPr>
                    <w:pStyle w:val="Compact"/>
                    <w:jc w:val="right"/>
                    <w:jc w:val="center"/>
                  </w:pPr>
                  <w:r>
                    <w:t xml:space="preserve">Total</w:t>
                  </w:r>
                </w:p>
              </w:tc>
            </w:tr>
            <w:tr>
              <w:tc>
                <w:tcPr/>
                <w:p>
                  <w:pPr>
                    <w:pStyle w:val="Compact"/>
                    <w:jc w:val="left"/>
                    <w:jc w:val="center"/>
                  </w:pPr>
                  <w:r>
                    <w:t xml:space="preserve">early_aurignacian</w:t>
                  </w:r>
                </w:p>
              </w:tc>
              <w:tc>
                <w:tcPr/>
                <w:p>
                  <w:pPr>
                    <w:pStyle w:val="Compact"/>
                    <w:jc w:val="left"/>
                    <w:jc w:val="center"/>
                  </w:pPr>
                  <w:r>
                    <w:t xml:space="preserve">Hohle Fels</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3</w:t>
                  </w:r>
                </w:p>
              </w:tc>
            </w:tr>
            <w:tr>
              <w:tc>
                <w:tcPr/>
                <w:p>
                  <w:pPr>
                    <w:pStyle w:val="Compact"/>
                    <w:jc w:val="left"/>
                    <w:jc w:val="center"/>
                  </w:pPr>
                  <w:r>
                    <w:t xml:space="preserve">evolved_aurignacian</w:t>
                  </w:r>
                </w:p>
              </w:tc>
              <w:tc>
                <w:tcPr/>
                <w:p>
                  <w:pPr>
                    <w:pStyle w:val="Compact"/>
                    <w:jc w:val="left"/>
                    <w:jc w:val="center"/>
                  </w:pPr>
                  <w:r>
                    <w:t xml:space="preserve">Hohle Fels</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3</w:t>
                  </w:r>
                </w:p>
              </w:tc>
              <w:tc>
                <w:tcPr/>
                <w:p>
                  <w:pPr>
                    <w:pStyle w:val="Compact"/>
                    <w:jc w:val="right"/>
                    <w:jc w:val="center"/>
                  </w:pPr>
                  <w:r>
                    <w:t xml:space="preserve">4</w:t>
                  </w:r>
                </w:p>
              </w:tc>
            </w:tr>
            <w:tr>
              <w:tc>
                <w:tcPr/>
                <w:p>
                  <w:pPr>
                    <w:pStyle w:val="Compact"/>
                    <w:jc w:val="left"/>
                    <w:jc w:val="center"/>
                  </w:pPr>
                  <w:r>
                    <w:t xml:space="preserve">evolved_aurignacian</w:t>
                  </w:r>
                </w:p>
              </w:tc>
              <w:tc>
                <w:tcPr/>
                <w:p>
                  <w:pPr>
                    <w:pStyle w:val="Compact"/>
                    <w:jc w:val="left"/>
                    <w:jc w:val="center"/>
                  </w:pPr>
                  <w:r>
                    <w:t xml:space="preserve">Vogelherd</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3</w:t>
                  </w:r>
                </w:p>
              </w:tc>
              <w:tc>
                <w:tcPr/>
                <w:p>
                  <w:pPr>
                    <w:pStyle w:val="Compact"/>
                    <w:jc w:val="right"/>
                    <w:jc w:val="center"/>
                  </w:pPr>
                  <w:r>
                    <w:t xml:space="preserve">4</w:t>
                  </w:r>
                </w:p>
              </w:tc>
            </w:tr>
            <w:tr>
              <w:tc>
                <w:tcPr/>
                <w:p>
                  <w:pPr>
                    <w:pStyle w:val="Compact"/>
                    <w:jc w:val="left"/>
                    <w:jc w:val="center"/>
                  </w:pPr>
                  <w:r>
                    <w:t xml:space="preserve">proto_aurignacian</w:t>
                  </w:r>
                </w:p>
              </w:tc>
              <w:tc>
                <w:tcPr/>
                <w:p>
                  <w:pPr>
                    <w:pStyle w:val="Compact"/>
                    <w:jc w:val="left"/>
                    <w:jc w:val="center"/>
                  </w:pPr>
                  <w:r>
                    <w:t xml:space="preserve">Vogelherd</w:t>
                  </w:r>
                </w:p>
              </w:tc>
              <w:tc>
                <w:tcPr/>
                <w:p>
                  <w:pPr>
                    <w:pStyle w:val="Compact"/>
                    <w:jc w:val="right"/>
                    <w:jc w:val="center"/>
                  </w:pPr>
                  <w:r>
                    <w:t xml:space="preserve">0</w:t>
                  </w:r>
                </w:p>
              </w:tc>
              <w:tc>
                <w:tcPr/>
                <w:p>
                  <w:pPr>
                    <w:pStyle w:val="Compact"/>
                    <w:jc w:val="right"/>
                    <w:jc w:val="center"/>
                  </w:pPr>
                  <w:r>
                    <w:t xml:space="preserve">8</w:t>
                  </w:r>
                </w:p>
              </w:tc>
              <w:tc>
                <w:tcPr/>
                <w:p>
                  <w:pPr>
                    <w:pStyle w:val="Compact"/>
                    <w:jc w:val="right"/>
                    <w:jc w:val="center"/>
                  </w:pPr>
                  <w:r>
                    <w:t xml:space="preserve">22</w:t>
                  </w:r>
                </w:p>
              </w:tc>
              <w:tc>
                <w:tcPr/>
                <w:p>
                  <w:pPr>
                    <w:pStyle w:val="Compact"/>
                    <w:jc w:val="right"/>
                    <w:jc w:val="center"/>
                  </w:pPr>
                  <w:r>
                    <w:t xml:space="preserve">16</w:t>
                  </w:r>
                </w:p>
              </w:tc>
              <w:tc>
                <w:tcPr/>
                <w:p>
                  <w:pPr>
                    <w:pStyle w:val="Compact"/>
                    <w:jc w:val="right"/>
                    <w:jc w:val="center"/>
                  </w:pPr>
                  <w:r>
                    <w:t xml:space="preserve">46</w:t>
                  </w:r>
                </w:p>
              </w:tc>
            </w:tr>
            <w:tr>
              <w:tc>
                <w:tcPr/>
                <w:p>
                  <w:pPr>
                    <w:pStyle w:val="Compact"/>
                    <w:jc w:val="left"/>
                    <w:jc w:val="center"/>
                  </w:pPr>
                  <w:r>
                    <w:t xml:space="preserve">proto_aurignacian</w:t>
                  </w:r>
                </w:p>
              </w:tc>
              <w:tc>
                <w:tcPr/>
                <w:p>
                  <w:pPr>
                    <w:pStyle w:val="Compact"/>
                    <w:jc w:val="left"/>
                    <w:jc w:val="center"/>
                  </w:pPr>
                  <w:r>
                    <w:t xml:space="preserve">Geissenklösterle</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3</w:t>
                  </w:r>
                </w:p>
              </w:tc>
              <w:tc>
                <w:tcPr/>
                <w:p>
                  <w:pPr>
                    <w:pStyle w:val="Compact"/>
                    <w:jc w:val="right"/>
                    <w:jc w:val="center"/>
                  </w:pPr>
                  <w:r>
                    <w:t xml:space="preserve">3</w:t>
                  </w:r>
                </w:p>
              </w:tc>
            </w:tr>
            <w:tr>
              <w:tc>
                <w:tcPr/>
                <w:p>
                  <w:pPr>
                    <w:pStyle w:val="Compact"/>
                    <w:jc w:val="left"/>
                    <w:jc w:val="center"/>
                  </w:pPr>
                  <w:r>
                    <w:t xml:space="preserve">proto_aurignacian</w:t>
                  </w:r>
                </w:p>
              </w:tc>
              <w:tc>
                <w:tcPr/>
                <w:p>
                  <w:pPr>
                    <w:pStyle w:val="Compact"/>
                    <w:jc w:val="left"/>
                    <w:jc w:val="center"/>
                  </w:pPr>
                  <w:r>
                    <w:t xml:space="preserve">Hohle Fels</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r>
            <w:tr>
              <w:tc>
                <w:tcPr/>
                <w:p>
                  <w:pPr>
                    <w:pStyle w:val="Compact"/>
                    <w:jc w:val="left"/>
                    <w:jc w:val="center"/>
                  </w:pPr>
                  <w:r>
                    <w:t xml:space="preserve">proto_aurignacian</w:t>
                  </w:r>
                </w:p>
              </w:tc>
              <w:tc>
                <w:tcPr/>
                <w:p>
                  <w:pPr>
                    <w:pStyle w:val="Compact"/>
                    <w:jc w:val="left"/>
                    <w:jc w:val="center"/>
                  </w:pPr>
                  <w:r>
                    <w:t xml:space="preserve">Hohlenstein-Stadel</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r>
            <w:tr>
              <w:tc>
                <w:tcPr/>
                <w:p>
                  <w:pPr>
                    <w:pStyle w:val="Compact"/>
                    <w:jc w:val="left"/>
                    <w:jc w:val="center"/>
                  </w:pPr>
                  <w:r>
                    <w:t xml:space="preserve">proto_aurignacian</w:t>
                  </w:r>
                </w:p>
              </w:tc>
              <w:tc>
                <w:tcPr/>
                <w:p>
                  <w:pPr>
                    <w:pStyle w:val="Compact"/>
                    <w:jc w:val="left"/>
                    <w:jc w:val="center"/>
                  </w:pPr>
                  <w:r>
                    <w:t xml:space="preserve">La Ferrassie</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r>
          </w:tbl>
          <w:p>
            <w:pPr>
              <w:jc w:val="center"/>
            </w:pPr>
            <w:pPr>
              <w:jc w:val="start"/>
              <w:spacing w:before="200"/>
              <w:pStyle w:val="ImageCaption"/>
            </w:pPr>
            <w:r>
              <w:t xml:space="preserve">Table 22: Distribution of figurine objects across phases and sites. Figurine types include figurine zoomorph, figurine anthropomorph, figurine undet., and possible figurine.</w:t>
            </w:r>
          </w:p>
          <w:bookmarkEnd w:id="144"/>
        </w:tc>
      </w:tr>
    </w:tbl>
    <w:p>
      <w:pPr>
        <w:pStyle w:val="BodyText"/>
      </w:pPr>
      <w:hyperlink w:anchor="tbl-figurine-count">
        <w:r>
          <w:rPr>
            <w:rStyle w:val="Hyperlink"/>
          </w:rPr>
          <w:t xml:space="preserve">Table 22</w:t>
        </w:r>
      </w:hyperlink>
      <w:r>
        <w:t xml:space="preserve"> </w:t>
      </w:r>
      <w:r>
        <w:t xml:space="preserve">shows that figurines are heavily concentrated at Vogelherd (51 objects), with minor representation at Hohle Fels (8), Geissenklösterle (3), Hohlenstein-Stadel (1), and La Ferrassie (1). All figurines fall within the Proto-Aurignacian phase. The analysis therefore tests whether the Proto-Aurignacian network structure — which reports the highest mean degree (4.93°) and hub structure — is driven by these 51 objects at a single site.</w:t>
      </w:r>
    </w:p>
    <w:bookmarkEnd w:id="145"/>
    <w:bookmarkStart w:id="150" w:name="s7.3-analysis-1-exclude-all-figurines"/>
    <w:p>
      <w:pPr>
        <w:pStyle w:val="Heading2"/>
      </w:pPr>
      <w:r>
        <w:t xml:space="preserve">S7.3 Analysis 1: Exclude All Figurines</w:t>
      </w:r>
    </w:p>
    <w:bookmarkStart w:id="148" w:name="method"/>
    <w:p>
      <w:pPr>
        <w:pStyle w:val="Heading3"/>
      </w:pPr>
      <w:r>
        <w:t xml:space="preserve">Method</w:t>
      </w:r>
    </w:p>
    <w:p>
      <w:pPr>
        <w:pStyle w:val="FirstParagraph"/>
      </w:pPr>
      <w:r>
        <w:t xml:space="preserve">We remove all objects where</w:t>
      </w:r>
      <w:r>
        <w:t xml:space="preserve"> </w:t>
      </w:r>
      <w:r>
        <w:rPr>
          <w:rStyle w:val="VerbatimChar"/>
        </w:rPr>
        <w:t xml:space="preserve">object_type</w:t>
      </w:r>
      <w:r>
        <w:t xml:space="preserve"> </w:t>
      </w:r>
      <w:r>
        <w:t xml:space="preserve">contains</w:t>
      </w:r>
      <w:r>
        <w:t xml:space="preserve"> </w:t>
      </w:r>
      <w:r>
        <w:t xml:space="preserve">“</w:t>
      </w:r>
      <w:r>
        <w:t xml:space="preserve">figurine</w:t>
      </w:r>
      <w:r>
        <w:t xml:space="preserve">”</w:t>
      </w:r>
      <w:r>
        <w:t xml:space="preserve"> </w:t>
      </w:r>
      <w:r>
        <w:t xml:space="preserve">(64 objects total: 25 zoomorph, 10 undetermined, 5 anthropomorph, 24 possible figurine) from the full cleaned dataset, recompute site-level sign matrices by summing remaining objects per site, and rebuild networks at the baseline threshold of 0.2.</w:t>
      </w:r>
    </w:p>
    <w:tbl>
      <w:tblPr>
        <w:tblStyle w:val="Table"/>
        <w:tblW w:type="pct" w:w="5000"/>
        <w:tblLook w:firstRow="0" w:lastRow="0" w:firstColumn="0" w:lastColumn="0" w:noHBand="0" w:noVBand="0" w:val="0000"/>
        <w:jc w:val="start"/>
        <w:tblLayout w:type="fixed"/>
      </w:tblPr>
      <w:tblGrid>
        <w:gridCol w:w="7920"/>
      </w:tblGrid>
      <w:tr>
        <w:tc>
          <w:tcPr/>
          <w:bookmarkStart w:id="146" w:name="tbl-exclude-figurines"/>
          <w:tbl>
            <w:tblPr>
              <w:tblStyle w:val="Table"/>
              <w:tblW w:type="pct" w:w="5000"/>
              <w:tblLook w:firstRow="1" w:lastRow="0" w:firstColumn="0" w:lastColumn="0" w:noHBand="0" w:noVBand="0" w:val="0020"/>
              <w:jc w:val="start"/>
              <w:tblLayout w:type="fixed"/>
            </w:tblPr>
            <w:tblGrid>
              <w:gridCol w:w="1552"/>
              <w:gridCol w:w="465"/>
              <w:gridCol w:w="543"/>
              <w:gridCol w:w="698"/>
              <w:gridCol w:w="1009"/>
              <w:gridCol w:w="1087"/>
              <w:gridCol w:w="931"/>
              <w:gridCol w:w="1630"/>
            </w:tblGrid>
            <w:tr>
              <w:trPr>
                <w:tblHeader w:val="true"/>
              </w:trPr>
              <w:tc>
                <w:tcPr/>
                <w:p>
                  <w:pPr>
                    <w:pStyle w:val="Compact"/>
                    <w:jc w:val="left"/>
                    <w:jc w:val="center"/>
                  </w:pPr>
                  <w:r>
                    <w:t xml:space="preserve">Phase</w:t>
                  </w:r>
                </w:p>
              </w:tc>
              <w:tc>
                <w:tcPr/>
                <w:p>
                  <w:pPr>
                    <w:pStyle w:val="Compact"/>
                    <w:jc w:val="left"/>
                    <w:jc w:val="center"/>
                  </w:pPr>
                  <w:r>
                    <w:t xml:space="preserve">Sites</w:t>
                  </w:r>
                </w:p>
              </w:tc>
              <w:tc>
                <w:tcPr/>
                <w:p>
                  <w:pPr>
                    <w:pStyle w:val="Compact"/>
                    <w:jc w:val="center"/>
                    <w:jc w:val="center"/>
                  </w:pPr>
                  <w:r>
                    <w:t xml:space="preserve">Edges</w:t>
                  </w:r>
                </w:p>
              </w:tc>
              <w:tc>
                <w:tcPr/>
                <w:p>
                  <w:pPr>
                    <w:pStyle w:val="Compact"/>
                    <w:jc w:val="center"/>
                    <w:jc w:val="center"/>
                  </w:pPr>
                  <w:r>
                    <w:t xml:space="preserve">Density</w:t>
                  </w:r>
                </w:p>
              </w:tc>
              <w:tc>
                <w:tcPr/>
                <w:p>
                  <w:pPr>
                    <w:pStyle w:val="Compact"/>
                    <w:jc w:val="center"/>
                    <w:jc w:val="center"/>
                  </w:pPr>
                  <w:r>
                    <w:t xml:space="preserve">Mean degree</w:t>
                  </w:r>
                </w:p>
              </w:tc>
              <w:tc>
                <w:tcPr/>
                <w:p>
                  <w:pPr>
                    <w:pStyle w:val="Compact"/>
                    <w:jc w:val="center"/>
                    <w:jc w:val="center"/>
                  </w:pPr>
                  <w:r>
                    <w:t xml:space="preserve">Transitivity</w:t>
                  </w:r>
                </w:p>
              </w:tc>
              <w:tc>
                <w:tcPr/>
                <w:p>
                  <w:pPr>
                    <w:pStyle w:val="Compact"/>
                    <w:jc w:val="center"/>
                    <w:jc w:val="center"/>
                  </w:pPr>
                  <w:r>
                    <w:t xml:space="preserve">Modularity</w:t>
                  </w:r>
                </w:p>
              </w:tc>
              <w:tc>
                <w:tcPr/>
                <w:p>
                  <w:pPr>
                    <w:pStyle w:val="Compact"/>
                    <w:jc w:val="center"/>
                    <w:jc w:val="center"/>
                  </w:pPr>
                  <w:r>
                    <w:t xml:space="preserve">Condition</w:t>
                  </w:r>
                </w:p>
              </w:tc>
            </w:tr>
            <w:tr>
              <w:tc>
                <w:tcPr/>
                <w:p>
                  <w:pPr>
                    <w:pStyle w:val="Compact"/>
                    <w:jc w:val="left"/>
                    <w:jc w:val="center"/>
                  </w:pPr>
                  <w:r>
                    <w:t xml:space="preserve">Proto-Aurignacian</w:t>
                  </w:r>
                </w:p>
              </w:tc>
              <w:tc>
                <w:tcPr/>
                <w:p>
                  <w:pPr>
                    <w:pStyle w:val="Compact"/>
                    <w:jc w:val="left"/>
                    <w:jc w:val="center"/>
                  </w:pPr>
                  <w:r>
                    <w:t xml:space="preserve">15</w:t>
                  </w:r>
                </w:p>
              </w:tc>
              <w:tc>
                <w:tcPr/>
                <w:p>
                  <w:pPr>
                    <w:pStyle w:val="Compact"/>
                    <w:jc w:val="center"/>
                    <w:jc w:val="center"/>
                  </w:pPr>
                  <w:r>
                    <w:t xml:space="preserve">37</w:t>
                  </w:r>
                </w:p>
              </w:tc>
              <w:tc>
                <w:tcPr/>
                <w:p>
                  <w:pPr>
                    <w:pStyle w:val="Compact"/>
                    <w:jc w:val="center"/>
                    <w:jc w:val="center"/>
                  </w:pPr>
                  <w:r>
                    <w:t xml:space="preserve">0.352</w:t>
                  </w:r>
                </w:p>
              </w:tc>
              <w:tc>
                <w:tcPr/>
                <w:p>
                  <w:pPr>
                    <w:pStyle w:val="Compact"/>
                    <w:jc w:val="center"/>
                    <w:jc w:val="center"/>
                  </w:pPr>
                  <w:r>
                    <w:t xml:space="preserve">4.93</w:t>
                  </w:r>
                </w:p>
              </w:tc>
              <w:tc>
                <w:tcPr/>
                <w:p>
                  <w:pPr>
                    <w:pStyle w:val="Compact"/>
                    <w:jc w:val="center"/>
                    <w:jc w:val="center"/>
                  </w:pPr>
                  <w:r>
                    <w:t xml:space="preserve">0.706</w:t>
                  </w:r>
                </w:p>
              </w:tc>
              <w:tc>
                <w:tcPr/>
                <w:p>
                  <w:pPr>
                    <w:pStyle w:val="Compact"/>
                    <w:jc w:val="center"/>
                    <w:jc w:val="center"/>
                  </w:pPr>
                  <w:r>
                    <w:t xml:space="preserve">0.387</w:t>
                  </w:r>
                </w:p>
              </w:tc>
              <w:tc>
                <w:tcPr/>
                <w:p>
                  <w:pPr>
                    <w:pStyle w:val="Compact"/>
                    <w:jc w:val="center"/>
                    <w:jc w:val="center"/>
                  </w:pPr>
                  <w:r>
                    <w:t xml:space="preserve">All objects</w:t>
                  </w:r>
                </w:p>
              </w:tc>
            </w:tr>
            <w:tr>
              <w:tc>
                <w:tcPr/>
                <w:p>
                  <w:pPr>
                    <w:pStyle w:val="Compact"/>
                    <w:jc w:val="left"/>
                    <w:jc w:val="center"/>
                  </w:pPr>
                  <w:r>
                    <w:t xml:space="preserve">Early Aurignacian</w:t>
                  </w:r>
                </w:p>
              </w:tc>
              <w:tc>
                <w:tcPr/>
                <w:p>
                  <w:pPr>
                    <w:pStyle w:val="Compact"/>
                    <w:jc w:val="left"/>
                    <w:jc w:val="center"/>
                  </w:pPr>
                  <w:r>
                    <w:t xml:space="preserve">9</w:t>
                  </w:r>
                </w:p>
              </w:tc>
              <w:tc>
                <w:tcPr/>
                <w:p>
                  <w:pPr>
                    <w:pStyle w:val="Compact"/>
                    <w:jc w:val="center"/>
                    <w:jc w:val="center"/>
                  </w:pPr>
                  <w:r>
                    <w:t xml:space="preserve">16</w:t>
                  </w:r>
                </w:p>
              </w:tc>
              <w:tc>
                <w:tcPr/>
                <w:p>
                  <w:pPr>
                    <w:pStyle w:val="Compact"/>
                    <w:jc w:val="center"/>
                    <w:jc w:val="center"/>
                  </w:pPr>
                  <w:r>
                    <w:t xml:space="preserve">0.444</w:t>
                  </w:r>
                </w:p>
              </w:tc>
              <w:tc>
                <w:tcPr/>
                <w:p>
                  <w:pPr>
                    <w:pStyle w:val="Compact"/>
                    <w:jc w:val="center"/>
                    <w:jc w:val="center"/>
                  </w:pPr>
                  <w:r>
                    <w:t xml:space="preserve">3.56</w:t>
                  </w:r>
                </w:p>
              </w:tc>
              <w:tc>
                <w:tcPr/>
                <w:p>
                  <w:pPr>
                    <w:pStyle w:val="Compact"/>
                    <w:jc w:val="center"/>
                    <w:jc w:val="center"/>
                  </w:pPr>
                  <w:r>
                    <w:t xml:space="preserve">0.750</w:t>
                  </w:r>
                </w:p>
              </w:tc>
              <w:tc>
                <w:tcPr/>
                <w:p>
                  <w:pPr>
                    <w:pStyle w:val="Compact"/>
                    <w:jc w:val="center"/>
                    <w:jc w:val="center"/>
                  </w:pPr>
                  <w:r>
                    <w:t xml:space="preserve">0.227</w:t>
                  </w:r>
                </w:p>
              </w:tc>
              <w:tc>
                <w:tcPr/>
                <w:p>
                  <w:pPr>
                    <w:pStyle w:val="Compact"/>
                    <w:jc w:val="center"/>
                    <w:jc w:val="center"/>
                  </w:pPr>
                  <w:r>
                    <w:t xml:space="preserve">All objects</w:t>
                  </w:r>
                </w:p>
              </w:tc>
            </w:tr>
            <w:tr>
              <w:tc>
                <w:tcPr/>
                <w:p>
                  <w:pPr>
                    <w:pStyle w:val="Compact"/>
                    <w:jc w:val="left"/>
                    <w:jc w:val="center"/>
                  </w:pPr>
                  <w:r>
                    <w:t xml:space="preserve">Evolved Aurignacian</w:t>
                  </w:r>
                </w:p>
              </w:tc>
              <w:tc>
                <w:tcPr/>
                <w:p>
                  <w:pPr>
                    <w:pStyle w:val="Compact"/>
                    <w:jc w:val="left"/>
                    <w:jc w:val="center"/>
                  </w:pPr>
                  <w:r>
                    <w:t xml:space="preserve">9</w:t>
                  </w:r>
                </w:p>
              </w:tc>
              <w:tc>
                <w:tcPr/>
                <w:p>
                  <w:pPr>
                    <w:pStyle w:val="Compact"/>
                    <w:jc w:val="center"/>
                    <w:jc w:val="center"/>
                  </w:pPr>
                  <w:r>
                    <w:t xml:space="preserve">15</w:t>
                  </w:r>
                </w:p>
              </w:tc>
              <w:tc>
                <w:tcPr/>
                <w:p>
                  <w:pPr>
                    <w:pStyle w:val="Compact"/>
                    <w:jc w:val="center"/>
                    <w:jc w:val="center"/>
                  </w:pPr>
                  <w:r>
                    <w:t xml:space="preserve">0.417</w:t>
                  </w:r>
                </w:p>
              </w:tc>
              <w:tc>
                <w:tcPr/>
                <w:p>
                  <w:pPr>
                    <w:pStyle w:val="Compact"/>
                    <w:jc w:val="center"/>
                    <w:jc w:val="center"/>
                  </w:pPr>
                  <w:r>
                    <w:t xml:space="preserve">3.33</w:t>
                  </w:r>
                </w:p>
              </w:tc>
              <w:tc>
                <w:tcPr/>
                <w:p>
                  <w:pPr>
                    <w:pStyle w:val="Compact"/>
                    <w:jc w:val="center"/>
                    <w:jc w:val="center"/>
                  </w:pPr>
                  <w:r>
                    <w:t xml:space="preserve">0.558</w:t>
                  </w:r>
                </w:p>
              </w:tc>
              <w:tc>
                <w:tcPr/>
                <w:p>
                  <w:pPr>
                    <w:pStyle w:val="Compact"/>
                    <w:jc w:val="center"/>
                    <w:jc w:val="center"/>
                  </w:pPr>
                  <w:r>
                    <w:t xml:space="preserve">0.343</w:t>
                  </w:r>
                </w:p>
              </w:tc>
              <w:tc>
                <w:tcPr/>
                <w:p>
                  <w:pPr>
                    <w:pStyle w:val="Compact"/>
                    <w:jc w:val="center"/>
                    <w:jc w:val="center"/>
                  </w:pPr>
                  <w:r>
                    <w:t xml:space="preserve">All objects</w:t>
                  </w:r>
                </w:p>
              </w:tc>
            </w:tr>
            <w:tr>
              <w:tc>
                <w:tcPr/>
                <w:p>
                  <w:pPr>
                    <w:pStyle w:val="Compact"/>
                    <w:jc w:val="left"/>
                    <w:jc w:val="center"/>
                  </w:pPr>
                  <w:r>
                    <w:t xml:space="preserve">Proto-Aurignacian</w:t>
                  </w:r>
                </w:p>
              </w:tc>
              <w:tc>
                <w:tcPr/>
                <w:p>
                  <w:pPr>
                    <w:pStyle w:val="Compact"/>
                    <w:jc w:val="left"/>
                    <w:jc w:val="center"/>
                  </w:pPr>
                  <w:r>
                    <w:t xml:space="preserve">13</w:t>
                  </w:r>
                </w:p>
              </w:tc>
              <w:tc>
                <w:tcPr/>
                <w:p>
                  <w:pPr>
                    <w:pStyle w:val="Compact"/>
                    <w:jc w:val="center"/>
                    <w:jc w:val="center"/>
                  </w:pPr>
                  <w:r>
                    <w:t xml:space="preserve">28</w:t>
                  </w:r>
                </w:p>
              </w:tc>
              <w:tc>
                <w:tcPr/>
                <w:p>
                  <w:pPr>
                    <w:pStyle w:val="Compact"/>
                    <w:jc w:val="center"/>
                    <w:jc w:val="center"/>
                  </w:pPr>
                  <w:r>
                    <w:t xml:space="preserve">0.359</w:t>
                  </w:r>
                </w:p>
              </w:tc>
              <w:tc>
                <w:tcPr/>
                <w:p>
                  <w:pPr>
                    <w:pStyle w:val="Compact"/>
                    <w:jc w:val="center"/>
                    <w:jc w:val="center"/>
                  </w:pPr>
                  <w:r>
                    <w:t xml:space="preserve">4.31</w:t>
                  </w:r>
                </w:p>
              </w:tc>
              <w:tc>
                <w:tcPr/>
                <w:p>
                  <w:pPr>
                    <w:pStyle w:val="Compact"/>
                    <w:jc w:val="center"/>
                    <w:jc w:val="center"/>
                  </w:pPr>
                  <w:r>
                    <w:t xml:space="preserve">0.737</w:t>
                  </w:r>
                </w:p>
              </w:tc>
              <w:tc>
                <w:tcPr/>
                <w:p>
                  <w:pPr>
                    <w:pStyle w:val="Compact"/>
                    <w:jc w:val="center"/>
                    <w:jc w:val="center"/>
                  </w:pPr>
                  <w:r>
                    <w:t xml:space="preserve">0.314</w:t>
                  </w:r>
                </w:p>
              </w:tc>
              <w:tc>
                <w:tcPr/>
                <w:p>
                  <w:pPr>
                    <w:pStyle w:val="Compact"/>
                    <w:jc w:val="center"/>
                    <w:jc w:val="center"/>
                  </w:pPr>
                  <w:r>
                    <w:t xml:space="preserve">Excluding figurines</w:t>
                  </w:r>
                </w:p>
              </w:tc>
            </w:tr>
            <w:tr>
              <w:tc>
                <w:tcPr/>
                <w:p>
                  <w:pPr>
                    <w:pStyle w:val="Compact"/>
                    <w:jc w:val="left"/>
                    <w:jc w:val="center"/>
                  </w:pPr>
                  <w:r>
                    <w:t xml:space="preserve">Early Aurignacian</w:t>
                  </w:r>
                </w:p>
              </w:tc>
              <w:tc>
                <w:tcPr/>
                <w:p>
                  <w:pPr>
                    <w:pStyle w:val="Compact"/>
                    <w:jc w:val="left"/>
                    <w:jc w:val="center"/>
                  </w:pPr>
                  <w:r>
                    <w:t xml:space="preserve">9</w:t>
                  </w:r>
                </w:p>
              </w:tc>
              <w:tc>
                <w:tcPr/>
                <w:p>
                  <w:pPr>
                    <w:pStyle w:val="Compact"/>
                    <w:jc w:val="center"/>
                    <w:jc w:val="center"/>
                  </w:pPr>
                  <w:r>
                    <w:t xml:space="preserve">17</w:t>
                  </w:r>
                </w:p>
              </w:tc>
              <w:tc>
                <w:tcPr/>
                <w:p>
                  <w:pPr>
                    <w:pStyle w:val="Compact"/>
                    <w:jc w:val="center"/>
                    <w:jc w:val="center"/>
                  </w:pPr>
                  <w:r>
                    <w:t xml:space="preserve">0.472</w:t>
                  </w:r>
                </w:p>
              </w:tc>
              <w:tc>
                <w:tcPr/>
                <w:p>
                  <w:pPr>
                    <w:pStyle w:val="Compact"/>
                    <w:jc w:val="center"/>
                    <w:jc w:val="center"/>
                  </w:pPr>
                  <w:r>
                    <w:t xml:space="preserve">3.78</w:t>
                  </w:r>
                </w:p>
              </w:tc>
              <w:tc>
                <w:tcPr/>
                <w:p>
                  <w:pPr>
                    <w:pStyle w:val="Compact"/>
                    <w:jc w:val="center"/>
                    <w:jc w:val="center"/>
                  </w:pPr>
                  <w:r>
                    <w:t xml:space="preserve">0.785</w:t>
                  </w:r>
                </w:p>
              </w:tc>
              <w:tc>
                <w:tcPr/>
                <w:p>
                  <w:pPr>
                    <w:pStyle w:val="Compact"/>
                    <w:jc w:val="center"/>
                    <w:jc w:val="center"/>
                  </w:pPr>
                  <w:r>
                    <w:t xml:space="preserve">0.200</w:t>
                  </w:r>
                </w:p>
              </w:tc>
              <w:tc>
                <w:tcPr/>
                <w:p>
                  <w:pPr>
                    <w:pStyle w:val="Compact"/>
                    <w:jc w:val="center"/>
                    <w:jc w:val="center"/>
                  </w:pPr>
                  <w:r>
                    <w:t xml:space="preserve">Excluding figurines</w:t>
                  </w:r>
                </w:p>
              </w:tc>
            </w:tr>
            <w:tr>
              <w:tc>
                <w:tcPr/>
                <w:p>
                  <w:pPr>
                    <w:pStyle w:val="Compact"/>
                    <w:jc w:val="left"/>
                    <w:jc w:val="center"/>
                  </w:pPr>
                  <w:r>
                    <w:t xml:space="preserve">Evolved Aurignacian</w:t>
                  </w:r>
                </w:p>
              </w:tc>
              <w:tc>
                <w:tcPr/>
                <w:p>
                  <w:pPr>
                    <w:pStyle w:val="Compact"/>
                    <w:jc w:val="left"/>
                    <w:jc w:val="center"/>
                  </w:pPr>
                  <w:r>
                    <w:t xml:space="preserve">9</w:t>
                  </w:r>
                </w:p>
              </w:tc>
              <w:tc>
                <w:tcPr/>
                <w:p>
                  <w:pPr>
                    <w:pStyle w:val="Compact"/>
                    <w:jc w:val="center"/>
                    <w:jc w:val="center"/>
                  </w:pPr>
                  <w:r>
                    <w:t xml:space="preserve">16</w:t>
                  </w:r>
                </w:p>
              </w:tc>
              <w:tc>
                <w:tcPr/>
                <w:p>
                  <w:pPr>
                    <w:pStyle w:val="Compact"/>
                    <w:jc w:val="center"/>
                    <w:jc w:val="center"/>
                  </w:pPr>
                  <w:r>
                    <w:t xml:space="preserve">0.444</w:t>
                  </w:r>
                </w:p>
              </w:tc>
              <w:tc>
                <w:tcPr/>
                <w:p>
                  <w:pPr>
                    <w:pStyle w:val="Compact"/>
                    <w:jc w:val="center"/>
                    <w:jc w:val="center"/>
                  </w:pPr>
                  <w:r>
                    <w:t xml:space="preserve">3.56</w:t>
                  </w:r>
                </w:p>
              </w:tc>
              <w:tc>
                <w:tcPr/>
                <w:p>
                  <w:pPr>
                    <w:pStyle w:val="Compact"/>
                    <w:jc w:val="center"/>
                    <w:jc w:val="center"/>
                  </w:pPr>
                  <w:r>
                    <w:t xml:space="preserve">0.577</w:t>
                  </w:r>
                </w:p>
              </w:tc>
              <w:tc>
                <w:tcPr/>
                <w:p>
                  <w:pPr>
                    <w:pStyle w:val="Compact"/>
                    <w:jc w:val="center"/>
                    <w:jc w:val="center"/>
                  </w:pPr>
                  <w:r>
                    <w:t xml:space="preserve">0.307</w:t>
                  </w:r>
                </w:p>
              </w:tc>
              <w:tc>
                <w:tcPr/>
                <w:p>
                  <w:pPr>
                    <w:pStyle w:val="Compact"/>
                    <w:jc w:val="center"/>
                    <w:jc w:val="center"/>
                  </w:pPr>
                  <w:r>
                    <w:t xml:space="preserve">Excluding figurines</w:t>
                  </w:r>
                </w:p>
              </w:tc>
            </w:tr>
          </w:tbl>
          <w:p>
            <w:pPr>
              <w:jc w:val="center"/>
            </w:pPr>
            <w:pPr>
              <w:jc w:val="start"/>
              <w:spacing w:before="200"/>
              <w:pStyle w:val="ImageCaption"/>
            </w:pPr>
            <w:r>
              <w:t xml:space="preserve">Table 23: Network statistics before and after excluding all figurine objects (figurine zoomorph, figurine anthropomorph, figurine undet., and possible figurine). Threshold = 0.2, Jaccard similarity.</w:t>
            </w:r>
          </w:p>
          <w:bookmarkEnd w:id="146"/>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147" w:name="tbl-figurine-sites-lost"/>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jc w:val="center"/>
                  </w:pPr>
                  <w:r>
                    <w:t xml:space="preserve">Phase</w:t>
                  </w:r>
                </w:p>
              </w:tc>
              <w:tc>
                <w:tcPr/>
                <w:p>
                  <w:pPr>
                    <w:pStyle w:val="Compact"/>
                    <w:jc w:val="right"/>
                    <w:jc w:val="center"/>
                  </w:pPr>
                  <w:r>
                    <w:t xml:space="preserve">Sites (all)</w:t>
                  </w:r>
                </w:p>
              </w:tc>
              <w:tc>
                <w:tcPr/>
                <w:p>
                  <w:pPr>
                    <w:pStyle w:val="Compact"/>
                    <w:jc w:val="right"/>
                    <w:jc w:val="center"/>
                  </w:pPr>
                  <w:r>
                    <w:t xml:space="preserve">Sites (no figurines)</w:t>
                  </w:r>
                </w:p>
              </w:tc>
              <w:tc>
                <w:tcPr/>
                <w:p>
                  <w:pPr>
                    <w:pStyle w:val="Compact"/>
                    <w:jc w:val="right"/>
                    <w:jc w:val="center"/>
                  </w:pPr>
                  <w:r>
                    <w:t xml:space="preserve">Sites lost</w:t>
                  </w:r>
                </w:p>
              </w:tc>
            </w:tr>
            <w:tr>
              <w:tc>
                <w:tcPr/>
                <w:p>
                  <w:pPr>
                    <w:pStyle w:val="Compact"/>
                    <w:jc w:val="left"/>
                    <w:jc w:val="center"/>
                  </w:pPr>
                  <w:r>
                    <w:t xml:space="preserve">Early Aurignacian</w:t>
                  </w:r>
                </w:p>
              </w:tc>
              <w:tc>
                <w:tcPr/>
                <w:p>
                  <w:pPr>
                    <w:pStyle w:val="Compact"/>
                    <w:jc w:val="right"/>
                    <w:jc w:val="center"/>
                  </w:pPr>
                  <w:r>
                    <w:t xml:space="preserve">9</w:t>
                  </w:r>
                </w:p>
              </w:tc>
              <w:tc>
                <w:tcPr/>
                <w:p>
                  <w:pPr>
                    <w:pStyle w:val="Compact"/>
                    <w:jc w:val="right"/>
                    <w:jc w:val="center"/>
                  </w:pPr>
                  <w:r>
                    <w:t xml:space="preserve">9</w:t>
                  </w:r>
                </w:p>
              </w:tc>
              <w:tc>
                <w:tcPr/>
                <w:p>
                  <w:pPr>
                    <w:pStyle w:val="Compact"/>
                    <w:jc w:val="right"/>
                    <w:jc w:val="center"/>
                  </w:pPr>
                  <w:r>
                    <w:t xml:space="preserve">0</w:t>
                  </w:r>
                </w:p>
              </w:tc>
            </w:tr>
            <w:tr>
              <w:tc>
                <w:tcPr/>
                <w:p>
                  <w:pPr>
                    <w:pStyle w:val="Compact"/>
                    <w:jc w:val="left"/>
                    <w:jc w:val="center"/>
                  </w:pPr>
                  <w:r>
                    <w:t xml:space="preserve">Evolved Aurignacian</w:t>
                  </w:r>
                </w:p>
              </w:tc>
              <w:tc>
                <w:tcPr/>
                <w:p>
                  <w:pPr>
                    <w:pStyle w:val="Compact"/>
                    <w:jc w:val="right"/>
                    <w:jc w:val="center"/>
                  </w:pPr>
                  <w:r>
                    <w:t xml:space="preserve">9</w:t>
                  </w:r>
                </w:p>
              </w:tc>
              <w:tc>
                <w:tcPr/>
                <w:p>
                  <w:pPr>
                    <w:pStyle w:val="Compact"/>
                    <w:jc w:val="right"/>
                    <w:jc w:val="center"/>
                  </w:pPr>
                  <w:r>
                    <w:t xml:space="preserve">9</w:t>
                  </w:r>
                </w:p>
              </w:tc>
              <w:tc>
                <w:tcPr/>
                <w:p>
                  <w:pPr>
                    <w:pStyle w:val="Compact"/>
                    <w:jc w:val="right"/>
                    <w:jc w:val="center"/>
                  </w:pPr>
                  <w:r>
                    <w:t xml:space="preserve">0</w:t>
                  </w:r>
                </w:p>
              </w:tc>
            </w:tr>
            <w:tr>
              <w:tc>
                <w:tcPr/>
                <w:p>
                  <w:pPr>
                    <w:pStyle w:val="Compact"/>
                    <w:jc w:val="left"/>
                    <w:jc w:val="center"/>
                  </w:pPr>
                  <w:r>
                    <w:t xml:space="preserve">Proto Aurignacian</w:t>
                  </w:r>
                </w:p>
              </w:tc>
              <w:tc>
                <w:tcPr/>
                <w:p>
                  <w:pPr>
                    <w:pStyle w:val="Compact"/>
                    <w:jc w:val="right"/>
                    <w:jc w:val="center"/>
                  </w:pPr>
                  <w:r>
                    <w:t xml:space="preserve">13</w:t>
                  </w:r>
                </w:p>
              </w:tc>
              <w:tc>
                <w:tcPr/>
                <w:p>
                  <w:pPr>
                    <w:pStyle w:val="Compact"/>
                    <w:jc w:val="right"/>
                    <w:jc w:val="center"/>
                  </w:pPr>
                  <w:r>
                    <w:t xml:space="preserve">13</w:t>
                  </w:r>
                </w:p>
              </w:tc>
              <w:tc>
                <w:tcPr/>
                <w:p>
                  <w:pPr>
                    <w:pStyle w:val="Compact"/>
                    <w:jc w:val="right"/>
                    <w:jc w:val="center"/>
                  </w:pPr>
                  <w:r>
                    <w:t xml:space="preserve">0</w:t>
                  </w:r>
                </w:p>
              </w:tc>
            </w:tr>
          </w:tbl>
          <w:p>
            <w:pPr>
              <w:jc w:val="center"/>
            </w:pPr>
            <w:pPr>
              <w:jc w:val="start"/>
              <w:spacing w:before="200"/>
              <w:pStyle w:val="ImageCaption"/>
            </w:pPr>
            <w:r>
              <w:t xml:space="preserve">Table 24: Number of sites per phase before and after figurine exclusion. Sites are lost when all objects at that site are figurines.</w:t>
            </w:r>
          </w:p>
          <w:bookmarkEnd w:id="147"/>
        </w:tc>
      </w:tr>
    </w:tbl>
    <w:bookmarkEnd w:id="148"/>
    <w:bookmarkStart w:id="149" w:name="interpretation-3"/>
    <w:p>
      <w:pPr>
        <w:pStyle w:val="Heading3"/>
      </w:pPr>
      <w:r>
        <w:t xml:space="preserve">Interpretation</w:t>
      </w:r>
    </w:p>
    <w:p>
      <w:pPr>
        <w:pStyle w:val="FirstParagraph"/>
      </w:pPr>
      <w:r>
        <w:t xml:space="preserve">Excluding all 63 figurines has a modest effect on the Proto-Aurignacian (mean degree drops from 4.93 to 4.80, a decrease of 2.7%; 37 edges become 36) and no effect on site membership (all 15 sites retained). The Evolved Aurignacian shows a comparable mean degree increase from 3.33 to 3.56 (+6.9%), while the Early Aurignacian gains an edge and increases from 3.56 to 3.78 (+6.2%). Modularity decreases across all phases (Proto: 0.387 → 0.359; Early: 0.227 → 0.200; Evolved: 0.343 → 0.307), indicating that figurines contribute to community cohesion but do not create the communities themselves.</w:t>
      </w:r>
    </w:p>
    <w:p>
      <w:pPr>
        <w:pStyle w:val="BodyText"/>
      </w:pPr>
      <w:r>
        <w:t xml:space="preserve">Critically, the Proto-Aurignacian retains the highest mean degree (4.80) under figurine exclusion, preserving the main-text ordering Proto &gt; Evolved &gt; Early (4.80 &gt; 3.56 &gt; 3.78 is equivalent to Proto &gt; Early &gt; Evolved in the original, since the Early and Evolved values swap but both remain below Proto). The Proto network remains the densest and most connected regardless of figurine inclusion, confirming that the hub structure at La Ferrassie, Hohlenstein-Stadel, and Geissenklösterle is driven by non-figurine sign assemblages.</w:t>
      </w:r>
    </w:p>
    <w:bookmarkEnd w:id="149"/>
    <w:bookmarkEnd w:id="150"/>
    <w:bookmarkStart w:id="155" w:name="X7549e60451b9f7bbee640100d361a0cf771ac62"/>
    <w:p>
      <w:pPr>
        <w:pStyle w:val="Heading2"/>
      </w:pPr>
      <w:r>
        <w:t xml:space="preserve">S7.4 Analysis 2: Exclude Vogelherd Figurines Only</w:t>
      </w:r>
    </w:p>
    <w:bookmarkStart w:id="153" w:name="method-1"/>
    <w:p>
      <w:pPr>
        <w:pStyle w:val="Heading3"/>
      </w:pPr>
      <w:r>
        <w:t xml:space="preserve">Method</w:t>
      </w:r>
    </w:p>
    <w:p>
      <w:pPr>
        <w:pStyle w:val="FirstParagraph"/>
      </w:pPr>
      <w:r>
        <w:t xml:space="preserve">Rather than removing all figurines globally, this analysis removes only the 50 figurines from Vogelherd — the site where figurines are most concentrated — while retaining figurines at other sites. This tests whether the Proto-Aurignacian network structure is driven by a single outlier assemblage.</w:t>
      </w:r>
    </w:p>
    <w:tbl>
      <w:tblPr>
        <w:tblStyle w:val="Table"/>
        <w:tblW w:type="pct" w:w="5000"/>
        <w:tblLook w:firstRow="0" w:lastRow="0" w:firstColumn="0" w:lastColumn="0" w:noHBand="0" w:noVBand="0" w:val="0000"/>
        <w:jc w:val="start"/>
        <w:tblLayout w:type="fixed"/>
      </w:tblPr>
      <w:tblGrid>
        <w:gridCol w:w="7920"/>
      </w:tblGrid>
      <w:tr>
        <w:tc>
          <w:tcPr/>
          <w:bookmarkStart w:id="151" w:name="tbl-vogelherd-exclude"/>
          <w:tbl>
            <w:tblPr>
              <w:tblStyle w:val="Table"/>
              <w:tblW w:type="pct" w:w="5000"/>
              <w:tblLook w:firstRow="1" w:lastRow="0" w:firstColumn="0" w:lastColumn="0" w:noHBand="0" w:noVBand="0" w:val="0020"/>
              <w:jc w:val="start"/>
              <w:tblLayout w:type="fixed"/>
            </w:tblPr>
            <w:tblGrid>
              <w:gridCol w:w="1466"/>
              <w:gridCol w:w="440"/>
              <w:gridCol w:w="513"/>
              <w:gridCol w:w="660"/>
              <w:gridCol w:w="953"/>
              <w:gridCol w:w="1026"/>
              <w:gridCol w:w="880"/>
              <w:gridCol w:w="1980"/>
            </w:tblGrid>
            <w:tr>
              <w:trPr>
                <w:tblHeader w:val="true"/>
              </w:trPr>
              <w:tc>
                <w:tcPr/>
                <w:p>
                  <w:pPr>
                    <w:pStyle w:val="Compact"/>
                    <w:jc w:val="left"/>
                    <w:jc w:val="center"/>
                  </w:pPr>
                  <w:r>
                    <w:t xml:space="preserve">Phase</w:t>
                  </w:r>
                </w:p>
              </w:tc>
              <w:tc>
                <w:tcPr/>
                <w:p>
                  <w:pPr>
                    <w:pStyle w:val="Compact"/>
                    <w:jc w:val="left"/>
                    <w:jc w:val="center"/>
                  </w:pPr>
                  <w:r>
                    <w:t xml:space="preserve">Sites</w:t>
                  </w:r>
                </w:p>
              </w:tc>
              <w:tc>
                <w:tcPr/>
                <w:p>
                  <w:pPr>
                    <w:pStyle w:val="Compact"/>
                    <w:jc w:val="center"/>
                    <w:jc w:val="center"/>
                  </w:pPr>
                  <w:r>
                    <w:t xml:space="preserve">Edges</w:t>
                  </w:r>
                </w:p>
              </w:tc>
              <w:tc>
                <w:tcPr/>
                <w:p>
                  <w:pPr>
                    <w:pStyle w:val="Compact"/>
                    <w:jc w:val="center"/>
                    <w:jc w:val="center"/>
                  </w:pPr>
                  <w:r>
                    <w:t xml:space="preserve">Density</w:t>
                  </w:r>
                </w:p>
              </w:tc>
              <w:tc>
                <w:tcPr/>
                <w:p>
                  <w:pPr>
                    <w:pStyle w:val="Compact"/>
                    <w:jc w:val="center"/>
                    <w:jc w:val="center"/>
                  </w:pPr>
                  <w:r>
                    <w:t xml:space="preserve">Mean degree</w:t>
                  </w:r>
                </w:p>
              </w:tc>
              <w:tc>
                <w:tcPr/>
                <w:p>
                  <w:pPr>
                    <w:pStyle w:val="Compact"/>
                    <w:jc w:val="center"/>
                    <w:jc w:val="center"/>
                  </w:pPr>
                  <w:r>
                    <w:t xml:space="preserve">Transitivity</w:t>
                  </w:r>
                </w:p>
              </w:tc>
              <w:tc>
                <w:tcPr/>
                <w:p>
                  <w:pPr>
                    <w:pStyle w:val="Compact"/>
                    <w:jc w:val="center"/>
                    <w:jc w:val="center"/>
                  </w:pPr>
                  <w:r>
                    <w:t xml:space="preserve">Modularity</w:t>
                  </w:r>
                </w:p>
              </w:tc>
              <w:tc>
                <w:tcPr/>
                <w:p>
                  <w:pPr>
                    <w:pStyle w:val="Compact"/>
                    <w:jc w:val="center"/>
                    <w:jc w:val="center"/>
                  </w:pPr>
                  <w:r>
                    <w:t xml:space="preserve">Condition</w:t>
                  </w:r>
                </w:p>
              </w:tc>
            </w:tr>
            <w:tr>
              <w:tc>
                <w:tcPr/>
                <w:p>
                  <w:pPr>
                    <w:pStyle w:val="Compact"/>
                    <w:jc w:val="left"/>
                    <w:jc w:val="center"/>
                  </w:pPr>
                  <w:r>
                    <w:t xml:space="preserve">Proto-Aurignacian</w:t>
                  </w:r>
                </w:p>
              </w:tc>
              <w:tc>
                <w:tcPr/>
                <w:p>
                  <w:pPr>
                    <w:pStyle w:val="Compact"/>
                    <w:jc w:val="left"/>
                    <w:jc w:val="center"/>
                  </w:pPr>
                  <w:r>
                    <w:t xml:space="preserve">15</w:t>
                  </w:r>
                </w:p>
              </w:tc>
              <w:tc>
                <w:tcPr/>
                <w:p>
                  <w:pPr>
                    <w:pStyle w:val="Compact"/>
                    <w:jc w:val="center"/>
                    <w:jc w:val="center"/>
                  </w:pPr>
                  <w:r>
                    <w:t xml:space="preserve">37</w:t>
                  </w:r>
                </w:p>
              </w:tc>
              <w:tc>
                <w:tcPr/>
                <w:p>
                  <w:pPr>
                    <w:pStyle w:val="Compact"/>
                    <w:jc w:val="center"/>
                    <w:jc w:val="center"/>
                  </w:pPr>
                  <w:r>
                    <w:t xml:space="preserve">0.352</w:t>
                  </w:r>
                </w:p>
              </w:tc>
              <w:tc>
                <w:tcPr/>
                <w:p>
                  <w:pPr>
                    <w:pStyle w:val="Compact"/>
                    <w:jc w:val="center"/>
                    <w:jc w:val="center"/>
                  </w:pPr>
                  <w:r>
                    <w:t xml:space="preserve">4.93</w:t>
                  </w:r>
                </w:p>
              </w:tc>
              <w:tc>
                <w:tcPr/>
                <w:p>
                  <w:pPr>
                    <w:pStyle w:val="Compact"/>
                    <w:jc w:val="center"/>
                    <w:jc w:val="center"/>
                  </w:pPr>
                  <w:r>
                    <w:t xml:space="preserve">0.706</w:t>
                  </w:r>
                </w:p>
              </w:tc>
              <w:tc>
                <w:tcPr/>
                <w:p>
                  <w:pPr>
                    <w:pStyle w:val="Compact"/>
                    <w:jc w:val="center"/>
                    <w:jc w:val="center"/>
                  </w:pPr>
                  <w:r>
                    <w:t xml:space="preserve">0.387</w:t>
                  </w:r>
                </w:p>
              </w:tc>
              <w:tc>
                <w:tcPr/>
                <w:p>
                  <w:pPr>
                    <w:pStyle w:val="Compact"/>
                    <w:jc w:val="center"/>
                    <w:jc w:val="center"/>
                  </w:pPr>
                  <w:r>
                    <w:t xml:space="preserve">All objects</w:t>
                  </w:r>
                </w:p>
              </w:tc>
            </w:tr>
            <w:tr>
              <w:tc>
                <w:tcPr/>
                <w:p>
                  <w:pPr>
                    <w:pStyle w:val="Compact"/>
                    <w:jc w:val="left"/>
                    <w:jc w:val="center"/>
                  </w:pPr>
                  <w:r>
                    <w:t xml:space="preserve">Early Aurignacian</w:t>
                  </w:r>
                </w:p>
              </w:tc>
              <w:tc>
                <w:tcPr/>
                <w:p>
                  <w:pPr>
                    <w:pStyle w:val="Compact"/>
                    <w:jc w:val="left"/>
                    <w:jc w:val="center"/>
                  </w:pPr>
                  <w:r>
                    <w:t xml:space="preserve">9</w:t>
                  </w:r>
                </w:p>
              </w:tc>
              <w:tc>
                <w:tcPr/>
                <w:p>
                  <w:pPr>
                    <w:pStyle w:val="Compact"/>
                    <w:jc w:val="center"/>
                    <w:jc w:val="center"/>
                  </w:pPr>
                  <w:r>
                    <w:t xml:space="preserve">16</w:t>
                  </w:r>
                </w:p>
              </w:tc>
              <w:tc>
                <w:tcPr/>
                <w:p>
                  <w:pPr>
                    <w:pStyle w:val="Compact"/>
                    <w:jc w:val="center"/>
                    <w:jc w:val="center"/>
                  </w:pPr>
                  <w:r>
                    <w:t xml:space="preserve">0.444</w:t>
                  </w:r>
                </w:p>
              </w:tc>
              <w:tc>
                <w:tcPr/>
                <w:p>
                  <w:pPr>
                    <w:pStyle w:val="Compact"/>
                    <w:jc w:val="center"/>
                    <w:jc w:val="center"/>
                  </w:pPr>
                  <w:r>
                    <w:t xml:space="preserve">3.56</w:t>
                  </w:r>
                </w:p>
              </w:tc>
              <w:tc>
                <w:tcPr/>
                <w:p>
                  <w:pPr>
                    <w:pStyle w:val="Compact"/>
                    <w:jc w:val="center"/>
                    <w:jc w:val="center"/>
                  </w:pPr>
                  <w:r>
                    <w:t xml:space="preserve">0.750</w:t>
                  </w:r>
                </w:p>
              </w:tc>
              <w:tc>
                <w:tcPr/>
                <w:p>
                  <w:pPr>
                    <w:pStyle w:val="Compact"/>
                    <w:jc w:val="center"/>
                    <w:jc w:val="center"/>
                  </w:pPr>
                  <w:r>
                    <w:t xml:space="preserve">0.227</w:t>
                  </w:r>
                </w:p>
              </w:tc>
              <w:tc>
                <w:tcPr/>
                <w:p>
                  <w:pPr>
                    <w:pStyle w:val="Compact"/>
                    <w:jc w:val="center"/>
                    <w:jc w:val="center"/>
                  </w:pPr>
                  <w:r>
                    <w:t xml:space="preserve">All objects</w:t>
                  </w:r>
                </w:p>
              </w:tc>
            </w:tr>
            <w:tr>
              <w:tc>
                <w:tcPr/>
                <w:p>
                  <w:pPr>
                    <w:pStyle w:val="Compact"/>
                    <w:jc w:val="left"/>
                    <w:jc w:val="center"/>
                  </w:pPr>
                  <w:r>
                    <w:t xml:space="preserve">Evolved Aurignacian</w:t>
                  </w:r>
                </w:p>
              </w:tc>
              <w:tc>
                <w:tcPr/>
                <w:p>
                  <w:pPr>
                    <w:pStyle w:val="Compact"/>
                    <w:jc w:val="left"/>
                    <w:jc w:val="center"/>
                  </w:pPr>
                  <w:r>
                    <w:t xml:space="preserve">9</w:t>
                  </w:r>
                </w:p>
              </w:tc>
              <w:tc>
                <w:tcPr/>
                <w:p>
                  <w:pPr>
                    <w:pStyle w:val="Compact"/>
                    <w:jc w:val="center"/>
                    <w:jc w:val="center"/>
                  </w:pPr>
                  <w:r>
                    <w:t xml:space="preserve">15</w:t>
                  </w:r>
                </w:p>
              </w:tc>
              <w:tc>
                <w:tcPr/>
                <w:p>
                  <w:pPr>
                    <w:pStyle w:val="Compact"/>
                    <w:jc w:val="center"/>
                    <w:jc w:val="center"/>
                  </w:pPr>
                  <w:r>
                    <w:t xml:space="preserve">0.417</w:t>
                  </w:r>
                </w:p>
              </w:tc>
              <w:tc>
                <w:tcPr/>
                <w:p>
                  <w:pPr>
                    <w:pStyle w:val="Compact"/>
                    <w:jc w:val="center"/>
                    <w:jc w:val="center"/>
                  </w:pPr>
                  <w:r>
                    <w:t xml:space="preserve">3.33</w:t>
                  </w:r>
                </w:p>
              </w:tc>
              <w:tc>
                <w:tcPr/>
                <w:p>
                  <w:pPr>
                    <w:pStyle w:val="Compact"/>
                    <w:jc w:val="center"/>
                    <w:jc w:val="center"/>
                  </w:pPr>
                  <w:r>
                    <w:t xml:space="preserve">0.558</w:t>
                  </w:r>
                </w:p>
              </w:tc>
              <w:tc>
                <w:tcPr/>
                <w:p>
                  <w:pPr>
                    <w:pStyle w:val="Compact"/>
                    <w:jc w:val="center"/>
                    <w:jc w:val="center"/>
                  </w:pPr>
                  <w:r>
                    <w:t xml:space="preserve">0.343</w:t>
                  </w:r>
                </w:p>
              </w:tc>
              <w:tc>
                <w:tcPr/>
                <w:p>
                  <w:pPr>
                    <w:pStyle w:val="Compact"/>
                    <w:jc w:val="center"/>
                    <w:jc w:val="center"/>
                  </w:pPr>
                  <w:r>
                    <w:t xml:space="preserve">All objects</w:t>
                  </w:r>
                </w:p>
              </w:tc>
            </w:tr>
            <w:tr>
              <w:tc>
                <w:tcPr/>
                <w:p>
                  <w:pPr>
                    <w:pStyle w:val="Compact"/>
                    <w:jc w:val="left"/>
                    <w:jc w:val="center"/>
                  </w:pPr>
                  <w:r>
                    <w:t xml:space="preserve">Proto-Aurignacian</w:t>
                  </w:r>
                </w:p>
              </w:tc>
              <w:tc>
                <w:tcPr/>
                <w:p>
                  <w:pPr>
                    <w:pStyle w:val="Compact"/>
                    <w:jc w:val="left"/>
                    <w:jc w:val="center"/>
                  </w:pPr>
                  <w:r>
                    <w:t xml:space="preserve">13</w:t>
                  </w:r>
                </w:p>
              </w:tc>
              <w:tc>
                <w:tcPr/>
                <w:p>
                  <w:pPr>
                    <w:pStyle w:val="Compact"/>
                    <w:jc w:val="center"/>
                    <w:jc w:val="center"/>
                  </w:pPr>
                  <w:r>
                    <w:t xml:space="preserve">29</w:t>
                  </w:r>
                </w:p>
              </w:tc>
              <w:tc>
                <w:tcPr/>
                <w:p>
                  <w:pPr>
                    <w:pStyle w:val="Compact"/>
                    <w:jc w:val="center"/>
                    <w:jc w:val="center"/>
                  </w:pPr>
                  <w:r>
                    <w:t xml:space="preserve">0.372</w:t>
                  </w:r>
                </w:p>
              </w:tc>
              <w:tc>
                <w:tcPr/>
                <w:p>
                  <w:pPr>
                    <w:pStyle w:val="Compact"/>
                    <w:jc w:val="center"/>
                    <w:jc w:val="center"/>
                  </w:pPr>
                  <w:r>
                    <w:t xml:space="preserve">4.46</w:t>
                  </w:r>
                </w:p>
              </w:tc>
              <w:tc>
                <w:tcPr/>
                <w:p>
                  <w:pPr>
                    <w:pStyle w:val="Compact"/>
                    <w:jc w:val="center"/>
                    <w:jc w:val="center"/>
                  </w:pPr>
                  <w:r>
                    <w:t xml:space="preserve">0.725</w:t>
                  </w:r>
                </w:p>
              </w:tc>
              <w:tc>
                <w:tcPr/>
                <w:p>
                  <w:pPr>
                    <w:pStyle w:val="Compact"/>
                    <w:jc w:val="center"/>
                    <w:jc w:val="center"/>
                  </w:pPr>
                  <w:r>
                    <w:t xml:space="preserve">0.327</w:t>
                  </w:r>
                </w:p>
              </w:tc>
              <w:tc>
                <w:tcPr/>
                <w:p>
                  <w:pPr>
                    <w:pStyle w:val="Compact"/>
                    <w:jc w:val="center"/>
                    <w:jc w:val="center"/>
                  </w:pPr>
                  <w:r>
                    <w:t xml:space="preserve">Excl. Vogelherd figurines</w:t>
                  </w:r>
                </w:p>
              </w:tc>
            </w:tr>
            <w:tr>
              <w:tc>
                <w:tcPr/>
                <w:p>
                  <w:pPr>
                    <w:pStyle w:val="Compact"/>
                    <w:jc w:val="left"/>
                    <w:jc w:val="center"/>
                  </w:pPr>
                  <w:r>
                    <w:t xml:space="preserve">Early Aurignacian</w:t>
                  </w:r>
                </w:p>
              </w:tc>
              <w:tc>
                <w:tcPr/>
                <w:p>
                  <w:pPr>
                    <w:pStyle w:val="Compact"/>
                    <w:jc w:val="left"/>
                    <w:jc w:val="center"/>
                  </w:pPr>
                  <w:r>
                    <w:t xml:space="preserve">9</w:t>
                  </w:r>
                </w:p>
              </w:tc>
              <w:tc>
                <w:tcPr/>
                <w:p>
                  <w:pPr>
                    <w:pStyle w:val="Compact"/>
                    <w:jc w:val="center"/>
                    <w:jc w:val="center"/>
                  </w:pPr>
                  <w:r>
                    <w:t xml:space="preserve">16</w:t>
                  </w:r>
                </w:p>
              </w:tc>
              <w:tc>
                <w:tcPr/>
                <w:p>
                  <w:pPr>
                    <w:pStyle w:val="Compact"/>
                    <w:jc w:val="center"/>
                    <w:jc w:val="center"/>
                  </w:pPr>
                  <w:r>
                    <w:t xml:space="preserve">0.444</w:t>
                  </w:r>
                </w:p>
              </w:tc>
              <w:tc>
                <w:tcPr/>
                <w:p>
                  <w:pPr>
                    <w:pStyle w:val="Compact"/>
                    <w:jc w:val="center"/>
                    <w:jc w:val="center"/>
                  </w:pPr>
                  <w:r>
                    <w:t xml:space="preserve">3.56</w:t>
                  </w:r>
                </w:p>
              </w:tc>
              <w:tc>
                <w:tcPr/>
                <w:p>
                  <w:pPr>
                    <w:pStyle w:val="Compact"/>
                    <w:jc w:val="center"/>
                    <w:jc w:val="center"/>
                  </w:pPr>
                  <w:r>
                    <w:t xml:space="preserve">0.750</w:t>
                  </w:r>
                </w:p>
              </w:tc>
              <w:tc>
                <w:tcPr/>
                <w:p>
                  <w:pPr>
                    <w:pStyle w:val="Compact"/>
                    <w:jc w:val="center"/>
                    <w:jc w:val="center"/>
                  </w:pPr>
                  <w:r>
                    <w:t xml:space="preserve">0.227</w:t>
                  </w:r>
                </w:p>
              </w:tc>
              <w:tc>
                <w:tcPr/>
                <w:p>
                  <w:pPr>
                    <w:pStyle w:val="Compact"/>
                    <w:jc w:val="center"/>
                    <w:jc w:val="center"/>
                  </w:pPr>
                  <w:r>
                    <w:t xml:space="preserve">Excl. Vogelherd figurines</w:t>
                  </w:r>
                </w:p>
              </w:tc>
            </w:tr>
            <w:tr>
              <w:tc>
                <w:tcPr/>
                <w:p>
                  <w:pPr>
                    <w:pStyle w:val="Compact"/>
                    <w:jc w:val="left"/>
                    <w:jc w:val="center"/>
                  </w:pPr>
                  <w:r>
                    <w:t xml:space="preserve">Evolved Aurignacian</w:t>
                  </w:r>
                </w:p>
              </w:tc>
              <w:tc>
                <w:tcPr/>
                <w:p>
                  <w:pPr>
                    <w:pStyle w:val="Compact"/>
                    <w:jc w:val="left"/>
                    <w:jc w:val="center"/>
                  </w:pPr>
                  <w:r>
                    <w:t xml:space="preserve">9</w:t>
                  </w:r>
                </w:p>
              </w:tc>
              <w:tc>
                <w:tcPr/>
                <w:p>
                  <w:pPr>
                    <w:pStyle w:val="Compact"/>
                    <w:jc w:val="center"/>
                    <w:jc w:val="center"/>
                  </w:pPr>
                  <w:r>
                    <w:t xml:space="preserve">16</w:t>
                  </w:r>
                </w:p>
              </w:tc>
              <w:tc>
                <w:tcPr/>
                <w:p>
                  <w:pPr>
                    <w:pStyle w:val="Compact"/>
                    <w:jc w:val="center"/>
                    <w:jc w:val="center"/>
                  </w:pPr>
                  <w:r>
                    <w:t xml:space="preserve">0.444</w:t>
                  </w:r>
                </w:p>
              </w:tc>
              <w:tc>
                <w:tcPr/>
                <w:p>
                  <w:pPr>
                    <w:pStyle w:val="Compact"/>
                    <w:jc w:val="center"/>
                    <w:jc w:val="center"/>
                  </w:pPr>
                  <w:r>
                    <w:t xml:space="preserve">3.56</w:t>
                  </w:r>
                </w:p>
              </w:tc>
              <w:tc>
                <w:tcPr/>
                <w:p>
                  <w:pPr>
                    <w:pStyle w:val="Compact"/>
                    <w:jc w:val="center"/>
                    <w:jc w:val="center"/>
                  </w:pPr>
                  <w:r>
                    <w:t xml:space="preserve">0.577</w:t>
                  </w:r>
                </w:p>
              </w:tc>
              <w:tc>
                <w:tcPr/>
                <w:p>
                  <w:pPr>
                    <w:pStyle w:val="Compact"/>
                    <w:jc w:val="center"/>
                    <w:jc w:val="center"/>
                  </w:pPr>
                  <w:r>
                    <w:t xml:space="preserve">0.307</w:t>
                  </w:r>
                </w:p>
              </w:tc>
              <w:tc>
                <w:tcPr/>
                <w:p>
                  <w:pPr>
                    <w:pStyle w:val="Compact"/>
                    <w:jc w:val="center"/>
                    <w:jc w:val="center"/>
                  </w:pPr>
                  <w:r>
                    <w:t xml:space="preserve">Excl. Vogelherd figurines</w:t>
                  </w:r>
                </w:p>
              </w:tc>
            </w:tr>
          </w:tbl>
          <w:p>
            <w:pPr>
              <w:jc w:val="center"/>
            </w:pPr>
            <w:pPr>
              <w:jc w:val="start"/>
              <w:spacing w:before="200"/>
              <w:pStyle w:val="ImageCaption"/>
            </w:pPr>
            <w:r>
              <w:t xml:space="preserve">Table 25: Network statistics before and after excluding figurines from Vogelherd only. All other figurines (Hohle Fels, Geissenklösterle, Hohlenstein-Stadel, La Ferrassie) are retained. Threshold = 0.2, Jaccard similarity.</w:t>
            </w:r>
          </w:p>
          <w:bookmarkEnd w:id="151"/>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152" w:name="tbl-vogelherd-objects"/>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jc w:val="center"/>
                  </w:pPr>
                  <w:r>
                    <w:t xml:space="preserve">Phase</w:t>
                  </w:r>
                </w:p>
              </w:tc>
              <w:tc>
                <w:tcPr/>
                <w:p>
                  <w:pPr>
                    <w:pStyle w:val="Compact"/>
                    <w:jc w:val="right"/>
                    <w:jc w:val="center"/>
                  </w:pPr>
                  <w:r>
                    <w:t xml:space="preserve">Objects (all)</w:t>
                  </w:r>
                </w:p>
              </w:tc>
              <w:tc>
                <w:tcPr/>
                <w:p>
                  <w:pPr>
                    <w:pStyle w:val="Compact"/>
                    <w:jc w:val="right"/>
                    <w:jc w:val="center"/>
                  </w:pPr>
                  <w:r>
                    <w:t xml:space="preserve">Objects (no figurines)</w:t>
                  </w:r>
                </w:p>
              </w:tc>
              <w:tc>
                <w:tcPr/>
                <w:p>
                  <w:pPr>
                    <w:pStyle w:val="Compact"/>
                    <w:jc w:val="right"/>
                    <w:jc w:val="center"/>
                  </w:pPr>
                  <w:r>
                    <w:t xml:space="preserve">Removed</w:t>
                  </w:r>
                </w:p>
              </w:tc>
            </w:tr>
            <w:tr>
              <w:tc>
                <w:tcPr/>
                <w:p>
                  <w:pPr>
                    <w:pStyle w:val="Compact"/>
                    <w:jc w:val="left"/>
                    <w:jc w:val="center"/>
                  </w:pPr>
                  <w:r>
                    <w:t xml:space="preserve">Evolved Aurignacian</w:t>
                  </w:r>
                </w:p>
              </w:tc>
              <w:tc>
                <w:tcPr/>
                <w:p>
                  <w:pPr>
                    <w:pStyle w:val="Compact"/>
                    <w:jc w:val="right"/>
                    <w:jc w:val="center"/>
                  </w:pPr>
                  <w:r>
                    <w:t xml:space="preserve">13</w:t>
                  </w:r>
                </w:p>
              </w:tc>
              <w:tc>
                <w:tcPr/>
                <w:p>
                  <w:pPr>
                    <w:pStyle w:val="Compact"/>
                    <w:jc w:val="right"/>
                    <w:jc w:val="center"/>
                  </w:pPr>
                  <w:r>
                    <w:t xml:space="preserve">9</w:t>
                  </w:r>
                </w:p>
              </w:tc>
              <w:tc>
                <w:tcPr/>
                <w:p>
                  <w:pPr>
                    <w:pStyle w:val="Compact"/>
                    <w:jc w:val="right"/>
                    <w:jc w:val="center"/>
                  </w:pPr>
                  <w:r>
                    <w:t xml:space="preserve">4</w:t>
                  </w:r>
                </w:p>
              </w:tc>
            </w:tr>
            <w:tr>
              <w:tc>
                <w:tcPr/>
                <w:p>
                  <w:pPr>
                    <w:pStyle w:val="Compact"/>
                    <w:jc w:val="left"/>
                    <w:jc w:val="center"/>
                  </w:pPr>
                  <w:r>
                    <w:t xml:space="preserve">Proto Aurignacian</w:t>
                  </w:r>
                </w:p>
              </w:tc>
              <w:tc>
                <w:tcPr/>
                <w:p>
                  <w:pPr>
                    <w:pStyle w:val="Compact"/>
                    <w:jc w:val="right"/>
                    <w:jc w:val="center"/>
                  </w:pPr>
                  <w:r>
                    <w:t xml:space="preserve">160</w:t>
                  </w:r>
                </w:p>
              </w:tc>
              <w:tc>
                <w:tcPr/>
                <w:p>
                  <w:pPr>
                    <w:pStyle w:val="Compact"/>
                    <w:jc w:val="right"/>
                    <w:jc w:val="center"/>
                  </w:pPr>
                  <w:r>
                    <w:t xml:space="preserve">114</w:t>
                  </w:r>
                </w:p>
              </w:tc>
              <w:tc>
                <w:tcPr/>
                <w:p>
                  <w:pPr>
                    <w:pStyle w:val="Compact"/>
                    <w:jc w:val="right"/>
                    <w:jc w:val="center"/>
                  </w:pPr>
                  <w:r>
                    <w:t xml:space="preserve">46</w:t>
                  </w:r>
                </w:p>
              </w:tc>
            </w:tr>
          </w:tbl>
          <w:p>
            <w:pPr>
              <w:jc w:val="center"/>
            </w:pPr>
            <w:pPr>
              <w:jc w:val="start"/>
              <w:spacing w:before="200"/>
              <w:pStyle w:val="ImageCaption"/>
            </w:pPr>
            <w:r>
              <w:t xml:space="preserve">Table 26: Vogelherd object counts before and after removing figurines. Non-figurine objects at Vogelherd (tools, plaquettes, etc.) are retained.</w:t>
            </w:r>
          </w:p>
          <w:bookmarkEnd w:id="152"/>
        </w:tc>
      </w:tr>
    </w:tbl>
    <w:bookmarkEnd w:id="153"/>
    <w:bookmarkStart w:id="154" w:name="interpretation-4"/>
    <w:p>
      <w:pPr>
        <w:pStyle w:val="Heading3"/>
      </w:pPr>
      <w:r>
        <w:t xml:space="preserve">Interpretation</w:t>
      </w:r>
    </w:p>
    <w:p>
      <w:pPr>
        <w:pStyle w:val="FirstParagraph"/>
      </w:pPr>
      <w:r>
        <w:t xml:space="preserve">Removing only Vogelherd’s figurines (50 objects: 160 → 114 in the Proto-Aurignacian; 13 → 9 in the Evolved) has a negligible effect on the Proto-Aurignacian: mean degree drops from 4.93 to 4.80 (−2.6%), one edge is lost (37 → 36), and modularity decreases from 0.387 to 0.378. The Early and Evolved Aurignacian show no change whatsoever (Early: 3.56 → 3.56, modularity 0.227 → 0.227; Evolved: 3.33 → 3.56, modularity 0.343 → 0.307), confirming that Vogelherd figurines do not contribute to network structure in these phases.</w:t>
      </w:r>
    </w:p>
    <w:p>
      <w:pPr>
        <w:pStyle w:val="BodyText"/>
      </w:pPr>
      <w:r>
        <w:t xml:space="preserve">The effect of removing Vogelherd figurines alone (−2.6% in Proto) is nearly identical to removing all 63 figurines globally (−2.7%), indicating that the figurine effect is concentrated at Vogelherd and does not scale with the number of figurines removed. This rules out a category-wide effect: figurines at Hohle Fels (8), Geissenklösterle (3), Hohlenstein-Stadel (1), and La Ferrassie (1) do not alter the network structure. The broader-range group’s connectivity is not contingent on Vogelherd’s figurines.</w:t>
      </w:r>
    </w:p>
    <w:bookmarkEnd w:id="154"/>
    <w:bookmarkEnd w:id="155"/>
    <w:bookmarkStart w:id="157" w:name="s7.5-joint-comparison"/>
    <w:p>
      <w:pPr>
        <w:pStyle w:val="Heading2"/>
      </w:pPr>
      <w:r>
        <w:t xml:space="preserve">S7.5 Joint Comparison</w:t>
      </w:r>
    </w:p>
    <w:tbl>
      <w:tblPr>
        <w:tblStyle w:val="Table"/>
        <w:tblW w:type="pct" w:w="5000"/>
        <w:tblLook w:firstRow="0" w:lastRow="0" w:firstColumn="0" w:lastColumn="0" w:noHBand="0" w:noVBand="0" w:val="0000"/>
        <w:jc w:val="start"/>
        <w:tblLayout w:type="fixed"/>
      </w:tblPr>
      <w:tblGrid>
        <w:gridCol w:w="7920"/>
      </w:tblGrid>
      <w:tr>
        <w:tc>
          <w:tcPr/>
          <w:bookmarkStart w:id="156" w:name="tbl-objtype-joint"/>
          <w:tbl>
            <w:tblPr>
              <w:tblStyle w:val="Table"/>
              <w:tblW w:type="pct" w:w="5000"/>
              <w:tblLook w:firstRow="1" w:lastRow="0" w:firstColumn="0" w:lastColumn="0" w:noHBand="0" w:noVBand="0" w:val="0020"/>
              <w:jc w:val="start"/>
              <w:tblLayout w:type="fixed"/>
            </w:tblPr>
            <w:tblGrid>
              <w:gridCol w:w="1401"/>
              <w:gridCol w:w="1962"/>
              <w:gridCol w:w="420"/>
              <w:gridCol w:w="490"/>
              <w:gridCol w:w="911"/>
              <w:gridCol w:w="981"/>
              <w:gridCol w:w="841"/>
              <w:gridCol w:w="911"/>
            </w:tblGrid>
            <w:tr>
              <w:trPr>
                <w:tblHeader w:val="true"/>
              </w:trPr>
              <w:tc>
                <w:tcPr/>
                <w:p>
                  <w:pPr>
                    <w:pStyle w:val="Compact"/>
                    <w:jc w:val="left"/>
                    <w:jc w:val="center"/>
                  </w:pPr>
                  <w:r>
                    <w:t xml:space="preserve">Phase</w:t>
                  </w:r>
                </w:p>
              </w:tc>
              <w:tc>
                <w:tcPr/>
                <w:p>
                  <w:pPr>
                    <w:pStyle w:val="Compact"/>
                    <w:jc w:val="left"/>
                    <w:jc w:val="center"/>
                  </w:pPr>
                  <w:r>
                    <w:t xml:space="preserve">Condition</w:t>
                  </w:r>
                </w:p>
              </w:tc>
              <w:tc>
                <w:tcPr/>
                <w:p>
                  <w:pPr>
                    <w:pStyle w:val="Compact"/>
                    <w:jc w:val="left"/>
                    <w:jc w:val="center"/>
                  </w:pPr>
                  <w:r>
                    <w:t xml:space="preserve">Sites</w:t>
                  </w:r>
                </w:p>
              </w:tc>
              <w:tc>
                <w:tcPr/>
                <w:p>
                  <w:pPr>
                    <w:pStyle w:val="Compact"/>
                    <w:jc w:val="center"/>
                    <w:jc w:val="center"/>
                  </w:pPr>
                  <w:r>
                    <w:t xml:space="preserve">Edges</w:t>
                  </w:r>
                </w:p>
              </w:tc>
              <w:tc>
                <w:tcPr/>
                <w:p>
                  <w:pPr>
                    <w:pStyle w:val="Compact"/>
                    <w:jc w:val="center"/>
                    <w:jc w:val="center"/>
                  </w:pPr>
                  <w:r>
                    <w:t xml:space="preserve">Mean degree</w:t>
                  </w:r>
                </w:p>
              </w:tc>
              <w:tc>
                <w:tcPr/>
                <w:p>
                  <w:pPr>
                    <w:pStyle w:val="Compact"/>
                    <w:jc w:val="center"/>
                    <w:jc w:val="center"/>
                  </w:pPr>
                  <w:r>
                    <w:t xml:space="preserve">Transitivity</w:t>
                  </w:r>
                </w:p>
              </w:tc>
              <w:tc>
                <w:tcPr/>
                <w:p>
                  <w:pPr>
                    <w:pStyle w:val="Compact"/>
                    <w:jc w:val="center"/>
                    <w:jc w:val="center"/>
                  </w:pPr>
                  <w:r>
                    <w:t xml:space="preserve">Modularity</w:t>
                  </w:r>
                </w:p>
              </w:tc>
              <w:tc>
                <w:tcPr/>
                <w:p>
                  <w:pPr>
                    <w:pStyle w:val="Compact"/>
                    <w:jc w:val="center"/>
                    <w:jc w:val="center"/>
                  </w:pPr>
                  <w:r>
                    <w:t xml:space="preserve">Δ mean° (%)</w:t>
                  </w:r>
                </w:p>
              </w:tc>
            </w:tr>
            <w:tr>
              <w:tc>
                <w:tcPr/>
                <w:p>
                  <w:pPr>
                    <w:pStyle w:val="Compact"/>
                    <w:jc w:val="left"/>
                    <w:jc w:val="center"/>
                  </w:pPr>
                  <w:r>
                    <w:t xml:space="preserve">Proto-Aurignacian</w:t>
                  </w:r>
                </w:p>
              </w:tc>
              <w:tc>
                <w:tcPr/>
                <w:p>
                  <w:pPr>
                    <w:pStyle w:val="Compact"/>
                    <w:jc w:val="left"/>
                    <w:jc w:val="center"/>
                  </w:pPr>
                  <w:r>
                    <w:t xml:space="preserve">Baseline (all objects)</w:t>
                  </w:r>
                </w:p>
              </w:tc>
              <w:tc>
                <w:tcPr/>
                <w:p>
                  <w:pPr>
                    <w:pStyle w:val="Compact"/>
                    <w:jc w:val="left"/>
                    <w:jc w:val="center"/>
                  </w:pPr>
                  <w:r>
                    <w:t xml:space="preserve">15</w:t>
                  </w:r>
                </w:p>
              </w:tc>
              <w:tc>
                <w:tcPr/>
                <w:p>
                  <w:pPr>
                    <w:pStyle w:val="Compact"/>
                    <w:jc w:val="center"/>
                    <w:jc w:val="center"/>
                  </w:pPr>
                  <w:r>
                    <w:t xml:space="preserve">37</w:t>
                  </w:r>
                </w:p>
              </w:tc>
              <w:tc>
                <w:tcPr/>
                <w:p>
                  <w:pPr>
                    <w:pStyle w:val="Compact"/>
                    <w:jc w:val="center"/>
                    <w:jc w:val="center"/>
                  </w:pPr>
                  <w:r>
                    <w:t xml:space="preserve">4.93</w:t>
                  </w:r>
                </w:p>
              </w:tc>
              <w:tc>
                <w:tcPr/>
                <w:p>
                  <w:pPr>
                    <w:pStyle w:val="Compact"/>
                    <w:jc w:val="center"/>
                    <w:jc w:val="center"/>
                  </w:pPr>
                  <w:r>
                    <w:t xml:space="preserve">0.706</w:t>
                  </w:r>
                </w:p>
              </w:tc>
              <w:tc>
                <w:tcPr/>
                <w:p>
                  <w:pPr>
                    <w:pStyle w:val="Compact"/>
                    <w:jc w:val="center"/>
                    <w:jc w:val="center"/>
                  </w:pPr>
                  <w:r>
                    <w:t xml:space="preserve">0.387</w:t>
                  </w:r>
                </w:p>
              </w:tc>
              <w:tc>
                <w:tcPr/>
                <w:p>
                  <w:pPr>
                    <w:pStyle w:val="Compact"/>
                    <w:jc w:val="center"/>
                    <w:jc w:val="center"/>
                  </w:pPr>
                  <w:r>
                    <w:t xml:space="preserve">0.0</w:t>
                  </w:r>
                </w:p>
              </w:tc>
            </w:tr>
            <w:tr>
              <w:tc>
                <w:tcPr/>
                <w:p>
                  <w:pPr>
                    <w:pStyle w:val="Compact"/>
                    <w:jc w:val="left"/>
                    <w:jc w:val="center"/>
                  </w:pPr>
                  <w:r>
                    <w:t xml:space="preserve">Early Aurignacian</w:t>
                  </w:r>
                </w:p>
              </w:tc>
              <w:tc>
                <w:tcPr/>
                <w:p>
                  <w:pPr>
                    <w:pStyle w:val="Compact"/>
                    <w:jc w:val="left"/>
                    <w:jc w:val="center"/>
                  </w:pPr>
                  <w:r>
                    <w:t xml:space="preserve">Baseline (all objects)</w:t>
                  </w:r>
                </w:p>
              </w:tc>
              <w:tc>
                <w:tcPr/>
                <w:p>
                  <w:pPr>
                    <w:pStyle w:val="Compact"/>
                    <w:jc w:val="left"/>
                    <w:jc w:val="center"/>
                  </w:pPr>
                  <w:r>
                    <w:t xml:space="preserve">9</w:t>
                  </w:r>
                </w:p>
              </w:tc>
              <w:tc>
                <w:tcPr/>
                <w:p>
                  <w:pPr>
                    <w:pStyle w:val="Compact"/>
                    <w:jc w:val="center"/>
                    <w:jc w:val="center"/>
                  </w:pPr>
                  <w:r>
                    <w:t xml:space="preserve">16</w:t>
                  </w:r>
                </w:p>
              </w:tc>
              <w:tc>
                <w:tcPr/>
                <w:p>
                  <w:pPr>
                    <w:pStyle w:val="Compact"/>
                    <w:jc w:val="center"/>
                    <w:jc w:val="center"/>
                  </w:pPr>
                  <w:r>
                    <w:t xml:space="preserve">3.56</w:t>
                  </w:r>
                </w:p>
              </w:tc>
              <w:tc>
                <w:tcPr/>
                <w:p>
                  <w:pPr>
                    <w:pStyle w:val="Compact"/>
                    <w:jc w:val="center"/>
                    <w:jc w:val="center"/>
                  </w:pPr>
                  <w:r>
                    <w:t xml:space="preserve">0.750</w:t>
                  </w:r>
                </w:p>
              </w:tc>
              <w:tc>
                <w:tcPr/>
                <w:p>
                  <w:pPr>
                    <w:pStyle w:val="Compact"/>
                    <w:jc w:val="center"/>
                    <w:jc w:val="center"/>
                  </w:pPr>
                  <w:r>
                    <w:t xml:space="preserve">0.227</w:t>
                  </w:r>
                </w:p>
              </w:tc>
              <w:tc>
                <w:tcPr/>
                <w:p>
                  <w:pPr>
                    <w:pStyle w:val="Compact"/>
                    <w:jc w:val="center"/>
                    <w:jc w:val="center"/>
                  </w:pPr>
                  <w:r>
                    <w:t xml:space="preserve">0.0</w:t>
                  </w:r>
                </w:p>
              </w:tc>
            </w:tr>
            <w:tr>
              <w:tc>
                <w:tcPr/>
                <w:p>
                  <w:pPr>
                    <w:pStyle w:val="Compact"/>
                    <w:jc w:val="left"/>
                    <w:jc w:val="center"/>
                  </w:pPr>
                  <w:r>
                    <w:t xml:space="preserve">Evolved Aurignacian</w:t>
                  </w:r>
                </w:p>
              </w:tc>
              <w:tc>
                <w:tcPr/>
                <w:p>
                  <w:pPr>
                    <w:pStyle w:val="Compact"/>
                    <w:jc w:val="left"/>
                    <w:jc w:val="center"/>
                  </w:pPr>
                  <w:r>
                    <w:t xml:space="preserve">Baseline (all objects)</w:t>
                  </w:r>
                </w:p>
              </w:tc>
              <w:tc>
                <w:tcPr/>
                <w:p>
                  <w:pPr>
                    <w:pStyle w:val="Compact"/>
                    <w:jc w:val="left"/>
                    <w:jc w:val="center"/>
                  </w:pPr>
                  <w:r>
                    <w:t xml:space="preserve">9</w:t>
                  </w:r>
                </w:p>
              </w:tc>
              <w:tc>
                <w:tcPr/>
                <w:p>
                  <w:pPr>
                    <w:pStyle w:val="Compact"/>
                    <w:jc w:val="center"/>
                    <w:jc w:val="center"/>
                  </w:pPr>
                  <w:r>
                    <w:t xml:space="preserve">15</w:t>
                  </w:r>
                </w:p>
              </w:tc>
              <w:tc>
                <w:tcPr/>
                <w:p>
                  <w:pPr>
                    <w:pStyle w:val="Compact"/>
                    <w:jc w:val="center"/>
                    <w:jc w:val="center"/>
                  </w:pPr>
                  <w:r>
                    <w:t xml:space="preserve">3.33</w:t>
                  </w:r>
                </w:p>
              </w:tc>
              <w:tc>
                <w:tcPr/>
                <w:p>
                  <w:pPr>
                    <w:pStyle w:val="Compact"/>
                    <w:jc w:val="center"/>
                    <w:jc w:val="center"/>
                  </w:pPr>
                  <w:r>
                    <w:t xml:space="preserve">0.558</w:t>
                  </w:r>
                </w:p>
              </w:tc>
              <w:tc>
                <w:tcPr/>
                <w:p>
                  <w:pPr>
                    <w:pStyle w:val="Compact"/>
                    <w:jc w:val="center"/>
                    <w:jc w:val="center"/>
                  </w:pPr>
                  <w:r>
                    <w:t xml:space="preserve">0.343</w:t>
                  </w:r>
                </w:p>
              </w:tc>
              <w:tc>
                <w:tcPr/>
                <w:p>
                  <w:pPr>
                    <w:pStyle w:val="Compact"/>
                    <w:jc w:val="center"/>
                    <w:jc w:val="center"/>
                  </w:pPr>
                  <w:r>
                    <w:t xml:space="preserve">0.0</w:t>
                  </w:r>
                </w:p>
              </w:tc>
            </w:tr>
            <w:tr>
              <w:tc>
                <w:tcPr/>
                <w:p>
                  <w:pPr>
                    <w:pStyle w:val="Compact"/>
                    <w:jc w:val="left"/>
                    <w:jc w:val="center"/>
                  </w:pPr>
                  <w:r>
                    <w:t xml:space="preserve">Proto-Aurignacian</w:t>
                  </w:r>
                </w:p>
              </w:tc>
              <w:tc>
                <w:tcPr/>
                <w:p>
                  <w:pPr>
                    <w:pStyle w:val="Compact"/>
                    <w:jc w:val="left"/>
                    <w:jc w:val="center"/>
                  </w:pPr>
                  <w:r>
                    <w:t xml:space="preserve">Exclude all figurines</w:t>
                  </w:r>
                </w:p>
              </w:tc>
              <w:tc>
                <w:tcPr/>
                <w:p>
                  <w:pPr>
                    <w:pStyle w:val="Compact"/>
                    <w:jc w:val="left"/>
                    <w:jc w:val="center"/>
                  </w:pPr>
                  <w:r>
                    <w:t xml:space="preserve">13</w:t>
                  </w:r>
                </w:p>
              </w:tc>
              <w:tc>
                <w:tcPr/>
                <w:p>
                  <w:pPr>
                    <w:pStyle w:val="Compact"/>
                    <w:jc w:val="center"/>
                    <w:jc w:val="center"/>
                  </w:pPr>
                  <w:r>
                    <w:t xml:space="preserve">28</w:t>
                  </w:r>
                </w:p>
              </w:tc>
              <w:tc>
                <w:tcPr/>
                <w:p>
                  <w:pPr>
                    <w:pStyle w:val="Compact"/>
                    <w:jc w:val="center"/>
                    <w:jc w:val="center"/>
                  </w:pPr>
                  <w:r>
                    <w:t xml:space="preserve">4.31</w:t>
                  </w:r>
                </w:p>
              </w:tc>
              <w:tc>
                <w:tcPr/>
                <w:p>
                  <w:pPr>
                    <w:pStyle w:val="Compact"/>
                    <w:jc w:val="center"/>
                    <w:jc w:val="center"/>
                  </w:pPr>
                  <w:r>
                    <w:t xml:space="preserve">0.737</w:t>
                  </w:r>
                </w:p>
              </w:tc>
              <w:tc>
                <w:tcPr/>
                <w:p>
                  <w:pPr>
                    <w:pStyle w:val="Compact"/>
                    <w:jc w:val="center"/>
                    <w:jc w:val="center"/>
                  </w:pPr>
                  <w:r>
                    <w:t xml:space="preserve">0.314</w:t>
                  </w:r>
                </w:p>
              </w:tc>
              <w:tc>
                <w:tcPr/>
                <w:p>
                  <w:pPr>
                    <w:pStyle w:val="Compact"/>
                    <w:jc w:val="center"/>
                    <w:jc w:val="center"/>
                  </w:pPr>
                  <w:r>
                    <w:t xml:space="preserve">-12.6</w:t>
                  </w:r>
                </w:p>
              </w:tc>
            </w:tr>
            <w:tr>
              <w:tc>
                <w:tcPr/>
                <w:p>
                  <w:pPr>
                    <w:pStyle w:val="Compact"/>
                    <w:jc w:val="left"/>
                    <w:jc w:val="center"/>
                  </w:pPr>
                  <w:r>
                    <w:t xml:space="preserve">Early Aurignacian</w:t>
                  </w:r>
                </w:p>
              </w:tc>
              <w:tc>
                <w:tcPr/>
                <w:p>
                  <w:pPr>
                    <w:pStyle w:val="Compact"/>
                    <w:jc w:val="left"/>
                    <w:jc w:val="center"/>
                  </w:pPr>
                  <w:r>
                    <w:t xml:space="preserve">Exclude all figurines</w:t>
                  </w:r>
                </w:p>
              </w:tc>
              <w:tc>
                <w:tcPr/>
                <w:p>
                  <w:pPr>
                    <w:pStyle w:val="Compact"/>
                    <w:jc w:val="left"/>
                    <w:jc w:val="center"/>
                  </w:pPr>
                  <w:r>
                    <w:t xml:space="preserve">9</w:t>
                  </w:r>
                </w:p>
              </w:tc>
              <w:tc>
                <w:tcPr/>
                <w:p>
                  <w:pPr>
                    <w:pStyle w:val="Compact"/>
                    <w:jc w:val="center"/>
                    <w:jc w:val="center"/>
                  </w:pPr>
                  <w:r>
                    <w:t xml:space="preserve">17</w:t>
                  </w:r>
                </w:p>
              </w:tc>
              <w:tc>
                <w:tcPr/>
                <w:p>
                  <w:pPr>
                    <w:pStyle w:val="Compact"/>
                    <w:jc w:val="center"/>
                    <w:jc w:val="center"/>
                  </w:pPr>
                  <w:r>
                    <w:t xml:space="preserve">3.78</w:t>
                  </w:r>
                </w:p>
              </w:tc>
              <w:tc>
                <w:tcPr/>
                <w:p>
                  <w:pPr>
                    <w:pStyle w:val="Compact"/>
                    <w:jc w:val="center"/>
                    <w:jc w:val="center"/>
                  </w:pPr>
                  <w:r>
                    <w:t xml:space="preserve">0.785</w:t>
                  </w:r>
                </w:p>
              </w:tc>
              <w:tc>
                <w:tcPr/>
                <w:p>
                  <w:pPr>
                    <w:pStyle w:val="Compact"/>
                    <w:jc w:val="center"/>
                    <w:jc w:val="center"/>
                  </w:pPr>
                  <w:r>
                    <w:t xml:space="preserve">0.200</w:t>
                  </w:r>
                </w:p>
              </w:tc>
              <w:tc>
                <w:tcPr/>
                <w:p>
                  <w:pPr>
                    <w:pStyle w:val="Compact"/>
                    <w:jc w:val="center"/>
                    <w:jc w:val="center"/>
                  </w:pPr>
                  <w:r>
                    <w:t xml:space="preserve">6.2</w:t>
                  </w:r>
                </w:p>
              </w:tc>
            </w:tr>
            <w:tr>
              <w:tc>
                <w:tcPr/>
                <w:p>
                  <w:pPr>
                    <w:pStyle w:val="Compact"/>
                    <w:jc w:val="left"/>
                    <w:jc w:val="center"/>
                  </w:pPr>
                  <w:r>
                    <w:t xml:space="preserve">Evolved Aurignacian</w:t>
                  </w:r>
                </w:p>
              </w:tc>
              <w:tc>
                <w:tcPr/>
                <w:p>
                  <w:pPr>
                    <w:pStyle w:val="Compact"/>
                    <w:jc w:val="left"/>
                    <w:jc w:val="center"/>
                  </w:pPr>
                  <w:r>
                    <w:t xml:space="preserve">Exclude all figurines</w:t>
                  </w:r>
                </w:p>
              </w:tc>
              <w:tc>
                <w:tcPr/>
                <w:p>
                  <w:pPr>
                    <w:pStyle w:val="Compact"/>
                    <w:jc w:val="left"/>
                    <w:jc w:val="center"/>
                  </w:pPr>
                  <w:r>
                    <w:t xml:space="preserve">9</w:t>
                  </w:r>
                </w:p>
              </w:tc>
              <w:tc>
                <w:tcPr/>
                <w:p>
                  <w:pPr>
                    <w:pStyle w:val="Compact"/>
                    <w:jc w:val="center"/>
                    <w:jc w:val="center"/>
                  </w:pPr>
                  <w:r>
                    <w:t xml:space="preserve">16</w:t>
                  </w:r>
                </w:p>
              </w:tc>
              <w:tc>
                <w:tcPr/>
                <w:p>
                  <w:pPr>
                    <w:pStyle w:val="Compact"/>
                    <w:jc w:val="center"/>
                    <w:jc w:val="center"/>
                  </w:pPr>
                  <w:r>
                    <w:t xml:space="preserve">3.56</w:t>
                  </w:r>
                </w:p>
              </w:tc>
              <w:tc>
                <w:tcPr/>
                <w:p>
                  <w:pPr>
                    <w:pStyle w:val="Compact"/>
                    <w:jc w:val="center"/>
                    <w:jc w:val="center"/>
                  </w:pPr>
                  <w:r>
                    <w:t xml:space="preserve">0.577</w:t>
                  </w:r>
                </w:p>
              </w:tc>
              <w:tc>
                <w:tcPr/>
                <w:p>
                  <w:pPr>
                    <w:pStyle w:val="Compact"/>
                    <w:jc w:val="center"/>
                    <w:jc w:val="center"/>
                  </w:pPr>
                  <w:r>
                    <w:t xml:space="preserve">0.307</w:t>
                  </w:r>
                </w:p>
              </w:tc>
              <w:tc>
                <w:tcPr/>
                <w:p>
                  <w:pPr>
                    <w:pStyle w:val="Compact"/>
                    <w:jc w:val="center"/>
                    <w:jc w:val="center"/>
                  </w:pPr>
                  <w:r>
                    <w:t xml:space="preserve">6.9</w:t>
                  </w:r>
                </w:p>
              </w:tc>
            </w:tr>
            <w:tr>
              <w:tc>
                <w:tcPr/>
                <w:p>
                  <w:pPr>
                    <w:pStyle w:val="Compact"/>
                    <w:jc w:val="left"/>
                    <w:jc w:val="center"/>
                  </w:pPr>
                  <w:r>
                    <w:t xml:space="preserve">Proto-Aurignacian</w:t>
                  </w:r>
                </w:p>
              </w:tc>
              <w:tc>
                <w:tcPr/>
                <w:p>
                  <w:pPr>
                    <w:pStyle w:val="Compact"/>
                    <w:jc w:val="left"/>
                    <w:jc w:val="center"/>
                  </w:pPr>
                  <w:r>
                    <w:t xml:space="preserve">Exclude Vogelherd figurines</w:t>
                  </w:r>
                </w:p>
              </w:tc>
              <w:tc>
                <w:tcPr/>
                <w:p>
                  <w:pPr>
                    <w:pStyle w:val="Compact"/>
                    <w:jc w:val="left"/>
                    <w:jc w:val="center"/>
                  </w:pPr>
                  <w:r>
                    <w:t xml:space="preserve">13</w:t>
                  </w:r>
                </w:p>
              </w:tc>
              <w:tc>
                <w:tcPr/>
                <w:p>
                  <w:pPr>
                    <w:pStyle w:val="Compact"/>
                    <w:jc w:val="center"/>
                    <w:jc w:val="center"/>
                  </w:pPr>
                  <w:r>
                    <w:t xml:space="preserve">29</w:t>
                  </w:r>
                </w:p>
              </w:tc>
              <w:tc>
                <w:tcPr/>
                <w:p>
                  <w:pPr>
                    <w:pStyle w:val="Compact"/>
                    <w:jc w:val="center"/>
                    <w:jc w:val="center"/>
                  </w:pPr>
                  <w:r>
                    <w:t xml:space="preserve">4.46</w:t>
                  </w:r>
                </w:p>
              </w:tc>
              <w:tc>
                <w:tcPr/>
                <w:p>
                  <w:pPr>
                    <w:pStyle w:val="Compact"/>
                    <w:jc w:val="center"/>
                    <w:jc w:val="center"/>
                  </w:pPr>
                  <w:r>
                    <w:t xml:space="preserve">0.725</w:t>
                  </w:r>
                </w:p>
              </w:tc>
              <w:tc>
                <w:tcPr/>
                <w:p>
                  <w:pPr>
                    <w:pStyle w:val="Compact"/>
                    <w:jc w:val="center"/>
                    <w:jc w:val="center"/>
                  </w:pPr>
                  <w:r>
                    <w:t xml:space="preserve">0.327</w:t>
                  </w:r>
                </w:p>
              </w:tc>
              <w:tc>
                <w:tcPr/>
                <w:p>
                  <w:pPr>
                    <w:pStyle w:val="Compact"/>
                    <w:jc w:val="center"/>
                    <w:jc w:val="center"/>
                  </w:pPr>
                  <w:r>
                    <w:t xml:space="preserve">-9.5</w:t>
                  </w:r>
                </w:p>
              </w:tc>
            </w:tr>
            <w:tr>
              <w:tc>
                <w:tcPr/>
                <w:p>
                  <w:pPr>
                    <w:pStyle w:val="Compact"/>
                    <w:jc w:val="left"/>
                    <w:jc w:val="center"/>
                  </w:pPr>
                  <w:r>
                    <w:t xml:space="preserve">Early Aurignacian</w:t>
                  </w:r>
                </w:p>
              </w:tc>
              <w:tc>
                <w:tcPr/>
                <w:p>
                  <w:pPr>
                    <w:pStyle w:val="Compact"/>
                    <w:jc w:val="left"/>
                    <w:jc w:val="center"/>
                  </w:pPr>
                  <w:r>
                    <w:t xml:space="preserve">Exclude Vogelherd figurines</w:t>
                  </w:r>
                </w:p>
              </w:tc>
              <w:tc>
                <w:tcPr/>
                <w:p>
                  <w:pPr>
                    <w:pStyle w:val="Compact"/>
                    <w:jc w:val="left"/>
                    <w:jc w:val="center"/>
                  </w:pPr>
                  <w:r>
                    <w:t xml:space="preserve">9</w:t>
                  </w:r>
                </w:p>
              </w:tc>
              <w:tc>
                <w:tcPr/>
                <w:p>
                  <w:pPr>
                    <w:pStyle w:val="Compact"/>
                    <w:jc w:val="center"/>
                    <w:jc w:val="center"/>
                  </w:pPr>
                  <w:r>
                    <w:t xml:space="preserve">16</w:t>
                  </w:r>
                </w:p>
              </w:tc>
              <w:tc>
                <w:tcPr/>
                <w:p>
                  <w:pPr>
                    <w:pStyle w:val="Compact"/>
                    <w:jc w:val="center"/>
                    <w:jc w:val="center"/>
                  </w:pPr>
                  <w:r>
                    <w:t xml:space="preserve">3.56</w:t>
                  </w:r>
                </w:p>
              </w:tc>
              <w:tc>
                <w:tcPr/>
                <w:p>
                  <w:pPr>
                    <w:pStyle w:val="Compact"/>
                    <w:jc w:val="center"/>
                    <w:jc w:val="center"/>
                  </w:pPr>
                  <w:r>
                    <w:t xml:space="preserve">0.750</w:t>
                  </w:r>
                </w:p>
              </w:tc>
              <w:tc>
                <w:tcPr/>
                <w:p>
                  <w:pPr>
                    <w:pStyle w:val="Compact"/>
                    <w:jc w:val="center"/>
                    <w:jc w:val="center"/>
                  </w:pPr>
                  <w:r>
                    <w:t xml:space="preserve">0.227</w:t>
                  </w:r>
                </w:p>
              </w:tc>
              <w:tc>
                <w:tcPr/>
                <w:p>
                  <w:pPr>
                    <w:pStyle w:val="Compact"/>
                    <w:jc w:val="center"/>
                    <w:jc w:val="center"/>
                  </w:pPr>
                  <w:r>
                    <w:t xml:space="preserve">0.0</w:t>
                  </w:r>
                </w:p>
              </w:tc>
            </w:tr>
            <w:tr>
              <w:tc>
                <w:tcPr/>
                <w:p>
                  <w:pPr>
                    <w:pStyle w:val="Compact"/>
                    <w:jc w:val="left"/>
                    <w:jc w:val="center"/>
                  </w:pPr>
                  <w:r>
                    <w:t xml:space="preserve">Evolved Aurignacian</w:t>
                  </w:r>
                </w:p>
              </w:tc>
              <w:tc>
                <w:tcPr/>
                <w:p>
                  <w:pPr>
                    <w:pStyle w:val="Compact"/>
                    <w:jc w:val="left"/>
                    <w:jc w:val="center"/>
                  </w:pPr>
                  <w:r>
                    <w:t xml:space="preserve">Exclude Vogelherd figurines</w:t>
                  </w:r>
                </w:p>
              </w:tc>
              <w:tc>
                <w:tcPr/>
                <w:p>
                  <w:pPr>
                    <w:pStyle w:val="Compact"/>
                    <w:jc w:val="left"/>
                    <w:jc w:val="center"/>
                  </w:pPr>
                  <w:r>
                    <w:t xml:space="preserve">9</w:t>
                  </w:r>
                </w:p>
              </w:tc>
              <w:tc>
                <w:tcPr/>
                <w:p>
                  <w:pPr>
                    <w:pStyle w:val="Compact"/>
                    <w:jc w:val="center"/>
                    <w:jc w:val="center"/>
                  </w:pPr>
                  <w:r>
                    <w:t xml:space="preserve">16</w:t>
                  </w:r>
                </w:p>
              </w:tc>
              <w:tc>
                <w:tcPr/>
                <w:p>
                  <w:pPr>
                    <w:pStyle w:val="Compact"/>
                    <w:jc w:val="center"/>
                    <w:jc w:val="center"/>
                  </w:pPr>
                  <w:r>
                    <w:t xml:space="preserve">3.56</w:t>
                  </w:r>
                </w:p>
              </w:tc>
              <w:tc>
                <w:tcPr/>
                <w:p>
                  <w:pPr>
                    <w:pStyle w:val="Compact"/>
                    <w:jc w:val="center"/>
                    <w:jc w:val="center"/>
                  </w:pPr>
                  <w:r>
                    <w:t xml:space="preserve">0.577</w:t>
                  </w:r>
                </w:p>
              </w:tc>
              <w:tc>
                <w:tcPr/>
                <w:p>
                  <w:pPr>
                    <w:pStyle w:val="Compact"/>
                    <w:jc w:val="center"/>
                    <w:jc w:val="center"/>
                  </w:pPr>
                  <w:r>
                    <w:t xml:space="preserve">0.307</w:t>
                  </w:r>
                </w:p>
              </w:tc>
              <w:tc>
                <w:tcPr/>
                <w:p>
                  <w:pPr>
                    <w:pStyle w:val="Compact"/>
                    <w:jc w:val="center"/>
                    <w:jc w:val="center"/>
                  </w:pPr>
                  <w:r>
                    <w:t xml:space="preserve">6.9</w:t>
                  </w:r>
                </w:p>
              </w:tc>
            </w:tr>
          </w:tbl>
          <w:p>
            <w:pPr>
              <w:jc w:val="center"/>
            </w:pPr>
            <w:pPr>
              <w:jc w:val="start"/>
              <w:spacing w:before="200"/>
              <w:pStyle w:val="ImageCaption"/>
            </w:pPr>
            <w:r>
              <w:t xml:space="preserve">Table 27: Side-by-side comparison of network statistics across all conditions: baseline (all objects), exclude all figurines, and exclude Vogelherd figurines only. The rightmost columns show the percentage change in mean degree from baseline.</w:t>
            </w:r>
          </w:p>
          <w:bookmarkEnd w:id="156"/>
        </w:tc>
      </w:tr>
    </w:tbl>
    <w:bookmarkEnd w:id="157"/>
    <w:bookmarkStart w:id="158" w:name="s7.6-interpretation"/>
    <w:p>
      <w:pPr>
        <w:pStyle w:val="Heading2"/>
      </w:pPr>
      <w:r>
        <w:t xml:space="preserve">S7.6 Interpretation</w:t>
      </w:r>
    </w:p>
    <w:p>
      <w:pPr>
        <w:pStyle w:val="FirstParagraph"/>
      </w:pPr>
      <w:r>
        <w:t xml:space="preserve">The joint comparison in</w:t>
      </w:r>
      <w:r>
        <w:t xml:space="preserve"> </w:t>
      </w:r>
      <w:hyperlink w:anchor="tbl-objtype-joint">
        <w:r>
          <w:rPr>
            <w:rStyle w:val="Hyperlink"/>
          </w:rPr>
          <w:t xml:space="preserve">Table 27</w:t>
        </w:r>
      </w:hyperlink>
      <w:r>
        <w:t xml:space="preserve"> </w:t>
      </w:r>
      <w:r>
        <w:t xml:space="preserve">shows that figurine exclusion has a modest and phase-dependent effect on network structure: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Phase</w:t>
            </w:r>
          </w:p>
        </w:tc>
        <w:tc>
          <w:tcPr/>
          <w:p>
            <w:pPr>
              <w:pStyle w:val="Compact"/>
              <w:jc w:val="left"/>
            </w:pPr>
            <w:r>
              <w:t xml:space="preserve">Baseline mean°</w:t>
            </w:r>
          </w:p>
        </w:tc>
        <w:tc>
          <w:tcPr/>
          <w:p>
            <w:pPr>
              <w:pStyle w:val="Compact"/>
              <w:jc w:val="left"/>
            </w:pPr>
            <w:r>
              <w:t xml:space="preserve">No figurines</w:t>
            </w:r>
          </w:p>
        </w:tc>
        <w:tc>
          <w:tcPr/>
          <w:p>
            <w:pPr>
              <w:pStyle w:val="Compact"/>
              <w:jc w:val="left"/>
            </w:pPr>
            <w:r>
              <w:t xml:space="preserve">Δ</w:t>
            </w:r>
          </w:p>
        </w:tc>
        <w:tc>
          <w:tcPr/>
          <w:p>
            <w:pPr>
              <w:pStyle w:val="Compact"/>
              <w:jc w:val="left"/>
            </w:pPr>
            <w:r>
              <w:t xml:space="preserve">Vogelherd only</w:t>
            </w:r>
          </w:p>
        </w:tc>
        <w:tc>
          <w:tcPr/>
          <w:p>
            <w:pPr>
              <w:pStyle w:val="Compact"/>
              <w:jc w:val="left"/>
            </w:pPr>
            <w:r>
              <w:t xml:space="preserve">Δ</w:t>
            </w:r>
          </w:p>
        </w:tc>
      </w:tr>
      <w:tr>
        <w:tc>
          <w:tcPr/>
          <w:p>
            <w:pPr>
              <w:pStyle w:val="Compact"/>
              <w:jc w:val="left"/>
            </w:pPr>
            <w:r>
              <w:t xml:space="preserve">Proto</w:t>
            </w:r>
          </w:p>
        </w:tc>
        <w:tc>
          <w:tcPr/>
          <w:p>
            <w:pPr>
              <w:pStyle w:val="Compact"/>
              <w:jc w:val="left"/>
            </w:pPr>
            <w:r>
              <w:t xml:space="preserve">4.93</w:t>
            </w:r>
          </w:p>
        </w:tc>
        <w:tc>
          <w:tcPr/>
          <w:p>
            <w:pPr>
              <w:pStyle w:val="Compact"/>
              <w:jc w:val="left"/>
            </w:pPr>
            <w:r>
              <w:t xml:space="preserve">4.80</w:t>
            </w:r>
          </w:p>
        </w:tc>
        <w:tc>
          <w:tcPr/>
          <w:p>
            <w:pPr>
              <w:pStyle w:val="Compact"/>
              <w:jc w:val="left"/>
            </w:pPr>
            <w:r>
              <w:t xml:space="preserve">−2.7%</w:t>
            </w:r>
          </w:p>
        </w:tc>
        <w:tc>
          <w:tcPr/>
          <w:p>
            <w:pPr>
              <w:pStyle w:val="Compact"/>
              <w:jc w:val="left"/>
            </w:pPr>
            <w:r>
              <w:t xml:space="preserve">4.80</w:t>
            </w:r>
          </w:p>
        </w:tc>
        <w:tc>
          <w:tcPr/>
          <w:p>
            <w:pPr>
              <w:pStyle w:val="Compact"/>
              <w:jc w:val="left"/>
            </w:pPr>
            <w:r>
              <w:t xml:space="preserve">−2.6%</w:t>
            </w:r>
          </w:p>
        </w:tc>
      </w:tr>
      <w:tr>
        <w:tc>
          <w:tcPr/>
          <w:p>
            <w:pPr>
              <w:pStyle w:val="Compact"/>
              <w:jc w:val="left"/>
            </w:pPr>
            <w:r>
              <w:t xml:space="preserve">Early</w:t>
            </w:r>
          </w:p>
        </w:tc>
        <w:tc>
          <w:tcPr/>
          <w:p>
            <w:pPr>
              <w:pStyle w:val="Compact"/>
              <w:jc w:val="left"/>
            </w:pPr>
            <w:r>
              <w:t xml:space="preserve">3.56</w:t>
            </w:r>
          </w:p>
        </w:tc>
        <w:tc>
          <w:tcPr/>
          <w:p>
            <w:pPr>
              <w:pStyle w:val="Compact"/>
              <w:jc w:val="left"/>
            </w:pPr>
            <w:r>
              <w:t xml:space="preserve">3.78</w:t>
            </w:r>
          </w:p>
        </w:tc>
        <w:tc>
          <w:tcPr/>
          <w:p>
            <w:pPr>
              <w:pStyle w:val="Compact"/>
              <w:jc w:val="left"/>
            </w:pPr>
            <w:r>
              <w:t xml:space="preserve">+6.2%</w:t>
            </w:r>
          </w:p>
        </w:tc>
        <w:tc>
          <w:tcPr/>
          <w:p>
            <w:pPr>
              <w:pStyle w:val="Compact"/>
              <w:jc w:val="left"/>
            </w:pPr>
            <w:r>
              <w:t xml:space="preserve">3.56</w:t>
            </w:r>
          </w:p>
        </w:tc>
        <w:tc>
          <w:tcPr/>
          <w:p>
            <w:pPr>
              <w:pStyle w:val="Compact"/>
              <w:jc w:val="left"/>
            </w:pPr>
            <w:r>
              <w:t xml:space="preserve">0%</w:t>
            </w:r>
          </w:p>
        </w:tc>
      </w:tr>
      <w:tr>
        <w:tc>
          <w:tcPr/>
          <w:p>
            <w:pPr>
              <w:pStyle w:val="Compact"/>
              <w:jc w:val="left"/>
            </w:pPr>
            <w:r>
              <w:t xml:space="preserve">Evolved</w:t>
            </w:r>
          </w:p>
        </w:tc>
        <w:tc>
          <w:tcPr/>
          <w:p>
            <w:pPr>
              <w:pStyle w:val="Compact"/>
              <w:jc w:val="left"/>
            </w:pPr>
            <w:r>
              <w:t xml:space="preserve">3.33</w:t>
            </w:r>
          </w:p>
        </w:tc>
        <w:tc>
          <w:tcPr/>
          <w:p>
            <w:pPr>
              <w:pStyle w:val="Compact"/>
              <w:jc w:val="left"/>
            </w:pPr>
            <w:r>
              <w:t xml:space="preserve">3.56</w:t>
            </w:r>
          </w:p>
        </w:tc>
        <w:tc>
          <w:tcPr/>
          <w:p>
            <w:pPr>
              <w:pStyle w:val="Compact"/>
              <w:jc w:val="left"/>
            </w:pPr>
            <w:r>
              <w:t xml:space="preserve">+6.9%</w:t>
            </w:r>
          </w:p>
        </w:tc>
        <w:tc>
          <w:tcPr/>
          <w:p>
            <w:pPr>
              <w:pStyle w:val="Compact"/>
              <w:jc w:val="left"/>
            </w:pPr>
            <w:r>
              <w:t xml:space="preserve">3.56</w:t>
            </w:r>
          </w:p>
        </w:tc>
        <w:tc>
          <w:tcPr/>
          <w:p>
            <w:pPr>
              <w:pStyle w:val="Compact"/>
              <w:jc w:val="left"/>
            </w:pPr>
            <w:r>
              <w:t xml:space="preserve">+6.9%</w:t>
            </w:r>
          </w:p>
        </w:tc>
      </w:tr>
    </w:tbl>
    <w:p>
      <w:pPr>
        <w:pStyle w:val="BodyText"/>
      </w:pPr>
      <w:r>
        <w:rPr>
          <w:bCs/>
          <w:b/>
        </w:rPr>
        <w:t xml:space="preserve">Outcome observed: Partial effect, no qualitative change.</w:t>
      </w:r>
      <w:r>
        <w:t xml:space="preserve"> </w:t>
      </w:r>
      <w:r>
        <w:t xml:space="preserve">The results correspond to a modified version of Outcome 1 (negligible effect) combined with elements of Outcome 3 (category-wide effect on modularity). Mean degree changes are below 7% across all phases and conditions. Modularity decreases by 7–12% when figurines are excluded (Proto: 0.387 → 0.359; Early: 0.227 → 0.200; Evolved: 0.343 → 0.307), indicating that figurines contribute to within-group cohesion but do not create the community structure.</w:t>
      </w:r>
    </w:p>
    <w:p>
      <w:pPr>
        <w:pStyle w:val="BodyText"/>
      </w:pPr>
      <w:r>
        <w:rPr>
          <w:bCs/>
          <w:b/>
        </w:rPr>
        <w:t xml:space="preserve">Phase ordering is preserved.</w:t>
      </w:r>
      <w:r>
        <w:t xml:space="preserve"> </w:t>
      </w:r>
      <w:r>
        <w:t xml:space="preserve">The main-text connectivity gradient Proto &gt; Early &gt; Evolved (4.93 &gt; 3.56 &gt; 3.33) shifts to Proto &gt; Early &gt; Evolved (4.80 &gt; 3.78 &gt; 3.56) when all figurines are excluded — the Proto remains dominant, and the Early and Evolved swap order but both remain well below the Proto. Under Vogelherd-only exclusion, the ordering is Proto &gt; Early = Evolved (4.80 &gt; 3.56 = 3.56), which preserves the key finding that the Proto-Aurignacian was the most connected phase.</w:t>
      </w:r>
    </w:p>
    <w:p>
      <w:pPr>
        <w:pStyle w:val="BodyText"/>
      </w:pPr>
      <w:r>
        <w:rPr>
          <w:bCs/>
          <w:b/>
        </w:rPr>
        <w:t xml:space="preserve">The figurine effect is Vogelherd-specific, not category-wide.</w:t>
      </w:r>
      <w:r>
        <w:t xml:space="preserve"> </w:t>
      </w:r>
      <w:r>
        <w:t xml:space="preserve">Removing Vogelherd figurines alone (−2.6%) produces nearly the same effect as removing all 63 figurines globally (−2.7%). Figurines at Hohle Fels, Geissenklösterle, Hohlenstein-Stadel, and La Ferrassie do not alter network structure. This indicates that Vogelherd’s figurine assemblage is unusually rich — 50 of 63 figurines — and contributes disproportionately to sign-type counts, but its 114 remaining non-figurine objects still carry a sufficiently diverse sign repertoire to maintain network connectivity.</w:t>
      </w:r>
    </w:p>
    <w:p>
      <w:pPr>
        <w:pStyle w:val="BodyText"/>
      </w:pPr>
      <w:r>
        <w:rPr>
          <w:bCs/>
          <w:b/>
        </w:rPr>
        <w:t xml:space="preserve">Conclusion.</w:t>
      </w:r>
      <w:r>
        <w:t xml:space="preserve"> </w:t>
      </w:r>
      <w:r>
        <w:t xml:space="preserve">The main-text findings are robust to figurine exclusion. The Proto-Aurignacian hub structure, the phase-ordering gradient (Proto &gt; Early &gt; Evolved), and the two-group community structure are all preserved when figurines are removed. The concentration of figurines at Vogelherd does not bias the seriation or network results, and the broader-range group’s connectivity is supported by non-figurine sign types. We note that modularity decreases slightly when figurines are excluded (Proto: 0.387 → 0.359), suggesting that figurines contribute to community cohesion — consistent with Bentz and Dutkiewicz’s (2026) argument that figurines carry high-information sign sequences — but the communities themselves are defined by shared sign types across all object types.</w:t>
      </w:r>
    </w:p>
    <w:bookmarkEnd w:id="158"/>
    <w:bookmarkEnd w:id="159"/>
    <w:bookmarkStart w:id="180" w:name="sec-s8"/>
    <w:p>
      <w:pPr>
        <w:pStyle w:val="Heading1"/>
      </w:pPr>
      <w:r>
        <w:t xml:space="preserve">S8. Site Reclassification Sensitivity Analysis</w:t>
      </w:r>
    </w:p>
    <w:bookmarkStart w:id="160" w:name="s8.1-rationale"/>
    <w:p>
      <w:pPr>
        <w:pStyle w:val="Heading2"/>
      </w:pPr>
      <w:r>
        <w:t xml:space="preserve">S8.1 Rationale</w:t>
      </w:r>
    </w:p>
    <w:p>
      <w:pPr>
        <w:pStyle w:val="FirstParagraph"/>
      </w:pPr>
      <w:r>
        <w:t xml:space="preserve">The main analysis assigns each site to an Aurignacian phase based on calibrated radiocarbon dates. However, several recent specialist reassessments demonstrate that radiocarbon dates alone are insufficient for phase attribution, and that the archaeological content of layers should take precedence:</w:t>
      </w:r>
    </w:p>
    <w:p>
      <w:pPr>
        <w:numPr>
          <w:ilvl w:val="0"/>
          <w:numId w:val="1003"/>
        </w:numPr>
        <w:pStyle w:val="Compact"/>
      </w:pPr>
      <w:r>
        <w:rPr>
          <w:bCs/>
          <w:b/>
        </w:rPr>
        <w:t xml:space="preserve">Abri Pataud</w:t>
      </w:r>
      <w:r>
        <w:t xml:space="preserve">: The lithic technology in levels 14–9 (carinated scraper bladelet cores, dual reduction systems) is diagnostic of the Early Aurignacian, not the Proto-Aurignacian, despite basal dates of ~41,200–39,500 cal BP that fall within the Proto-Aurignacian range</w:t>
      </w:r>
      <w:r>
        <w:t xml:space="preserve"> </w:t>
      </w:r>
      <w:r>
        <w:t xml:space="preserve">[1–3]</w:t>
      </w:r>
      <w:r>
        <w:t xml:space="preserve">. The site is classified as Aurignacian I (Early) in the Périgord sequence.</w:t>
      </w:r>
    </w:p>
    <w:p>
      <w:pPr>
        <w:numPr>
          <w:ilvl w:val="0"/>
          <w:numId w:val="1003"/>
        </w:numPr>
        <w:pStyle w:val="Compact"/>
      </w:pPr>
      <w:r>
        <w:rPr>
          <w:bCs/>
          <w:b/>
        </w:rPr>
        <w:t xml:space="preserve">La Ferrassie</w:t>
      </w:r>
      <w:r>
        <w:t xml:space="preserve">: The Aurignacian at La Ferrassie begins in Layer 7, directly overlying the Châtelperronian (Layer 6). Talamo et al. (2020) classify this as Early Aurignacian based on carinated scrapers and wide Aurignacian blades. No split-base bone points (Proto-Aurignacian diagnostic) were found</w:t>
      </w:r>
      <w:r>
        <w:t xml:space="preserve"> </w:t>
      </w:r>
      <w:r>
        <w:t xml:space="preserve">[4,5]</w:t>
      </w:r>
      <w:r>
        <w:t xml:space="preserve">. Layer 7b has mixed Early/Recent Aurignacian components.</w:t>
      </w:r>
    </w:p>
    <w:p>
      <w:pPr>
        <w:numPr>
          <w:ilvl w:val="0"/>
          <w:numId w:val="1003"/>
        </w:numPr>
        <w:pStyle w:val="Compact"/>
      </w:pPr>
      <w:r>
        <w:rPr>
          <w:bCs/>
          <w:b/>
        </w:rPr>
        <w:t xml:space="preserve">Mladeč</w:t>
      </w:r>
      <w:r>
        <w:t xml:space="preserve">: The ~20 lithic artifacts include only one carinated end scraper. The 40 bone points with massive bases (</w:t>
      </w:r>
      <w:r>
        <w:t xml:space="preserve">“</w:t>
      </w:r>
      <w:r>
        <w:t xml:space="preserve">Mladeč-type</w:t>
      </w:r>
      <w:r>
        <w:t xml:space="preserve">”</w:t>
      </w:r>
      <w:r>
        <w:t xml:space="preserve">) lack split bases and occur stratigraphically above split-based points at other Central European sites, placing them in the Evolved Aurignacian</w:t>
      </w:r>
      <w:r>
        <w:t xml:space="preserve"> </w:t>
      </w:r>
      <w:r>
        <w:t xml:space="preserve">[6]</w:t>
      </w:r>
      <w:r>
        <w:t xml:space="preserve">. Direct dates of ~31 ka ¹⁴C BP (~35–36 cal BP) are too young for Proto-Aurignacian</w:t>
      </w:r>
      <w:r>
        <w:t xml:space="preserve"> </w:t>
      </w:r>
      <w:r>
        <w:t xml:space="preserve">[7]</w:t>
      </w:r>
      <w:r>
        <w:t xml:space="preserve">.</w:t>
      </w:r>
    </w:p>
    <w:p>
      <w:pPr>
        <w:numPr>
          <w:ilvl w:val="0"/>
          <w:numId w:val="1003"/>
        </w:numPr>
        <w:pStyle w:val="Compact"/>
      </w:pPr>
      <w:r>
        <w:rPr>
          <w:bCs/>
          <w:b/>
        </w:rPr>
        <w:t xml:space="preserve">Vogelherd</w:t>
      </w:r>
      <w:r>
        <w:t xml:space="preserve">: Riek’s 1931 excavation removed 500 m³ in 12 weeks with no screening, using large horizontal spits that did not follow geological horizons. Documented mixing includes 38 refit connections between Aurignacian layers IV and V, Neolithic burials disturbing the southwestern area, and ~2–3% of tools in the Aurignacian layers potentially deriving from other periods</w:t>
      </w:r>
      <w:r>
        <w:t xml:space="preserve"> </w:t>
      </w:r>
      <w:r>
        <w:t xml:space="preserve">[8]</w:t>
      </w:r>
      <w:r>
        <w:t xml:space="preserve">.</w:t>
      </w:r>
    </w:p>
    <w:p>
      <w:pPr>
        <w:pStyle w:val="FirstParagraph"/>
      </w:pPr>
      <w:r>
        <w:t xml:space="preserve">This section tests two scenarios: (A) reclassifying Abri Pataud and La Ferrassie to the Early Aurignacian and Mladeč to the Evolved Aurignacian, following specialist technological attributions; and (B) additionally excluding Vogelherd entirely, given its documented stratigraphic mixing.</w:t>
      </w:r>
    </w:p>
    <w:bookmarkEnd w:id="160"/>
    <w:bookmarkStart w:id="163" w:name="s8.2-results"/>
    <w:p>
      <w:pPr>
        <w:pStyle w:val="Heading2"/>
      </w:pPr>
      <w:r>
        <w:t xml:space="preserve">S8.2 Results</w:t>
      </w:r>
    </w:p>
    <w:tbl>
      <w:tblPr>
        <w:tblStyle w:val="Table"/>
        <w:tblW w:type="pct" w:w="5000"/>
        <w:tblLook w:firstRow="0" w:lastRow="0" w:firstColumn="0" w:lastColumn="0" w:noHBand="0" w:noVBand="0" w:val="0000"/>
        <w:jc w:val="start"/>
        <w:tblLayout w:type="fixed"/>
      </w:tblPr>
      <w:tblGrid>
        <w:gridCol w:w="7920"/>
      </w:tblGrid>
      <w:tr>
        <w:tc>
          <w:tcPr/>
          <w:bookmarkStart w:id="161" w:name="tbl-reclass-comparison"/>
          <w:tbl>
            <w:tblPr>
              <w:tblStyle w:val="Table"/>
              <w:tblW w:type="pct" w:w="5000"/>
              <w:tblLook w:firstRow="1" w:lastRow="0" w:firstColumn="0" w:lastColumn="0" w:noHBand="0" w:noVBand="0" w:val="0020"/>
              <w:jc w:val="start"/>
              <w:tblLayout w:type="fixed"/>
            </w:tblPr>
            <w:tblGrid>
              <w:gridCol w:w="1414"/>
              <w:gridCol w:w="2192"/>
              <w:gridCol w:w="424"/>
              <w:gridCol w:w="494"/>
              <w:gridCol w:w="636"/>
              <w:gridCol w:w="919"/>
              <w:gridCol w:w="989"/>
              <w:gridCol w:w="848"/>
            </w:tblGrid>
            <w:tr>
              <w:trPr>
                <w:tblHeader w:val="true"/>
              </w:trPr>
              <w:tc>
                <w:tcPr/>
                <w:p>
                  <w:pPr>
                    <w:pStyle w:val="Compact"/>
                    <w:jc w:val="left"/>
                    <w:jc w:val="center"/>
                  </w:pPr>
                  <w:r>
                    <w:t xml:space="preserve">Phase</w:t>
                  </w:r>
                </w:p>
              </w:tc>
              <w:tc>
                <w:tcPr/>
                <w:p>
                  <w:pPr>
                    <w:pStyle w:val="Compact"/>
                    <w:jc w:val="left"/>
                    <w:jc w:val="center"/>
                  </w:pPr>
                  <w:r>
                    <w:t xml:space="preserve">Condition</w:t>
                  </w:r>
                </w:p>
              </w:tc>
              <w:tc>
                <w:tcPr/>
                <w:p>
                  <w:pPr>
                    <w:pStyle w:val="Compact"/>
                    <w:jc w:val="left"/>
                    <w:jc w:val="center"/>
                  </w:pPr>
                  <w:r>
                    <w:t xml:space="preserve">Sites</w:t>
                  </w:r>
                </w:p>
              </w:tc>
              <w:tc>
                <w:tcPr/>
                <w:p>
                  <w:pPr>
                    <w:pStyle w:val="Compact"/>
                    <w:jc w:val="center"/>
                    <w:jc w:val="center"/>
                  </w:pPr>
                  <w:r>
                    <w:t xml:space="preserve">Edges</w:t>
                  </w:r>
                </w:p>
              </w:tc>
              <w:tc>
                <w:tcPr/>
                <w:p>
                  <w:pPr>
                    <w:pStyle w:val="Compact"/>
                    <w:jc w:val="center"/>
                    <w:jc w:val="center"/>
                  </w:pPr>
                  <w:r>
                    <w:t xml:space="preserve">Density</w:t>
                  </w:r>
                </w:p>
              </w:tc>
              <w:tc>
                <w:tcPr/>
                <w:p>
                  <w:pPr>
                    <w:pStyle w:val="Compact"/>
                    <w:jc w:val="center"/>
                    <w:jc w:val="center"/>
                  </w:pPr>
                  <w:r>
                    <w:t xml:space="preserve">Mean degree</w:t>
                  </w:r>
                </w:p>
              </w:tc>
              <w:tc>
                <w:tcPr/>
                <w:p>
                  <w:pPr>
                    <w:pStyle w:val="Compact"/>
                    <w:jc w:val="center"/>
                    <w:jc w:val="center"/>
                  </w:pPr>
                  <w:r>
                    <w:t xml:space="preserve">Transitivity</w:t>
                  </w:r>
                </w:p>
              </w:tc>
              <w:tc>
                <w:tcPr/>
                <w:p>
                  <w:pPr>
                    <w:pStyle w:val="Compact"/>
                    <w:jc w:val="center"/>
                    <w:jc w:val="center"/>
                  </w:pPr>
                  <w:r>
                    <w:t xml:space="preserve">Modularity</w:t>
                  </w:r>
                </w:p>
              </w:tc>
            </w:tr>
            <w:tr>
              <w:tc>
                <w:tcPr/>
                <w:p>
                  <w:pPr>
                    <w:pStyle w:val="Compact"/>
                    <w:jc w:val="left"/>
                    <w:jc w:val="center"/>
                  </w:pPr>
                  <w:r>
                    <w:t xml:space="preserve">Proto-Aurignacian</w:t>
                  </w:r>
                </w:p>
              </w:tc>
              <w:tc>
                <w:tcPr/>
                <w:p>
                  <w:pPr>
                    <w:pStyle w:val="Compact"/>
                    <w:jc w:val="left"/>
                    <w:jc w:val="center"/>
                  </w:pPr>
                  <w:r>
                    <w:t xml:space="preserve">Baseline</w:t>
                  </w:r>
                </w:p>
              </w:tc>
              <w:tc>
                <w:tcPr/>
                <w:p>
                  <w:pPr>
                    <w:pStyle w:val="Compact"/>
                    <w:jc w:val="left"/>
                    <w:jc w:val="center"/>
                  </w:pPr>
                  <w:r>
                    <w:t xml:space="preserve">13</w:t>
                  </w:r>
                </w:p>
              </w:tc>
              <w:tc>
                <w:tcPr/>
                <w:p>
                  <w:pPr>
                    <w:pStyle w:val="Compact"/>
                    <w:jc w:val="center"/>
                    <w:jc w:val="center"/>
                  </w:pPr>
                  <w:r>
                    <w:t xml:space="preserve">30</w:t>
                  </w:r>
                </w:p>
              </w:tc>
              <w:tc>
                <w:tcPr/>
                <w:p>
                  <w:pPr>
                    <w:pStyle w:val="Compact"/>
                    <w:jc w:val="center"/>
                    <w:jc w:val="center"/>
                  </w:pPr>
                  <w:r>
                    <w:t xml:space="preserve">0.385</w:t>
                  </w:r>
                </w:p>
              </w:tc>
              <w:tc>
                <w:tcPr/>
                <w:p>
                  <w:pPr>
                    <w:pStyle w:val="Compact"/>
                    <w:jc w:val="center"/>
                    <w:jc w:val="center"/>
                  </w:pPr>
                  <w:r>
                    <w:t xml:space="preserve">4.62</w:t>
                  </w:r>
                </w:p>
              </w:tc>
              <w:tc>
                <w:tcPr/>
                <w:p>
                  <w:pPr>
                    <w:pStyle w:val="Compact"/>
                    <w:jc w:val="center"/>
                    <w:jc w:val="center"/>
                  </w:pPr>
                  <w:r>
                    <w:t xml:space="preserve">0.732</w:t>
                  </w:r>
                </w:p>
              </w:tc>
              <w:tc>
                <w:tcPr/>
                <w:p>
                  <w:pPr>
                    <w:pStyle w:val="Compact"/>
                    <w:jc w:val="center"/>
                    <w:jc w:val="center"/>
                  </w:pPr>
                  <w:r>
                    <w:t xml:space="preserve">0.341</w:t>
                  </w:r>
                </w:p>
              </w:tc>
            </w:tr>
            <w:tr>
              <w:tc>
                <w:tcPr/>
                <w:p>
                  <w:pPr>
                    <w:pStyle w:val="Compact"/>
                    <w:jc w:val="left"/>
                    <w:jc w:val="center"/>
                  </w:pPr>
                  <w:r>
                    <w:t xml:space="preserve">Early Aurignacian</w:t>
                  </w:r>
                </w:p>
              </w:tc>
              <w:tc>
                <w:tcPr/>
                <w:p>
                  <w:pPr>
                    <w:pStyle w:val="Compact"/>
                    <w:jc w:val="left"/>
                    <w:jc w:val="center"/>
                  </w:pPr>
                  <w:r>
                    <w:t xml:space="preserve">Baseline</w:t>
                  </w:r>
                </w:p>
              </w:tc>
              <w:tc>
                <w:tcPr/>
                <w:p>
                  <w:pPr>
                    <w:pStyle w:val="Compact"/>
                    <w:jc w:val="left"/>
                    <w:jc w:val="center"/>
                  </w:pPr>
                  <w:r>
                    <w:t xml:space="preserve">9</w:t>
                  </w:r>
                </w:p>
              </w:tc>
              <w:tc>
                <w:tcPr/>
                <w:p>
                  <w:pPr>
                    <w:pStyle w:val="Compact"/>
                    <w:jc w:val="center"/>
                    <w:jc w:val="center"/>
                  </w:pPr>
                  <w:r>
                    <w:t xml:space="preserve">16</w:t>
                  </w:r>
                </w:p>
              </w:tc>
              <w:tc>
                <w:tcPr/>
                <w:p>
                  <w:pPr>
                    <w:pStyle w:val="Compact"/>
                    <w:jc w:val="center"/>
                    <w:jc w:val="center"/>
                  </w:pPr>
                  <w:r>
                    <w:t xml:space="preserve">0.444</w:t>
                  </w:r>
                </w:p>
              </w:tc>
              <w:tc>
                <w:tcPr/>
                <w:p>
                  <w:pPr>
                    <w:pStyle w:val="Compact"/>
                    <w:jc w:val="center"/>
                    <w:jc w:val="center"/>
                  </w:pPr>
                  <w:r>
                    <w:t xml:space="preserve">3.56</w:t>
                  </w:r>
                </w:p>
              </w:tc>
              <w:tc>
                <w:tcPr/>
                <w:p>
                  <w:pPr>
                    <w:pStyle w:val="Compact"/>
                    <w:jc w:val="center"/>
                    <w:jc w:val="center"/>
                  </w:pPr>
                  <w:r>
                    <w:t xml:space="preserve">0.750</w:t>
                  </w:r>
                </w:p>
              </w:tc>
              <w:tc>
                <w:tcPr/>
                <w:p>
                  <w:pPr>
                    <w:pStyle w:val="Compact"/>
                    <w:jc w:val="center"/>
                    <w:jc w:val="center"/>
                  </w:pPr>
                  <w:r>
                    <w:t xml:space="preserve">0.227</w:t>
                  </w:r>
                </w:p>
              </w:tc>
            </w:tr>
            <w:tr>
              <w:tc>
                <w:tcPr/>
                <w:p>
                  <w:pPr>
                    <w:pStyle w:val="Compact"/>
                    <w:jc w:val="left"/>
                    <w:jc w:val="center"/>
                  </w:pPr>
                  <w:r>
                    <w:t xml:space="preserve">Evolved Aurignacian</w:t>
                  </w:r>
                </w:p>
              </w:tc>
              <w:tc>
                <w:tcPr/>
                <w:p>
                  <w:pPr>
                    <w:pStyle w:val="Compact"/>
                    <w:jc w:val="left"/>
                    <w:jc w:val="center"/>
                  </w:pPr>
                  <w:r>
                    <w:t xml:space="preserve">Baseline</w:t>
                  </w:r>
                </w:p>
              </w:tc>
              <w:tc>
                <w:tcPr/>
                <w:p>
                  <w:pPr>
                    <w:pStyle w:val="Compact"/>
                    <w:jc w:val="left"/>
                    <w:jc w:val="center"/>
                  </w:pPr>
                  <w:r>
                    <w:t xml:space="preserve">9</w:t>
                  </w:r>
                </w:p>
              </w:tc>
              <w:tc>
                <w:tcPr/>
                <w:p>
                  <w:pPr>
                    <w:pStyle w:val="Compact"/>
                    <w:jc w:val="center"/>
                    <w:jc w:val="center"/>
                  </w:pPr>
                  <w:r>
                    <w:t xml:space="preserve">15</w:t>
                  </w:r>
                </w:p>
              </w:tc>
              <w:tc>
                <w:tcPr/>
                <w:p>
                  <w:pPr>
                    <w:pStyle w:val="Compact"/>
                    <w:jc w:val="center"/>
                    <w:jc w:val="center"/>
                  </w:pPr>
                  <w:r>
                    <w:t xml:space="preserve">0.417</w:t>
                  </w:r>
                </w:p>
              </w:tc>
              <w:tc>
                <w:tcPr/>
                <w:p>
                  <w:pPr>
                    <w:pStyle w:val="Compact"/>
                    <w:jc w:val="center"/>
                    <w:jc w:val="center"/>
                  </w:pPr>
                  <w:r>
                    <w:t xml:space="preserve">3.33</w:t>
                  </w:r>
                </w:p>
              </w:tc>
              <w:tc>
                <w:tcPr/>
                <w:p>
                  <w:pPr>
                    <w:pStyle w:val="Compact"/>
                    <w:jc w:val="center"/>
                    <w:jc w:val="center"/>
                  </w:pPr>
                  <w:r>
                    <w:t xml:space="preserve">0.558</w:t>
                  </w:r>
                </w:p>
              </w:tc>
              <w:tc>
                <w:tcPr/>
                <w:p>
                  <w:pPr>
                    <w:pStyle w:val="Compact"/>
                    <w:jc w:val="center"/>
                    <w:jc w:val="center"/>
                  </w:pPr>
                  <w:r>
                    <w:t xml:space="preserve">0.343</w:t>
                  </w:r>
                </w:p>
              </w:tc>
            </w:tr>
            <w:tr>
              <w:tc>
                <w:tcPr/>
                <w:p>
                  <w:pPr>
                    <w:pStyle w:val="Compact"/>
                    <w:jc w:val="left"/>
                    <w:jc w:val="center"/>
                  </w:pPr>
                  <w:r>
                    <w:t xml:space="preserve">Proto-Aurignacian</w:t>
                  </w:r>
                </w:p>
              </w:tc>
              <w:tc>
                <w:tcPr/>
                <w:p>
                  <w:pPr>
                    <w:pStyle w:val="Compact"/>
                    <w:jc w:val="left"/>
                    <w:jc w:val="center"/>
                  </w:pPr>
                  <w:r>
                    <w:t xml:space="preserve">Reclassified</w:t>
                  </w:r>
                </w:p>
              </w:tc>
              <w:tc>
                <w:tcPr/>
                <w:p>
                  <w:pPr>
                    <w:pStyle w:val="Compact"/>
                    <w:jc w:val="left"/>
                    <w:jc w:val="center"/>
                  </w:pPr>
                  <w:r>
                    <w:t xml:space="preserve">10</w:t>
                  </w:r>
                </w:p>
              </w:tc>
              <w:tc>
                <w:tcPr/>
                <w:p>
                  <w:pPr>
                    <w:pStyle w:val="Compact"/>
                    <w:jc w:val="center"/>
                    <w:jc w:val="center"/>
                  </w:pPr>
                  <w:r>
                    <w:t xml:space="preserve">15</w:t>
                  </w:r>
                </w:p>
              </w:tc>
              <w:tc>
                <w:tcPr/>
                <w:p>
                  <w:pPr>
                    <w:pStyle w:val="Compact"/>
                    <w:jc w:val="center"/>
                    <w:jc w:val="center"/>
                  </w:pPr>
                  <w:r>
                    <w:t xml:space="preserve">0.333</w:t>
                  </w:r>
                </w:p>
              </w:tc>
              <w:tc>
                <w:tcPr/>
                <w:p>
                  <w:pPr>
                    <w:pStyle w:val="Compact"/>
                    <w:jc w:val="center"/>
                    <w:jc w:val="center"/>
                  </w:pPr>
                  <w:r>
                    <w:t xml:space="preserve">3.00</w:t>
                  </w:r>
                </w:p>
              </w:tc>
              <w:tc>
                <w:tcPr/>
                <w:p>
                  <w:pPr>
                    <w:pStyle w:val="Compact"/>
                    <w:jc w:val="center"/>
                    <w:jc w:val="center"/>
                  </w:pPr>
                  <w:r>
                    <w:t xml:space="preserve">0.750</w:t>
                  </w:r>
                </w:p>
              </w:tc>
              <w:tc>
                <w:tcPr/>
                <w:p>
                  <w:pPr>
                    <w:pStyle w:val="Compact"/>
                    <w:jc w:val="center"/>
                    <w:jc w:val="center"/>
                  </w:pPr>
                  <w:r>
                    <w:t xml:space="preserve">0.445</w:t>
                  </w:r>
                </w:p>
              </w:tc>
            </w:tr>
            <w:tr>
              <w:tc>
                <w:tcPr/>
                <w:p>
                  <w:pPr>
                    <w:pStyle w:val="Compact"/>
                    <w:jc w:val="left"/>
                    <w:jc w:val="center"/>
                  </w:pPr>
                  <w:r>
                    <w:t xml:space="preserve">Early Aurignacian</w:t>
                  </w:r>
                </w:p>
              </w:tc>
              <w:tc>
                <w:tcPr/>
                <w:p>
                  <w:pPr>
                    <w:pStyle w:val="Compact"/>
                    <w:jc w:val="left"/>
                    <w:jc w:val="center"/>
                  </w:pPr>
                  <w:r>
                    <w:t xml:space="preserve">Reclassified</w:t>
                  </w:r>
                </w:p>
              </w:tc>
              <w:tc>
                <w:tcPr/>
                <w:p>
                  <w:pPr>
                    <w:pStyle w:val="Compact"/>
                    <w:jc w:val="left"/>
                    <w:jc w:val="center"/>
                  </w:pPr>
                  <w:r>
                    <w:t xml:space="preserve">11</w:t>
                  </w:r>
                </w:p>
              </w:tc>
              <w:tc>
                <w:tcPr/>
                <w:p>
                  <w:pPr>
                    <w:pStyle w:val="Compact"/>
                    <w:jc w:val="center"/>
                    <w:jc w:val="center"/>
                  </w:pPr>
                  <w:r>
                    <w:t xml:space="preserve">25</w:t>
                  </w:r>
                </w:p>
              </w:tc>
              <w:tc>
                <w:tcPr/>
                <w:p>
                  <w:pPr>
                    <w:pStyle w:val="Compact"/>
                    <w:jc w:val="center"/>
                    <w:jc w:val="center"/>
                  </w:pPr>
                  <w:r>
                    <w:t xml:space="preserve">0.455</w:t>
                  </w:r>
                </w:p>
              </w:tc>
              <w:tc>
                <w:tcPr/>
                <w:p>
                  <w:pPr>
                    <w:pStyle w:val="Compact"/>
                    <w:jc w:val="center"/>
                    <w:jc w:val="center"/>
                  </w:pPr>
                  <w:r>
                    <w:t xml:space="preserve">4.55</w:t>
                  </w:r>
                </w:p>
              </w:tc>
              <w:tc>
                <w:tcPr/>
                <w:p>
                  <w:pPr>
                    <w:pStyle w:val="Compact"/>
                    <w:jc w:val="center"/>
                    <w:jc w:val="center"/>
                  </w:pPr>
                  <w:r>
                    <w:t xml:space="preserve">0.796</w:t>
                  </w:r>
                </w:p>
              </w:tc>
              <w:tc>
                <w:tcPr/>
                <w:p>
                  <w:pPr>
                    <w:pStyle w:val="Compact"/>
                    <w:jc w:val="center"/>
                    <w:jc w:val="center"/>
                  </w:pPr>
                  <w:r>
                    <w:t xml:space="preserve">0.332</w:t>
                  </w:r>
                </w:p>
              </w:tc>
            </w:tr>
            <w:tr>
              <w:tc>
                <w:tcPr/>
                <w:p>
                  <w:pPr>
                    <w:pStyle w:val="Compact"/>
                    <w:jc w:val="left"/>
                    <w:jc w:val="center"/>
                  </w:pPr>
                  <w:r>
                    <w:t xml:space="preserve">Evolved Aurignacian</w:t>
                  </w:r>
                </w:p>
              </w:tc>
              <w:tc>
                <w:tcPr/>
                <w:p>
                  <w:pPr>
                    <w:pStyle w:val="Compact"/>
                    <w:jc w:val="left"/>
                    <w:jc w:val="center"/>
                  </w:pPr>
                  <w:r>
                    <w:t xml:space="preserve">Reclassified</w:t>
                  </w:r>
                </w:p>
              </w:tc>
              <w:tc>
                <w:tcPr/>
                <w:p>
                  <w:pPr>
                    <w:pStyle w:val="Compact"/>
                    <w:jc w:val="left"/>
                    <w:jc w:val="center"/>
                  </w:pPr>
                  <w:r>
                    <w:t xml:space="preserve">10</w:t>
                  </w:r>
                </w:p>
              </w:tc>
              <w:tc>
                <w:tcPr/>
                <w:p>
                  <w:pPr>
                    <w:pStyle w:val="Compact"/>
                    <w:jc w:val="center"/>
                    <w:jc w:val="center"/>
                  </w:pPr>
                  <w:r>
                    <w:t xml:space="preserve">22</w:t>
                  </w:r>
                </w:p>
              </w:tc>
              <w:tc>
                <w:tcPr/>
                <w:p>
                  <w:pPr>
                    <w:pStyle w:val="Compact"/>
                    <w:jc w:val="center"/>
                    <w:jc w:val="center"/>
                  </w:pPr>
                  <w:r>
                    <w:t xml:space="preserve">0.489</w:t>
                  </w:r>
                </w:p>
              </w:tc>
              <w:tc>
                <w:tcPr/>
                <w:p>
                  <w:pPr>
                    <w:pStyle w:val="Compact"/>
                    <w:jc w:val="center"/>
                    <w:jc w:val="center"/>
                  </w:pPr>
                  <w:r>
                    <w:t xml:space="preserve">4.40</w:t>
                  </w:r>
                </w:p>
              </w:tc>
              <w:tc>
                <w:tcPr/>
                <w:p>
                  <w:pPr>
                    <w:pStyle w:val="Compact"/>
                    <w:jc w:val="center"/>
                    <w:jc w:val="center"/>
                  </w:pPr>
                  <w:r>
                    <w:t xml:space="preserve">0.614</w:t>
                  </w:r>
                </w:p>
              </w:tc>
              <w:tc>
                <w:tcPr/>
                <w:p>
                  <w:pPr>
                    <w:pStyle w:val="Compact"/>
                    <w:jc w:val="center"/>
                    <w:jc w:val="center"/>
                  </w:pPr>
                  <w:r>
                    <w:t xml:space="preserve">0.243</w:t>
                  </w:r>
                </w:p>
              </w:tc>
            </w:tr>
            <w:tr>
              <w:tc>
                <w:tcPr/>
                <w:p>
                  <w:pPr>
                    <w:pStyle w:val="Compact"/>
                    <w:jc w:val="left"/>
                    <w:jc w:val="center"/>
                  </w:pPr>
                  <w:r>
                    <w:t xml:space="preserve">Proto-Aurignacian</w:t>
                  </w:r>
                </w:p>
              </w:tc>
              <w:tc>
                <w:tcPr/>
                <w:p>
                  <w:pPr>
                    <w:pStyle w:val="Compact"/>
                    <w:jc w:val="left"/>
                    <w:jc w:val="center"/>
                  </w:pPr>
                  <w:r>
                    <w:t xml:space="preserve">Excl. reclassified + Vogelherd</w:t>
                  </w:r>
                </w:p>
              </w:tc>
              <w:tc>
                <w:tcPr/>
                <w:p>
                  <w:pPr>
                    <w:pStyle w:val="Compact"/>
                    <w:jc w:val="left"/>
                    <w:jc w:val="center"/>
                  </w:pPr>
                  <w:r>
                    <w:t xml:space="preserve">9</w:t>
                  </w:r>
                </w:p>
              </w:tc>
              <w:tc>
                <w:tcPr/>
                <w:p>
                  <w:pPr>
                    <w:pStyle w:val="Compact"/>
                    <w:jc w:val="center"/>
                    <w:jc w:val="center"/>
                  </w:pPr>
                  <w:r>
                    <w:t xml:space="preserve">12</w:t>
                  </w:r>
                </w:p>
              </w:tc>
              <w:tc>
                <w:tcPr/>
                <w:p>
                  <w:pPr>
                    <w:pStyle w:val="Compact"/>
                    <w:jc w:val="center"/>
                    <w:jc w:val="center"/>
                  </w:pPr>
                  <w:r>
                    <w:t xml:space="preserve">0.333</w:t>
                  </w:r>
                </w:p>
              </w:tc>
              <w:tc>
                <w:tcPr/>
                <w:p>
                  <w:pPr>
                    <w:pStyle w:val="Compact"/>
                    <w:jc w:val="center"/>
                    <w:jc w:val="center"/>
                  </w:pPr>
                  <w:r>
                    <w:t xml:space="preserve">2.67</w:t>
                  </w:r>
                </w:p>
              </w:tc>
              <w:tc>
                <w:tcPr/>
                <w:p>
                  <w:pPr>
                    <w:pStyle w:val="Compact"/>
                    <w:jc w:val="center"/>
                    <w:jc w:val="center"/>
                  </w:pPr>
                  <w:r>
                    <w:t xml:space="preserve">0.692</w:t>
                  </w:r>
                </w:p>
              </w:tc>
              <w:tc>
                <w:tcPr/>
                <w:p>
                  <w:pPr>
                    <w:pStyle w:val="Compact"/>
                    <w:jc w:val="center"/>
                    <w:jc w:val="center"/>
                  </w:pPr>
                  <w:r>
                    <w:t xml:space="preserve">0.321</w:t>
                  </w:r>
                </w:p>
              </w:tc>
            </w:tr>
            <w:tr>
              <w:tc>
                <w:tcPr/>
                <w:p>
                  <w:pPr>
                    <w:pStyle w:val="Compact"/>
                    <w:jc w:val="left"/>
                    <w:jc w:val="center"/>
                  </w:pPr>
                  <w:r>
                    <w:t xml:space="preserve">Early Aurignacian</w:t>
                  </w:r>
                </w:p>
              </w:tc>
              <w:tc>
                <w:tcPr/>
                <w:p>
                  <w:pPr>
                    <w:pStyle w:val="Compact"/>
                    <w:jc w:val="left"/>
                    <w:jc w:val="center"/>
                  </w:pPr>
                  <w:r>
                    <w:t xml:space="preserve">Excl. reclassified + Vogelherd</w:t>
                  </w:r>
                </w:p>
              </w:tc>
              <w:tc>
                <w:tcPr/>
                <w:p>
                  <w:pPr>
                    <w:pStyle w:val="Compact"/>
                    <w:jc w:val="left"/>
                    <w:jc w:val="center"/>
                  </w:pPr>
                  <w:r>
                    <w:t xml:space="preserve">9</w:t>
                  </w:r>
                </w:p>
              </w:tc>
              <w:tc>
                <w:tcPr/>
                <w:p>
                  <w:pPr>
                    <w:pStyle w:val="Compact"/>
                    <w:jc w:val="center"/>
                    <w:jc w:val="center"/>
                  </w:pPr>
                  <w:r>
                    <w:t xml:space="preserve">16</w:t>
                  </w:r>
                </w:p>
              </w:tc>
              <w:tc>
                <w:tcPr/>
                <w:p>
                  <w:pPr>
                    <w:pStyle w:val="Compact"/>
                    <w:jc w:val="center"/>
                    <w:jc w:val="center"/>
                  </w:pPr>
                  <w:r>
                    <w:t xml:space="preserve">0.444</w:t>
                  </w:r>
                </w:p>
              </w:tc>
              <w:tc>
                <w:tcPr/>
                <w:p>
                  <w:pPr>
                    <w:pStyle w:val="Compact"/>
                    <w:jc w:val="center"/>
                    <w:jc w:val="center"/>
                  </w:pPr>
                  <w:r>
                    <w:t xml:space="preserve">3.56</w:t>
                  </w:r>
                </w:p>
              </w:tc>
              <w:tc>
                <w:tcPr/>
                <w:p>
                  <w:pPr>
                    <w:pStyle w:val="Compact"/>
                    <w:jc w:val="center"/>
                    <w:jc w:val="center"/>
                  </w:pPr>
                  <w:r>
                    <w:t xml:space="preserve">0.750</w:t>
                  </w:r>
                </w:p>
              </w:tc>
              <w:tc>
                <w:tcPr/>
                <w:p>
                  <w:pPr>
                    <w:pStyle w:val="Compact"/>
                    <w:jc w:val="center"/>
                    <w:jc w:val="center"/>
                  </w:pPr>
                  <w:r>
                    <w:t xml:space="preserve">0.227</w:t>
                  </w:r>
                </w:p>
              </w:tc>
            </w:tr>
            <w:tr>
              <w:tc>
                <w:tcPr/>
                <w:p>
                  <w:pPr>
                    <w:pStyle w:val="Compact"/>
                    <w:jc w:val="left"/>
                    <w:jc w:val="center"/>
                  </w:pPr>
                  <w:r>
                    <w:t xml:space="preserve">Evolved Aurignacian</w:t>
                  </w:r>
                </w:p>
              </w:tc>
              <w:tc>
                <w:tcPr/>
                <w:p>
                  <w:pPr>
                    <w:pStyle w:val="Compact"/>
                    <w:jc w:val="left"/>
                    <w:jc w:val="center"/>
                  </w:pPr>
                  <w:r>
                    <w:t xml:space="preserve">Excl. reclassified + Vogelherd</w:t>
                  </w:r>
                </w:p>
              </w:tc>
              <w:tc>
                <w:tcPr/>
                <w:p>
                  <w:pPr>
                    <w:pStyle w:val="Compact"/>
                    <w:jc w:val="left"/>
                    <w:jc w:val="center"/>
                  </w:pPr>
                  <w:r>
                    <w:t xml:space="preserve">8</w:t>
                  </w:r>
                </w:p>
              </w:tc>
              <w:tc>
                <w:tcPr/>
                <w:p>
                  <w:pPr>
                    <w:pStyle w:val="Compact"/>
                    <w:jc w:val="center"/>
                    <w:jc w:val="center"/>
                  </w:pPr>
                  <w:r>
                    <w:t xml:space="preserve">12</w:t>
                  </w:r>
                </w:p>
              </w:tc>
              <w:tc>
                <w:tcPr/>
                <w:p>
                  <w:pPr>
                    <w:pStyle w:val="Compact"/>
                    <w:jc w:val="center"/>
                    <w:jc w:val="center"/>
                  </w:pPr>
                  <w:r>
                    <w:t xml:space="preserve">0.429</w:t>
                  </w:r>
                </w:p>
              </w:tc>
              <w:tc>
                <w:tcPr/>
                <w:p>
                  <w:pPr>
                    <w:pStyle w:val="Compact"/>
                    <w:jc w:val="center"/>
                    <w:jc w:val="center"/>
                  </w:pPr>
                  <w:r>
                    <w:t xml:space="preserve">3.00</w:t>
                  </w:r>
                </w:p>
              </w:tc>
              <w:tc>
                <w:tcPr/>
                <w:p>
                  <w:pPr>
                    <w:pStyle w:val="Compact"/>
                    <w:jc w:val="center"/>
                    <w:jc w:val="center"/>
                  </w:pPr>
                  <w:r>
                    <w:t xml:space="preserve">0.484</w:t>
                  </w:r>
                </w:p>
              </w:tc>
              <w:tc>
                <w:tcPr/>
                <w:p>
                  <w:pPr>
                    <w:pStyle w:val="Compact"/>
                    <w:jc w:val="center"/>
                    <w:jc w:val="center"/>
                  </w:pPr>
                  <w:r>
                    <w:t xml:space="preserve">0.270</w:t>
                  </w:r>
                </w:p>
              </w:tc>
            </w:tr>
          </w:tbl>
          <w:p>
            <w:pPr>
              <w:jc w:val="center"/>
            </w:pPr>
            <w:pPr>
              <w:jc w:val="start"/>
              <w:spacing w:before="200"/>
              <w:pStyle w:val="ImageCaption"/>
            </w:pPr>
            <w:r>
              <w:t xml:space="preserve">Table 28: Network statistics under three conditions: baseline (all sites as originally assigned), reclassified (Abri Pataud and La Ferrassie moved to Early Aurignacian, Mladeč moved to Evolved Aurignacian), and excluded (reclassified sites plus Vogelherd removed entirely). Threshold = 0.2, Jaccard similarity.</w:t>
            </w:r>
          </w:p>
          <w:bookmarkEnd w:id="161"/>
        </w:tc>
      </w:tr>
    </w:tbl>
    <w:bookmarkStart w:id="162" w:name="reclassification-effects-by-phase"/>
    <w:p>
      <w:pPr>
        <w:pStyle w:val="Heading3"/>
      </w:pPr>
      <w:r>
        <w:t xml:space="preserve">Reclassification effects by phase</w:t>
      </w:r>
    </w:p>
    <w:p>
      <w:pPr>
        <w:pStyle w:val="FirstParagraph"/>
      </w:pPr>
      <w:r>
        <w:rPr>
          <w:bCs/>
          <w:b/>
        </w:rPr>
        <w:t xml:space="preserve">Proto-Aurignacian.</w:t>
      </w:r>
      <w:r>
        <w:t xml:space="preserve"> </w:t>
      </w:r>
      <w:r>
        <w:t xml:space="preserve">Reclassifying Abri Pataud, La Ferrassie, and Mladeč reduces the Proto from 13 to 10 sites and from 30 to 15 edges. Mean degree drops from 4.62 to 3 (-35.1%), and modularity increases from 0.341 to 0.445. The loss of La Ferrassie — the most connected node in the baseline Proto-Aurignacian network — is the primary driver of this decline.</w:t>
      </w:r>
    </w:p>
    <w:p>
      <w:pPr>
        <w:pStyle w:val="BodyText"/>
      </w:pPr>
      <w:r>
        <w:rPr>
          <w:bCs/>
          <w:b/>
        </w:rPr>
        <w:t xml:space="preserve">Early Aurignacian.</w:t>
      </w:r>
      <w:r>
        <w:t xml:space="preserve"> </w:t>
      </w:r>
      <w:r>
        <w:t xml:space="preserve">Adding Abri Pataud and La Ferrassie increases the Early from 9 to 11 sites and from 16 to 25 edges. Mean degree rises from 3.56 to 4.55 (27.8%).</w:t>
      </w:r>
    </w:p>
    <w:p>
      <w:pPr>
        <w:pStyle w:val="BodyText"/>
      </w:pPr>
      <w:r>
        <w:rPr>
          <w:bCs/>
          <w:b/>
        </w:rPr>
        <w:t xml:space="preserve">Evolved Aurignacian.</w:t>
      </w:r>
      <w:r>
        <w:t xml:space="preserve"> </w:t>
      </w:r>
      <w:r>
        <w:t xml:space="preserve">Adding Mladeč increases the Evolved from 9 to 10 sites and from 15 to 22 edges. Mean degree rises from 3.33 to 4.4 (32.1%).</w:t>
      </w:r>
    </w:p>
    <w:bookmarkEnd w:id="162"/>
    <w:bookmarkEnd w:id="163"/>
    <w:bookmarkStart w:id="164" w:name="s8.3-phase-ordering-reversal"/>
    <w:p>
      <w:pPr>
        <w:pStyle w:val="Heading2"/>
      </w:pPr>
      <w:r>
        <w:t xml:space="preserve">S8.3 Phase-Ordering Reversal</w:t>
      </w:r>
    </w:p>
    <w:p>
      <w:pPr>
        <w:pStyle w:val="FirstParagraph"/>
      </w:pPr>
      <w:r>
        <w:t xml:space="preserve">The most consequential finding is that</w:t>
      </w:r>
      <w:r>
        <w:t xml:space="preserve"> </w:t>
      </w:r>
      <w:r>
        <w:rPr>
          <w:bCs/>
          <w:b/>
        </w:rPr>
        <w:t xml:space="preserve">the phase ordering of connectivity reverses under reclassification</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Condition</w:t>
            </w:r>
          </w:p>
        </w:tc>
        <w:tc>
          <w:tcPr/>
          <w:p>
            <w:pPr>
              <w:pStyle w:val="Compact"/>
              <w:jc w:val="left"/>
            </w:pPr>
            <w:r>
              <w:t xml:space="preserve">Ordering</w:t>
            </w:r>
          </w:p>
        </w:tc>
      </w:tr>
      <w:tr>
        <w:tc>
          <w:tcPr/>
          <w:p>
            <w:pPr>
              <w:pStyle w:val="Compact"/>
              <w:jc w:val="left"/>
            </w:pPr>
            <w:r>
              <w:t xml:space="preserve">Baseline</w:t>
            </w:r>
          </w:p>
        </w:tc>
        <w:tc>
          <w:tcPr/>
          <w:p>
            <w:pPr>
              <w:pStyle w:val="Compact"/>
              <w:jc w:val="left"/>
            </w:pPr>
            <w:r>
              <w:t xml:space="preserve">Proto (4.62) &gt; Early (3.56) &gt; Evolved (3.33)</w:t>
            </w:r>
          </w:p>
        </w:tc>
      </w:tr>
      <w:tr>
        <w:tc>
          <w:tcPr/>
          <w:p>
            <w:pPr>
              <w:pStyle w:val="Compact"/>
              <w:jc w:val="left"/>
            </w:pPr>
            <w:r>
              <w:t xml:space="preserve">Reclassified</w:t>
            </w:r>
          </w:p>
        </w:tc>
        <w:tc>
          <w:tcPr/>
          <w:p>
            <w:pPr>
              <w:pStyle w:val="Compact"/>
              <w:jc w:val="left"/>
            </w:pPr>
            <w:r>
              <w:t xml:space="preserve">Early (4.55) &gt; Evolved (4.4) &gt; Proto (3)</w:t>
            </w:r>
          </w:p>
        </w:tc>
      </w:tr>
    </w:tbl>
    <w:p>
      <w:pPr>
        <w:pStyle w:val="BodyText"/>
      </w:pPr>
      <w:r>
        <w:t xml:space="preserve">Under the reclassified assignments, the Early Aurignacian becomes the most connected phase, the Evolved Aurignacian is intermediate, and the Proto-Aurignacian — which loses La Ferrassie, its primary hub — becomes the least connected. This ordering is preserved when Vogelherd is additionally excluded (Analysis B): Early (3.56) &gt; Evolved (3) &gt; Proto (2.67).</w:t>
      </w:r>
    </w:p>
    <w:bookmarkEnd w:id="164"/>
    <w:bookmarkStart w:id="179" w:name="s8.4-interpretation"/>
    <w:p>
      <w:pPr>
        <w:pStyle w:val="Heading2"/>
      </w:pPr>
      <w:r>
        <w:t xml:space="preserve">S8.4 Interpretation</w:t>
      </w:r>
    </w:p>
    <w:p>
      <w:pPr>
        <w:pStyle w:val="FirstParagraph"/>
      </w:pPr>
      <w:r>
        <w:t xml:space="preserve">The reclassification analysis reveals that the main-text finding — that the Proto-Aurignacian was the most connected phase — is</w:t>
      </w:r>
      <w:r>
        <w:t xml:space="preserve"> </w:t>
      </w:r>
      <w:r>
        <w:rPr>
          <w:bCs/>
          <w:b/>
        </w:rPr>
        <w:t xml:space="preserve">contingent on the assignment of La Ferrassie to the Proto-Aurignacian</w:t>
      </w:r>
      <w:r>
        <w:t xml:space="preserve">. La Ferrassie contributes 22 objects to the Proto-Aurignacian and serves as the network’s primary hub. When it is reassigned to the Early Aurignacian (where its lithic technology places it: carinated scrapers, wide Aurignacian blades, no split-base points; Talamo et al. 2020; Delporte et al. 1977), the Proto-Aurignacian loses its hub structure and its mean degree drops below both the Early and Evolved phases.</w:t>
      </w:r>
    </w:p>
    <w:p>
      <w:pPr>
        <w:pStyle w:val="BodyText"/>
      </w:pPr>
      <w:r>
        <w:t xml:space="preserve">This does not invalidate the main-text analysis, but it necessitates a qualification:</w:t>
      </w:r>
      <w:r>
        <w:t xml:space="preserve"> </w:t>
      </w:r>
      <w:r>
        <w:rPr>
          <w:bCs/>
          <w:b/>
        </w:rPr>
        <w:t xml:space="preserve">the Proto-Aurignacian’s apparent connectivity advantage depends on radiocarbon-based phase assignments that specialist lithic analysis contradicts.</w:t>
      </w:r>
      <w:r>
        <w:t xml:space="preserve"> </w:t>
      </w:r>
      <w:r>
        <w:t xml:space="preserve">The three-phase ordering Proto &gt; Early &gt; Evolved should be treated as a hypothesis consistent with one plausible phase assignment, not as a demonstrated fact. Two alternative orderings — Early &gt; Evolved &gt; Proto (reclassified) and Early &gt; Proto &gt; Evolved (intermediate scenarios) — are equally consistent with the data under different but archaeologically justified phase attributions.</w:t>
      </w:r>
    </w:p>
    <w:p>
      <w:pPr>
        <w:pStyle w:val="BodyText"/>
      </w:pPr>
      <w:r>
        <w:t xml:space="preserve">What remains robust across all conditions is the</w:t>
      </w:r>
      <w:r>
        <w:t xml:space="preserve"> </w:t>
      </w:r>
      <w:r>
        <w:rPr>
          <w:bCs/>
          <w:b/>
        </w:rPr>
        <w:t xml:space="preserve">two-group community structure</w:t>
      </w:r>
      <w:r>
        <w:t xml:space="preserve">: restricted-range and broader-range assemblages persist in every phase regardless of which sites are included. The perMANOVA results confirming significant group separation in sign composition are also expected to hold, since the reclassified sites (Abri Pataud, La Ferrassie, Mladeč) belong to the restricted-range group in the Proto-Aurignacian and would occupy analogous positions in their new phases. The broader conclusion that Aurignacian communities maintained differentiated sign repertoires — possibly reflecting variation in social structure — is not affected by the reclassification.</w:t>
      </w:r>
    </w:p>
    <w:p>
      <w:pPr>
        <w:pStyle w:val="BodyText"/>
      </w:pPr>
      <w:r>
        <w:t xml:space="preserve">The exclusion analysis (Analysis B) shows that removing all four problematic sites (Abri Pataud, La Ferrassie, Mladeč, Vogelherd) further reduces connectivity across all phases but preserves the reclassified ordering: the Early Aurignacian (3.56°) remains the most connected, followed by the Evolved (3°) and the Proto (2.67°). The fact that the Early Aurignacian retains the highest connectivity even without Vogelherd — which contributes 50 figurines and 114 non-figurine objects — indicates that its network structure is driven by multiple sites (Hohle Fels, Solutré, Castanet, Cellier, Blanchard) rather than by a single outlier assemblage.</w:t>
      </w:r>
    </w:p>
    <w:bookmarkStart w:id="178" w:name="refs"/>
    <w:bookmarkStart w:id="165" w:name="ref-Chiotti_2005"/>
    <w:p>
      <w:pPr>
        <w:pStyle w:val="Bibliography"/>
      </w:pPr>
      <w:r>
        <w:t xml:space="preserve">[1]</w:t>
      </w:r>
      <w:r>
        <w:t xml:space="preserve"> </w:t>
      </w:r>
      <w:r>
        <w:t xml:space="preserve">	</w:t>
      </w:r>
      <w:r>
        <w:t xml:space="preserve">Chiotti L. Les industries lithiques aurignaciennes de l’abri pataud. Oxford: Archaeopress; 2005.</w:t>
      </w:r>
    </w:p>
    <w:bookmarkEnd w:id="165"/>
    <w:bookmarkStart w:id="166" w:name="ref-Chiotti_Cretin_2011"/>
    <w:p>
      <w:pPr>
        <w:pStyle w:val="Bibliography"/>
      </w:pPr>
      <w:r>
        <w:t xml:space="preserve">[2]</w:t>
      </w:r>
      <w:r>
        <w:t xml:space="preserve"> </w:t>
      </w:r>
      <w:r>
        <w:t xml:space="preserve">	</w:t>
      </w:r>
      <w:r>
        <w:t xml:space="preserve">Chiotti L, Crétin C. The protoaurignacian and the aurignacian of the</w:t>
      </w:r>
      <w:r>
        <w:t xml:space="preserve"> </w:t>
      </w:r>
      <w:r>
        <w:t xml:space="preserve">Abric Romaní</w:t>
      </w:r>
      <w:r>
        <w:t xml:space="preserve"> </w:t>
      </w:r>
      <w:r>
        <w:t xml:space="preserve">and the</w:t>
      </w:r>
      <w:r>
        <w:t xml:space="preserve"> </w:t>
      </w:r>
      <w:r>
        <w:t xml:space="preserve">Abri Pataud</w:t>
      </w:r>
      <w:r>
        <w:t xml:space="preserve">: Two case studies. L’Anthropologie 2011;115:339–60.</w:t>
      </w:r>
    </w:p>
    <w:bookmarkEnd w:id="166"/>
    <w:bookmarkStart w:id="168" w:name="ref-Higham_Abri_Pataud_2011"/>
    <w:p>
      <w:pPr>
        <w:pStyle w:val="Bibliography"/>
      </w:pPr>
      <w:r>
        <w:t xml:space="preserve">[3]</w:t>
      </w:r>
      <w:r>
        <w:t xml:space="preserve"> </w:t>
      </w:r>
      <w:r>
        <w:t xml:space="preserve">	</w:t>
      </w:r>
      <w:r>
        <w:t xml:space="preserve">Higham TFG, Jacobi RM, Julien C, Ramsey CB, Studenik C, Trinkaus E. The earliest evidence for anatomically modern humans in northwestern europe. Journal of Human Evolution 2011;61:549–63.</w:t>
      </w:r>
      <w:r>
        <w:t xml:space="preserve"> </w:t>
      </w:r>
      <w:hyperlink r:id="rId167">
        <w:r>
          <w:rPr>
            <w:rStyle w:val="Hyperlink"/>
          </w:rPr>
          <w:t xml:space="preserve">https://doi.org/10.1016/j.jhevol.2011.06.001</w:t>
        </w:r>
      </w:hyperlink>
      <w:r>
        <w:t xml:space="preserve">.</w:t>
      </w:r>
    </w:p>
    <w:bookmarkEnd w:id="168"/>
    <w:bookmarkStart w:id="169" w:name="ref-Delporte_et_al_1977"/>
    <w:p>
      <w:pPr>
        <w:pStyle w:val="Bibliography"/>
      </w:pPr>
      <w:r>
        <w:t xml:space="preserve">[4]</w:t>
      </w:r>
      <w:r>
        <w:t xml:space="preserve"> </w:t>
      </w:r>
      <w:r>
        <w:t xml:space="preserve">	</w:t>
      </w:r>
      <w:r>
        <w:t xml:space="preserve">Delporte H, Bordes F, David F, Ferring R, Szabo J, Buisson-Catil J, et al. L’abri de</w:t>
      </w:r>
      <w:r>
        <w:t xml:space="preserve"> </w:t>
      </w:r>
      <w:r>
        <w:t xml:space="preserve">La Ferrassie</w:t>
      </w:r>
      <w:r>
        <w:t xml:space="preserve">: Stratigraphie et industrie lithique. Gallia Préhistoire 1977;20:49–88.</w:t>
      </w:r>
    </w:p>
    <w:bookmarkEnd w:id="169"/>
    <w:bookmarkStart w:id="171" w:name="ref-Talamo_La_Ferrassie_2020"/>
    <w:p>
      <w:pPr>
        <w:pStyle w:val="Bibliography"/>
      </w:pPr>
      <w:r>
        <w:t xml:space="preserve">[5]</w:t>
      </w:r>
      <w:r>
        <w:t xml:space="preserve"> </w:t>
      </w:r>
      <w:r>
        <w:t xml:space="preserve">	</w:t>
      </w:r>
      <w:r>
        <w:t xml:space="preserve">Talamo S, Kels S, Roussel M, Schmidt P, competition M, Bocherens H. Direct radiocarbon dating and taphonomy of the aurignacian sequence of la ferrassie (france). Journal of Quaternary Science 2020;35:958–69.</w:t>
      </w:r>
      <w:r>
        <w:t xml:space="preserve"> </w:t>
      </w:r>
      <w:hyperlink r:id="rId170">
        <w:r>
          <w:rPr>
            <w:rStyle w:val="Hyperlink"/>
          </w:rPr>
          <w:t xml:space="preserve">https://doi.org/10.1002/jqs.3223</w:t>
        </w:r>
      </w:hyperlink>
      <w:r>
        <w:t xml:space="preserve">.</w:t>
      </w:r>
    </w:p>
    <w:bookmarkEnd w:id="171"/>
    <w:bookmarkStart w:id="173" w:name="ref-Oliva_2006"/>
    <w:p>
      <w:pPr>
        <w:pStyle w:val="Bibliography"/>
      </w:pPr>
      <w:r>
        <w:t xml:space="preserve">[6]</w:t>
      </w:r>
      <w:r>
        <w:t xml:space="preserve"> </w:t>
      </w:r>
      <w:r>
        <w:t xml:space="preserve">	</w:t>
      </w:r>
      <w:r>
        <w:t xml:space="preserve">Oliva M. The upper paleolithic finds from the mladeč cave. In: Teschler-Nicola M, editor. Early modern humans at the moravian gate: The mladeč caves and their remains, Vienna: Springer; 2006, p. 41–74.</w:t>
      </w:r>
      <w:r>
        <w:t xml:space="preserve"> </w:t>
      </w:r>
      <w:hyperlink r:id="rId172">
        <w:r>
          <w:rPr>
            <w:rStyle w:val="Hyperlink"/>
          </w:rPr>
          <w:t xml:space="preserve">https://doi.org/10.1007/3-211-38327-6_3</w:t>
        </w:r>
      </w:hyperlink>
      <w:r>
        <w:t xml:space="preserve">.</w:t>
      </w:r>
    </w:p>
    <w:bookmarkEnd w:id="173"/>
    <w:bookmarkStart w:id="175" w:name="ref-Wild_et_al_2005"/>
    <w:p>
      <w:pPr>
        <w:pStyle w:val="Bibliography"/>
      </w:pPr>
      <w:r>
        <w:t xml:space="preserve">[7]</w:t>
      </w:r>
      <w:r>
        <w:t xml:space="preserve"> </w:t>
      </w:r>
      <w:r>
        <w:t xml:space="preserve">	</w:t>
      </w:r>
      <w:r>
        <w:t xml:space="preserve">Wild EM, Arlamovska G, Freidl M, Grünberger S, Lutz J, Stadler P, et al. Direct dating of</w:t>
      </w:r>
      <w:r>
        <w:t xml:space="preserve"> </w:t>
      </w:r>
      <w:r>
        <w:t xml:space="preserve">Early</w:t>
      </w:r>
      <w:r>
        <w:t xml:space="preserve"> </w:t>
      </w:r>
      <w:r>
        <w:t xml:space="preserve">Upper</w:t>
      </w:r>
      <w:r>
        <w:t xml:space="preserve"> </w:t>
      </w:r>
      <w:r>
        <w:t xml:space="preserve">Palaeolithic</w:t>
      </w:r>
      <w:r>
        <w:t xml:space="preserve"> </w:t>
      </w:r>
      <w:r>
        <w:t xml:space="preserve">human remains from</w:t>
      </w:r>
      <w:r>
        <w:t xml:space="preserve"> </w:t>
      </w:r>
      <w:r>
        <w:t xml:space="preserve">Mladeč</w:t>
      </w:r>
      <w:r>
        <w:t xml:space="preserve">. Nature 2005;435:332–5.</w:t>
      </w:r>
      <w:r>
        <w:t xml:space="preserve"> </w:t>
      </w:r>
      <w:hyperlink r:id="rId174">
        <w:r>
          <w:rPr>
            <w:rStyle w:val="Hyperlink"/>
          </w:rPr>
          <w:t xml:space="preserve">https://doi.org/10.1038/nature03585</w:t>
        </w:r>
      </w:hyperlink>
      <w:r>
        <w:t xml:space="preserve">.</w:t>
      </w:r>
    </w:p>
    <w:bookmarkEnd w:id="175"/>
    <w:bookmarkStart w:id="177" w:name="ref-Schurch_Conard_2026"/>
    <w:p>
      <w:pPr>
        <w:pStyle w:val="Bibliography"/>
      </w:pPr>
      <w:r>
        <w:t xml:space="preserve">[8]</w:t>
      </w:r>
      <w:r>
        <w:t xml:space="preserve"> </w:t>
      </w:r>
      <w:r>
        <w:t xml:space="preserve">	</w:t>
      </w:r>
      <w:r>
        <w:t xml:space="preserve">Schürch B, Conard NJ. Reassessing the cultural stratigraphy of</w:t>
      </w:r>
      <w:r>
        <w:t xml:space="preserve"> </w:t>
      </w:r>
      <w:r>
        <w:t xml:space="preserve">Vogelherd Cave</w:t>
      </w:r>
      <w:r>
        <w:t xml:space="preserve"> </w:t>
      </w:r>
      <w:r>
        <w:t xml:space="preserve">and the impact of excavation methodology on assemblage integrity. Journal of Paleolithic Archaeology 2026.</w:t>
      </w:r>
      <w:r>
        <w:t xml:space="preserve"> </w:t>
      </w:r>
      <w:hyperlink r:id="rId176">
        <w:r>
          <w:rPr>
            <w:rStyle w:val="Hyperlink"/>
          </w:rPr>
          <w:t xml:space="preserve">https://doi.org/10.1007/s41982-025-00298-3</w:t>
        </w:r>
      </w:hyperlink>
      <w:r>
        <w:t xml:space="preserve">.</w:t>
      </w:r>
    </w:p>
    <w:bookmarkEnd w:id="177"/>
    <w:bookmarkEnd w:id="178"/>
    <w:bookmarkEnd w:id="179"/>
    <w:bookmarkEnd w:id="180"/>
    <w:sectPr w:rsidR="005A091B" w:rsidSect="00014752">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95C299B2"/>
    <w:multiLevelType w:val="multilevel"/>
    <w:tmpl w:val="4A32D3E4"/>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A7FBC57F"/>
    <w:multiLevelType w:val="multilevel"/>
    <w:tmpl w:val="313AFBD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E17F69BA"/>
    <w:multiLevelType w:val="multilevel"/>
    <w:tmpl w:val="62AA6D9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2"/>
  </w:num>
  <w:num w:numId="2">
    <w:abstractNumId w:val="1"/>
  </w:num>
  <w:num w:numId="3">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16"/>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32"/>
      <w:szCs w:val="32"/>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8"/>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rsid w:val="00884F3F"/>
    <w:pPr>
      <w:keepNext/>
      <w:keepLines/>
      <w:pageBreakBefore/>
      <w:spacing w:after="0" w:before="200" w:line="20" w:lineRule="exact"/>
      <w:outlineLvl w:val="4"/>
    </w:pPr>
    <w:rPr>
      <w:rFonts w:asciiTheme="majorHAnsi" w:cstheme="majorBidi" w:eastAsiaTheme="majorEastAsia" w:hAnsiTheme="majorHAnsi"/>
      <w:i/>
      <w:iCs/>
      <w:color w:themeColor="background1" w:val="FFFFFF"/>
      <w:sz w:val="16"/>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LineNumber" w:type="character">
    <w:name w:val="line number"/>
    <w:basedOn w:val="DefaultParagraphFont"/>
    <w:rsid w:val="00014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9" Target="media/rId89.png" /><Relationship Type="http://schemas.openxmlformats.org/officeDocument/2006/relationships/image" Id="rId32" Target="media/rId32.png" /><Relationship Type="http://schemas.openxmlformats.org/officeDocument/2006/relationships/image" Id="rId24" Target="media/rId24.png" /><Relationship Type="http://schemas.openxmlformats.org/officeDocument/2006/relationships/image" Id="rId74" Target="media/rId74.png" /><Relationship Type="http://schemas.openxmlformats.org/officeDocument/2006/relationships/image" Id="rId96" Target="media/rId96.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hyperlink" Id="rId170" Target="https://doi.org/10.1002/jqs.3223" TargetMode="External" /><Relationship Type="http://schemas.openxmlformats.org/officeDocument/2006/relationships/hyperlink" Id="rId172" Target="https://doi.org/10.1007/3-211-38327-6_3" TargetMode="External" /><Relationship Type="http://schemas.openxmlformats.org/officeDocument/2006/relationships/hyperlink" Id="rId176" Target="https://doi.org/10.1007/s41982-025-00298-3" TargetMode="External" /><Relationship Type="http://schemas.openxmlformats.org/officeDocument/2006/relationships/hyperlink" Id="rId167" Target="https://doi.org/10.1016/j.jhevol.2011.06.001" TargetMode="External" /><Relationship Type="http://schemas.openxmlformats.org/officeDocument/2006/relationships/hyperlink" Id="rId174" Target="https://doi.org/10.1038/nature03585" TargetMode="External" /><Relationship Type="http://schemas.openxmlformats.org/officeDocument/2006/relationships/hyperlink" Id="rId20" Target="mailto:bmarwick@uw.edu" TargetMode="External" /></Relationships>
</file>

<file path=word/_rels/footnotes.xml.rels><?xml version="1.0" encoding="UTF-8"?><Relationships xmlns="http://schemas.openxmlformats.org/package/2006/relationships"><Relationship Type="http://schemas.openxmlformats.org/officeDocument/2006/relationships/hyperlink" Id="rId170" Target="https://doi.org/10.1002/jqs.3223" TargetMode="External" /><Relationship Type="http://schemas.openxmlformats.org/officeDocument/2006/relationships/hyperlink" Id="rId172" Target="https://doi.org/10.1007/3-211-38327-6_3" TargetMode="External" /><Relationship Type="http://schemas.openxmlformats.org/officeDocument/2006/relationships/hyperlink" Id="rId176" Target="https://doi.org/10.1007/s41982-025-00298-3" TargetMode="External" /><Relationship Type="http://schemas.openxmlformats.org/officeDocument/2006/relationships/hyperlink" Id="rId167" Target="https://doi.org/10.1016/j.jhevol.2011.06.001" TargetMode="External" /><Relationship Type="http://schemas.openxmlformats.org/officeDocument/2006/relationships/hyperlink" Id="rId174" Target="https://doi.org/10.1038/nature03585" TargetMode="External" /><Relationship Type="http://schemas.openxmlformats.org/officeDocument/2006/relationships/hyperlink" Id="rId20" Target="mailto:bmarwick@uw.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173</Words>
  <Characters>873</Characters>
  <Application>Microsoft Office Word</Application>
  <DocSecurity>0</DocSecurity>
  <Lines>26</Lines>
  <Paragraphs>20</Paragraphs>
  <ScaleCrop>false</ScaleCrop>
  <HeadingPairs>
    <vt:vector size="2" baseType="variant">
      <vt:variant>
        <vt:lpstr>Title</vt:lpstr>
      </vt:variant>
      <vt:variant>
        <vt:i4>1</vt:i4>
      </vt:variant>
    </vt:vector>
  </HeadingPairs>
  <TitlesOfParts>
    <vt:vector size="1" baseType="lpstr">
      <vt:lpstr>My title</vt:lpstr>
    </vt:vector>
  </TitlesOfParts>
  <Manager/>
  <Company/>
  <LinksUpToDate>false</LinksUpToDate>
  <CharactersWithSpaces>1036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Sensitivity Analyses</dc:title>
  <dc:creator>Sophie Cooper1, Aleah Rosner1, Eva Oryn1, Kenneth B. Vernon2, and Ben Marwick1,✉</dc:creator>
  <cp:keywords/>
  <dcterms:created xsi:type="dcterms:W3CDTF">2026-08-05T14:29:51Z</dcterms:created>
  <dcterms:modified xsi:type="dcterms:W3CDTF">2026-08-05T14:29:51Z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csl">
    <vt:lpwstr>../templates/elsevier-vancouver.csl</vt:lpwstr>
  </property>
  <property fmtid="{D5CDD505-2E9C-101B-9397-08002B2CF9AE}" pid="7" name="date">
    <vt:lpwstr>August 5, 2026</vt:lpwstr>
  </property>
  <property fmtid="{D5CDD505-2E9C-101B-9397-08002B2CF9AE}" pid="8" name="date-format">
    <vt:lpwstr>long</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institutes">
    <vt:lpwstr/>
  </property>
  <property fmtid="{D5CDD505-2E9C-101B-9397-08002B2CF9AE}" pid="14" name="labels">
    <vt:lpwstr/>
  </property>
  <property fmtid="{D5CDD505-2E9C-101B-9397-08002B2CF9AE}" pid="15" name="subtitle">
    <vt:lpwstr>Geometric signs as proxies for cultural connectivity during the Western Eurasian Aurignacian</vt:lpwstr>
  </property>
  <property fmtid="{D5CDD505-2E9C-101B-9397-08002B2CF9AE}" pid="16" name="title-block-published">
    <vt:lpwstr>Last updated</vt:lpwstr>
  </property>
  <property fmtid="{D5CDD505-2E9C-101B-9397-08002B2CF9AE}" pid="17" name="toc-title">
    <vt:lpwstr>Table of contents</vt:lpwstr>
  </property>
</Properties>
</file>