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Supplementary</w:t>
      </w:r>
      <w:r>
        <w:t xml:space="preserve"> </w:t>
      </w:r>
      <w:r>
        <w:t xml:space="preserve">Material:</w:t>
      </w:r>
      <w:r>
        <w:t xml:space="preserve"> </w:t>
      </w:r>
      <w:r>
        <w:t xml:space="preserve">Site</w:t>
      </w:r>
      <w:r>
        <w:t xml:space="preserve"> </w:t>
      </w:r>
      <w:r>
        <w:t xml:space="preserve">Phase</w:t>
      </w:r>
      <w:r>
        <w:t xml:space="preserve"> </w:t>
      </w:r>
      <w:r>
        <w:t xml:space="preserve">Assignments</w:t>
      </w:r>
    </w:p>
    <w:p>
      <w:pPr>
        <w:pStyle w:val="Subtitle"/>
      </w:pPr>
      <w:r>
        <w:t xml:space="preserve">Geometric</w:t>
      </w:r>
      <w:r>
        <w:t xml:space="preserve"> </w:t>
      </w:r>
      <w:r>
        <w:t xml:space="preserve">signs</w:t>
      </w:r>
      <w:r>
        <w:t xml:space="preserve"> </w:t>
      </w:r>
      <w:r>
        <w:t xml:space="preserve">as</w:t>
      </w:r>
      <w:r>
        <w:t xml:space="preserve"> </w:t>
      </w:r>
      <w:r>
        <w:t xml:space="preserve">proxies</w:t>
      </w:r>
      <w:r>
        <w:t xml:space="preserve"> </w:t>
      </w:r>
      <w:r>
        <w:t xml:space="preserve">for</w:t>
      </w:r>
      <w:r>
        <w:t xml:space="preserve"> </w:t>
      </w:r>
      <w:r>
        <w:t xml:space="preserve">cultural</w:t>
      </w:r>
      <w:r>
        <w:t xml:space="preserve"> </w:t>
      </w:r>
      <w:r>
        <w:t xml:space="preserve">connectivity</w:t>
      </w:r>
      <w:r>
        <w:t xml:space="preserve"> </w:t>
      </w:r>
      <w:r>
        <w:t xml:space="preserve">during</w:t>
      </w:r>
      <w:r>
        <w:t xml:space="preserve"> </w:t>
      </w:r>
      <w:r>
        <w:t xml:space="preserve">the</w:t>
      </w:r>
      <w:r>
        <w:t xml:space="preserve"> </w:t>
      </w:r>
      <w:r>
        <w:t xml:space="preserve">Western</w:t>
      </w:r>
      <w:r>
        <w:t xml:space="preserve"> </w:t>
      </w:r>
      <w:r>
        <w:t xml:space="preserve">Eurasian</w:t>
      </w:r>
      <w:r>
        <w:t xml:space="preserve"> </w:t>
      </w:r>
      <w:r>
        <w:t xml:space="preserve">Aurignacian</w:t>
      </w:r>
    </w:p>
    <w:p>
      <w:pPr>
        <w:pStyle w:val="Date"/>
      </w:pPr>
      <w:r>
        <w:t xml:space="preserve">August</w:t>
      </w:r>
      <w:r>
        <w:t xml:space="preserve"> </w:t>
      </w:r>
      <w:r>
        <w:t xml:space="preserve">6,</w:t>
      </w:r>
      <w:r>
        <w:t xml:space="preserve"> </w:t>
      </w:r>
      <w:r>
        <w:t xml:space="preserve">2026</w:t>
      </w:r>
    </w:p>
    <w:bookmarkStart w:id="20" w:name="overview"/>
    <w:p>
      <w:pPr>
        <w:pStyle w:val="Heading2"/>
      </w:pPr>
      <w:r>
        <w:t xml:space="preserve">Overview</w:t>
      </w:r>
    </w:p>
    <w:p>
      <w:pPr>
        <w:pStyle w:val="FirstParagraph"/>
      </w:pPr>
      <w:r>
        <w:t xml:space="preserve">This supplement documents the rationale and procedure for assigning archaeological sites to Aurignacian phases. Phase assignments in the main analysis are based on specialist technological attributions from the published literature, not solely on radiocarbon dates. This supplement summarises the evidence for each reclassification and provides the complete site-level status table.</w:t>
      </w:r>
    </w:p>
    <w:bookmarkEnd w:id="20"/>
    <w:bookmarkStart w:id="21" w:name="data-pipeline"/>
    <w:p>
      <w:pPr>
        <w:pStyle w:val="Heading2"/>
      </w:pPr>
      <w:r>
        <w:t xml:space="preserve">Data pipeline</w:t>
      </w:r>
    </w:p>
    <w:p>
      <w:pPr>
        <w:pStyle w:val="FirstParagraph"/>
      </w:pPr>
      <w:r>
        <w:t xml:space="preserve">The following code loads the raw SignBase dataset, parses radiocarbon dates, calibrates them, and assigns objects to phases. Sites excluded from the main analysis are filtered out, and sites reassigned based on technological attribution are overrides in the</w:t>
      </w:r>
      <w:r>
        <w:t xml:space="preserve"> </w:t>
      </w:r>
      <w:r>
        <w:rPr>
          <w:rStyle w:val="VerbatimChar"/>
        </w:rPr>
        <w:t xml:space="preserve">case_when()</w:t>
      </w:r>
      <w:r>
        <w:t xml:space="preserve">.</w:t>
      </w:r>
    </w:p>
    <w:p>
      <w:pPr>
        <w:pStyle w:val="SourceCode"/>
      </w:pPr>
      <w:r>
        <w:rPr>
          <w:rStyle w:val="FunctionTok"/>
        </w:rPr>
        <w:t xml:space="preserve">library</w:t>
      </w:r>
      <w:r>
        <w:rPr>
          <w:rStyle w:val="NormalTok"/>
        </w:rPr>
        <w:t xml:space="preserve">(dplyr)</w:t>
      </w:r>
      <w:r>
        <w:br/>
      </w:r>
      <w:r>
        <w:rPr>
          <w:rStyle w:val="FunctionTok"/>
        </w:rPr>
        <w:t xml:space="preserve">library</w:t>
      </w:r>
      <w:r>
        <w:rPr>
          <w:rStyle w:val="NormalTok"/>
        </w:rPr>
        <w:t xml:space="preserve">(tidyr)</w:t>
      </w:r>
      <w:r>
        <w:br/>
      </w:r>
      <w:r>
        <w:rPr>
          <w:rStyle w:val="FunctionTok"/>
        </w:rPr>
        <w:t xml:space="preserve">library</w:t>
      </w:r>
      <w:r>
        <w:rPr>
          <w:rStyle w:val="NormalTok"/>
        </w:rPr>
        <w:t xml:space="preserve">(stringr)</w:t>
      </w:r>
      <w:r>
        <w:br/>
      </w:r>
      <w:r>
        <w:rPr>
          <w:rStyle w:val="FunctionTok"/>
        </w:rPr>
        <w:t xml:space="preserve">library</w:t>
      </w:r>
      <w:r>
        <w:rPr>
          <w:rStyle w:val="NormalTok"/>
        </w:rPr>
        <w:t xml:space="preserve">(readr)</w:t>
      </w:r>
      <w:r>
        <w:br/>
      </w:r>
      <w:r>
        <w:rPr>
          <w:rStyle w:val="FunctionTok"/>
        </w:rPr>
        <w:t xml:space="preserve">library</w:t>
      </w:r>
      <w:r>
        <w:rPr>
          <w:rStyle w:val="NormalTok"/>
        </w:rPr>
        <w:t xml:space="preserve">(rcarbon)</w:t>
      </w:r>
      <w:r>
        <w:br/>
      </w:r>
      <w:r>
        <w:rPr>
          <w:rStyle w:val="FunctionTok"/>
        </w:rPr>
        <w:t xml:space="preserve">library</w:t>
      </w:r>
      <w:r>
        <w:rPr>
          <w:rStyle w:val="NormalTok"/>
        </w:rPr>
        <w:t xml:space="preserve">(here)</w:t>
      </w:r>
      <w:r>
        <w:br/>
      </w:r>
      <w:r>
        <w:br/>
      </w:r>
      <w:r>
        <w:rPr>
          <w:rStyle w:val="NormalTok"/>
        </w:rPr>
        <w:t xml:space="preserve">signbase_full </w:t>
      </w:r>
      <w:r>
        <w:rPr>
          <w:rStyle w:val="OtherTok"/>
        </w:rPr>
        <w:t xml:space="preserve">&lt;-</w:t>
      </w:r>
      <w:r>
        <w:rPr>
          <w:rStyle w:val="NormalTok"/>
        </w:rPr>
        <w:t xml:space="preserve"> </w:t>
      </w:r>
      <w:r>
        <w:rPr>
          <w:rStyle w:val="FunctionTok"/>
        </w:rPr>
        <w:t xml:space="preserve">read.csv</w:t>
      </w:r>
      <w:r>
        <w:rPr>
          <w:rStyle w:val="NormalTok"/>
        </w:rPr>
        <w:t xml:space="preserve">(</w:t>
      </w:r>
      <w:r>
        <w:rPr>
          <w:rStyle w:val="FunctionTok"/>
        </w:rPr>
        <w:t xml:space="preserve">here</w:t>
      </w:r>
      <w:r>
        <w:rPr>
          <w:rStyle w:val="NormalTok"/>
        </w:rPr>
        <w:t xml:space="preserve">(</w:t>
      </w:r>
      <w:r>
        <w:rPr>
          <w:rStyle w:val="StringTok"/>
        </w:rPr>
        <w:t xml:space="preserve">"data/signBase_Version1.0.csv"</w:t>
      </w:r>
      <w:r>
        <w:rPr>
          <w:rStyle w:val="NormalTok"/>
        </w:rPr>
        <w:t xml:space="preserve">), </w:t>
      </w:r>
      <w:r>
        <w:rPr>
          <w:rStyle w:val="AttributeTok"/>
        </w:rPr>
        <w:t xml:space="preserve">header =</w:t>
      </w:r>
      <w:r>
        <w:rPr>
          <w:rStyle w:val="NormalTok"/>
        </w:rPr>
        <w:t xml:space="preserve"> </w:t>
      </w:r>
      <w:r>
        <w:rPr>
          <w:rStyle w:val="ConstantTok"/>
        </w:rPr>
        <w:t xml:space="preserve">TRUE</w:t>
      </w:r>
      <w:r>
        <w:rPr>
          <w:rStyle w:val="NormalTok"/>
        </w:rPr>
        <w:t xml:space="preserve">)</w:t>
      </w:r>
      <w:r>
        <w:br/>
      </w:r>
      <w:r>
        <w:br/>
      </w:r>
      <w:r>
        <w:rPr>
          <w:rStyle w:val="NormalTok"/>
        </w:rPr>
        <w:t xml:space="preserve">signbase_full_clean </w:t>
      </w:r>
      <w:r>
        <w:rPr>
          <w:rStyle w:val="OtherTok"/>
        </w:rPr>
        <w:t xml:space="preserve">&lt;-</w:t>
      </w:r>
      <w:r>
        <w:rPr>
          <w:rStyle w:val="NormalTok"/>
        </w:rPr>
        <w:t xml:space="preserve"> signbase_full </w:t>
      </w:r>
      <w:r>
        <w:rPr>
          <w:rStyle w:val="SpecialCharTok"/>
        </w:rPr>
        <w:t xml:space="preserve">%&gt;%</w:t>
      </w:r>
      <w:r>
        <w:br/>
      </w:r>
      <w:r>
        <w:rPr>
          <w:rStyle w:val="NormalTok"/>
        </w:rPr>
        <w:t xml:space="preserve">  </w:t>
      </w:r>
      <w:r>
        <w:rPr>
          <w:rStyle w:val="FunctionTok"/>
        </w:rPr>
        <w:t xml:space="preserve">filter</w:t>
      </w:r>
      <w:r>
        <w:rPr>
          <w:rStyle w:val="NormalTok"/>
        </w:rPr>
        <w:t xml:space="preserve">(site_name </w:t>
      </w:r>
      <w:r>
        <w:rPr>
          <w:rStyle w:val="SpecialCharTok"/>
        </w:rPr>
        <w:t xml:space="preserve">!=</w:t>
      </w:r>
      <w:r>
        <w:rPr>
          <w:rStyle w:val="NormalTok"/>
        </w:rPr>
        <w:t xml:space="preserve"> </w:t>
      </w:r>
      <w:r>
        <w:rPr>
          <w:rStyle w:val="StringTok"/>
        </w:rPr>
        <w:t xml:space="preserve">"Willendorf"</w:t>
      </w:r>
      <w:r>
        <w:rPr>
          <w:rStyle w:val="NormalTok"/>
        </w:rPr>
        <w:t xml:space="preserve">,</w:t>
      </w:r>
      <w:r>
        <w:br/>
      </w:r>
      <w:r>
        <w:rPr>
          <w:rStyle w:val="NormalTok"/>
        </w:rPr>
        <w:t xml:space="preserve">         site_name </w:t>
      </w:r>
      <w:r>
        <w:rPr>
          <w:rStyle w:val="SpecialCharTok"/>
        </w:rPr>
        <w:t xml:space="preserve">!=</w:t>
      </w:r>
      <w:r>
        <w:rPr>
          <w:rStyle w:val="NormalTok"/>
        </w:rPr>
        <w:t xml:space="preserve"> </w:t>
      </w:r>
      <w:r>
        <w:rPr>
          <w:rStyle w:val="StringTok"/>
        </w:rPr>
        <w:t xml:space="preserve">"Riparo di Fontana Nuova"</w:t>
      </w:r>
      <w:r>
        <w:rPr>
          <w:rStyle w:val="NormalTok"/>
        </w:rPr>
        <w:t xml:space="preserve">,</w:t>
      </w:r>
      <w:r>
        <w:br/>
      </w:r>
      <w:r>
        <w:rPr>
          <w:rStyle w:val="NormalTok"/>
        </w:rPr>
        <w:t xml:space="preserve">         site_name </w:t>
      </w:r>
      <w:r>
        <w:rPr>
          <w:rStyle w:val="SpecialCharTok"/>
        </w:rPr>
        <w:t xml:space="preserve">!=</w:t>
      </w:r>
      <w:r>
        <w:rPr>
          <w:rStyle w:val="NormalTok"/>
        </w:rPr>
        <w:t xml:space="preserve"> </w:t>
      </w:r>
      <w:r>
        <w:rPr>
          <w:rStyle w:val="StringTok"/>
        </w:rPr>
        <w:t xml:space="preserve">"Muralovka"</w:t>
      </w:r>
      <w:r>
        <w:rPr>
          <w:rStyle w:val="NormalTok"/>
        </w:rPr>
        <w:t xml:space="preserve">,</w:t>
      </w:r>
      <w:r>
        <w:br/>
      </w:r>
      <w:r>
        <w:rPr>
          <w:rStyle w:val="NormalTok"/>
        </w:rPr>
        <w:t xml:space="preserve">         site_name </w:t>
      </w:r>
      <w:r>
        <w:rPr>
          <w:rStyle w:val="SpecialCharTok"/>
        </w:rPr>
        <w:t xml:space="preserve">!=</w:t>
      </w:r>
      <w:r>
        <w:rPr>
          <w:rStyle w:val="NormalTok"/>
        </w:rPr>
        <w:t xml:space="preserve"> </w:t>
      </w:r>
      <w:r>
        <w:rPr>
          <w:rStyle w:val="StringTok"/>
        </w:rPr>
        <w:t xml:space="preserve">"Shanidar Cave"</w:t>
      </w:r>
      <w:r>
        <w:rPr>
          <w:rStyle w:val="NormalTok"/>
        </w:rPr>
        <w:t xml:space="preserve">,</w:t>
      </w:r>
      <w:r>
        <w:br/>
      </w:r>
      <w:r>
        <w:rPr>
          <w:rStyle w:val="NormalTok"/>
        </w:rPr>
        <w:t xml:space="preserve">         site_name </w:t>
      </w:r>
      <w:r>
        <w:rPr>
          <w:rStyle w:val="SpecialCharTok"/>
        </w:rPr>
        <w:t xml:space="preserve">!=</w:t>
      </w:r>
      <w:r>
        <w:rPr>
          <w:rStyle w:val="NormalTok"/>
        </w:rPr>
        <w:t xml:space="preserve"> </w:t>
      </w:r>
      <w:r>
        <w:rPr>
          <w:rStyle w:val="StringTok"/>
        </w:rPr>
        <w:t xml:space="preserve">"Hayonim Cave"</w:t>
      </w:r>
      <w:r>
        <w:rPr>
          <w:rStyle w:val="NormalTok"/>
        </w:rPr>
        <w:t xml:space="preserve">,</w:t>
      </w:r>
      <w:r>
        <w:br/>
      </w:r>
      <w:r>
        <w:rPr>
          <w:rStyle w:val="NormalTok"/>
        </w:rPr>
        <w:t xml:space="preserve">         site_name </w:t>
      </w:r>
      <w:r>
        <w:rPr>
          <w:rStyle w:val="SpecialCharTok"/>
        </w:rPr>
        <w:t xml:space="preserve">!=</w:t>
      </w:r>
      <w:r>
        <w:rPr>
          <w:rStyle w:val="NormalTok"/>
        </w:rPr>
        <w:t xml:space="preserve"> </w:t>
      </w:r>
      <w:r>
        <w:rPr>
          <w:rStyle w:val="StringTok"/>
        </w:rPr>
        <w:t xml:space="preserve">"El Salitre"</w:t>
      </w:r>
      <w:r>
        <w:rPr>
          <w:rStyle w:val="NormalTok"/>
        </w:rPr>
        <w:t xml:space="preserve">,</w:t>
      </w:r>
      <w:r>
        <w:br/>
      </w:r>
      <w:r>
        <w:rPr>
          <w:rStyle w:val="NormalTok"/>
        </w:rPr>
        <w:t xml:space="preserve">         site_name </w:t>
      </w:r>
      <w:r>
        <w:rPr>
          <w:rStyle w:val="SpecialCharTok"/>
        </w:rPr>
        <w:t xml:space="preserve">!=</w:t>
      </w:r>
      <w:r>
        <w:rPr>
          <w:rStyle w:val="NormalTok"/>
        </w:rPr>
        <w:t xml:space="preserve"> </w:t>
      </w:r>
      <w:r>
        <w:rPr>
          <w:rStyle w:val="StringTok"/>
        </w:rPr>
        <w:t xml:space="preserve">"Grotte De La Princesse Pauline"</w:t>
      </w:r>
      <w:r>
        <w:rPr>
          <w:rStyle w:val="NormalTok"/>
        </w:rPr>
        <w:t xml:space="preserve">,</w:t>
      </w:r>
      <w:r>
        <w:br/>
      </w:r>
      <w:r>
        <w:rPr>
          <w:rStyle w:val="NormalTok"/>
        </w:rPr>
        <w:t xml:space="preserve">         site_name </w:t>
      </w:r>
      <w:r>
        <w:rPr>
          <w:rStyle w:val="SpecialCharTok"/>
        </w:rPr>
        <w:t xml:space="preserve">!=</w:t>
      </w:r>
      <w:r>
        <w:rPr>
          <w:rStyle w:val="NormalTok"/>
        </w:rPr>
        <w:t xml:space="preserve"> </w:t>
      </w:r>
      <w:r>
        <w:rPr>
          <w:rStyle w:val="StringTok"/>
        </w:rPr>
        <w:t xml:space="preserve">"Šandalja II"</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select</w:t>
      </w:r>
      <w:r>
        <w:rPr>
          <w:rStyle w:val="NormalTok"/>
        </w:rPr>
        <w:t xml:space="preserve">(</w:t>
      </w:r>
      <w:r>
        <w:rPr>
          <w:rStyle w:val="SpecialCharTok"/>
        </w:rPr>
        <w:t xml:space="preserve">-</w:t>
      </w:r>
      <w:r>
        <w:rPr>
          <w:rStyle w:val="NormalTok"/>
        </w:rPr>
        <w:t xml:space="preserve">other, </w:t>
      </w:r>
      <w:r>
        <w:rPr>
          <w:rStyle w:val="SpecialCharTok"/>
        </w:rPr>
        <w:t xml:space="preserve">-</w:t>
      </w:r>
      <w:r>
        <w:rPr>
          <w:rStyle w:val="NormalTok"/>
        </w:rPr>
        <w:t xml:space="preserve">rectangle)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longitude =</w:t>
      </w:r>
      <w:r>
        <w:rPr>
          <w:rStyle w:val="NormalTok"/>
        </w:rPr>
        <w:t xml:space="preserve"> </w:t>
      </w:r>
      <w:r>
        <w:rPr>
          <w:rStyle w:val="FunctionTok"/>
        </w:rPr>
        <w:t xml:space="preserve">ifelse</w:t>
      </w:r>
      <w:r>
        <w:rPr>
          <w:rStyle w:val="NormalTok"/>
        </w:rPr>
        <w:t xml:space="preserve">(site_name </w:t>
      </w:r>
      <w:r>
        <w:rPr>
          <w:rStyle w:val="SpecialCharTok"/>
        </w:rPr>
        <w:t xml:space="preserve">==</w:t>
      </w:r>
      <w:r>
        <w:rPr>
          <w:rStyle w:val="NormalTok"/>
        </w:rPr>
        <w:t xml:space="preserve"> </w:t>
      </w:r>
      <w:r>
        <w:rPr>
          <w:rStyle w:val="StringTok"/>
        </w:rPr>
        <w:t xml:space="preserve">"Riparo Bombrini"</w:t>
      </w:r>
      <w:r>
        <w:rPr>
          <w:rStyle w:val="NormalTok"/>
        </w:rPr>
        <w:t xml:space="preserve">, </w:t>
      </w:r>
      <w:r>
        <w:rPr>
          <w:rStyle w:val="FloatTok"/>
        </w:rPr>
        <w:t xml:space="preserve">7.437500</w:t>
      </w:r>
      <w:r>
        <w:rPr>
          <w:rStyle w:val="NormalTok"/>
        </w:rPr>
        <w:t xml:space="preserve">, longitude))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latitude =</w:t>
      </w:r>
      <w:r>
        <w:rPr>
          <w:rStyle w:val="NormalTok"/>
        </w:rPr>
        <w:t xml:space="preserve"> </w:t>
      </w:r>
      <w:r>
        <w:rPr>
          <w:rStyle w:val="FunctionTok"/>
        </w:rPr>
        <w:t xml:space="preserve">ifelse</w:t>
      </w:r>
      <w:r>
        <w:rPr>
          <w:rStyle w:val="NormalTok"/>
        </w:rPr>
        <w:t xml:space="preserve">(site_name </w:t>
      </w:r>
      <w:r>
        <w:rPr>
          <w:rStyle w:val="SpecialCharTok"/>
        </w:rPr>
        <w:t xml:space="preserve">==</w:t>
      </w:r>
      <w:r>
        <w:rPr>
          <w:rStyle w:val="NormalTok"/>
        </w:rPr>
        <w:t xml:space="preserve"> </w:t>
      </w:r>
      <w:r>
        <w:rPr>
          <w:rStyle w:val="StringTok"/>
        </w:rPr>
        <w:t xml:space="preserve">"Riparo Bombrini"</w:t>
      </w:r>
      <w:r>
        <w:rPr>
          <w:rStyle w:val="NormalTok"/>
        </w:rPr>
        <w:t xml:space="preserve">, </w:t>
      </w:r>
      <w:r>
        <w:rPr>
          <w:rStyle w:val="FloatTok"/>
        </w:rPr>
        <w:t xml:space="preserve">43.77083</w:t>
      </w:r>
      <w:r>
        <w:rPr>
          <w:rStyle w:val="NormalTok"/>
        </w:rPr>
        <w:t xml:space="preserve">, latitude))</w:t>
      </w:r>
    </w:p>
    <w:p>
      <w:pPr>
        <w:pStyle w:val="SourceCode"/>
      </w:pPr>
      <w:r>
        <w:rPr>
          <w:rStyle w:val="NormalTok"/>
        </w:rPr>
        <w:t xml:space="preserve">signbase_years </w:t>
      </w:r>
      <w:r>
        <w:rPr>
          <w:rStyle w:val="OtherTok"/>
        </w:rPr>
        <w:t xml:space="preserve">&lt;-</w:t>
      </w:r>
      <w:r>
        <w:rPr>
          <w:rStyle w:val="NormalTok"/>
        </w:rPr>
        <w:t xml:space="preserve"> signbase_full_clean </w:t>
      </w:r>
      <w:r>
        <w:rPr>
          <w:rStyle w:val="SpecialCharTok"/>
        </w:rPr>
        <w:t xml:space="preserve">%&gt;%</w:t>
      </w:r>
      <w:r>
        <w:br/>
      </w:r>
      <w:r>
        <w:rPr>
          <w:rStyle w:val="NormalTok"/>
        </w:rPr>
        <w:t xml:space="preserve">  </w:t>
      </w:r>
      <w:r>
        <w:rPr>
          <w:rStyle w:val="FunctionTok"/>
        </w:rPr>
        <w:t xml:space="preserve">drop_na</w:t>
      </w:r>
      <w:r>
        <w:rPr>
          <w:rStyle w:val="NormalTok"/>
        </w:rPr>
        <w:t xml:space="preserve">(date_bp_max_min)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date_bp_max_min =</w:t>
      </w:r>
      <w:r>
        <w:rPr>
          <w:rStyle w:val="NormalTok"/>
        </w:rPr>
        <w:t xml:space="preserve"> </w:t>
      </w:r>
      <w:r>
        <w:rPr>
          <w:rStyle w:val="FunctionTok"/>
        </w:rPr>
        <w:t xml:space="preserve">str_replace_all</w:t>
      </w:r>
      <w:r>
        <w:rPr>
          <w:rStyle w:val="NormalTok"/>
        </w:rPr>
        <w:t xml:space="preserve">(date_bp_max_min, </w:t>
      </w:r>
      <w:r>
        <w:rPr>
          <w:rStyle w:val="StringTok"/>
        </w:rPr>
        <w:t xml:space="preserve">"</w:t>
      </w:r>
      <w:r>
        <w:rPr>
          <w:rStyle w:val="SpecialCharTok"/>
        </w:rPr>
        <w:t xml:space="preserve">\\</w:t>
      </w:r>
      <w:r>
        <w:rPr>
          <w:rStyle w:val="StringTok"/>
        </w:rPr>
        <w:t xml:space="preserve">+</w:t>
      </w:r>
      <w:r>
        <w:rPr>
          <w:rStyle w:val="SpecialCharTok"/>
        </w:rPr>
        <w:t xml:space="preserve">\\</w:t>
      </w:r>
      <w:r>
        <w:rPr>
          <w:rStyle w:val="StringTok"/>
        </w:rPr>
        <w:t xml:space="preserve">/</w:t>
      </w:r>
      <w:r>
        <w:rPr>
          <w:rStyle w:val="SpecialCharTok"/>
        </w:rPr>
        <w:t xml:space="preserve">\\</w:t>
      </w:r>
      <w:r>
        <w:rPr>
          <w:rStyle w:val="StringTok"/>
        </w:rPr>
        <w:t xml:space="preserve">-"</w:t>
      </w:r>
      <w:r>
        <w:rPr>
          <w:rStyle w:val="NormalTok"/>
        </w:rPr>
        <w:t xml:space="preserve">, </w:t>
      </w:r>
      <w:r>
        <w:rPr>
          <w:rStyle w:val="String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date_bp_max_min =</w:t>
      </w:r>
      <w:r>
        <w:rPr>
          <w:rStyle w:val="NormalTok"/>
        </w:rPr>
        <w:t xml:space="preserve"> </w:t>
      </w:r>
      <w:r>
        <w:rPr>
          <w:rStyle w:val="FunctionTok"/>
        </w:rPr>
        <w:t xml:space="preserve">str_replace_all</w:t>
      </w:r>
      <w:r>
        <w:rPr>
          <w:rStyle w:val="NormalTok"/>
        </w:rPr>
        <w:t xml:space="preserve">(date_bp_max_min, </w:t>
      </w:r>
      <w:r>
        <w:rPr>
          <w:rStyle w:val="StringTok"/>
        </w:rPr>
        <w:t xml:space="preserve">"</w:t>
      </w:r>
      <w:r>
        <w:rPr>
          <w:rStyle w:val="SpecialCharTok"/>
        </w:rPr>
        <w:t xml:space="preserve">\\</w:t>
      </w:r>
      <w:r>
        <w:rPr>
          <w:rStyle w:val="StringTok"/>
        </w:rPr>
        <w:t xml:space="preserve">+"</w:t>
      </w:r>
      <w:r>
        <w:rPr>
          <w:rStyle w:val="NormalTok"/>
        </w:rPr>
        <w:t xml:space="preserve">, </w:t>
      </w:r>
      <w:r>
        <w:rPr>
          <w:rStyle w:val="String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separate</w:t>
      </w:r>
      <w:r>
        <w:rPr>
          <w:rStyle w:val="NormalTok"/>
        </w:rPr>
        <w:t xml:space="preserve">(date_bp_max_min,</w:t>
      </w:r>
      <w:r>
        <w:br/>
      </w:r>
      <w:r>
        <w:rPr>
          <w:rStyle w:val="NormalTok"/>
        </w:rPr>
        <w:t xml:space="preserve">           </w:t>
      </w:r>
      <w:r>
        <w:rPr>
          <w:rStyle w:val="AttributeTok"/>
        </w:rPr>
        <w:t xml:space="preserve">sep =</w:t>
      </w:r>
      <w:r>
        <w:rPr>
          <w:rStyle w:val="NormalTok"/>
        </w:rPr>
        <w:t xml:space="preserve"> </w:t>
      </w:r>
      <w:r>
        <w:rPr>
          <w:rStyle w:val="StringTok"/>
        </w:rPr>
        <w:t xml:space="preserve">" - "</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StringTok"/>
        </w:rPr>
        <w:t xml:space="preserve">"date_bp_max"</w:t>
      </w:r>
      <w:r>
        <w:rPr>
          <w:rStyle w:val="NormalTok"/>
        </w:rPr>
        <w:t xml:space="preserve">, </w:t>
      </w:r>
      <w:r>
        <w:rPr>
          <w:rStyle w:val="StringTok"/>
        </w:rPr>
        <w:t xml:space="preserve">"date_bp_min"</w:t>
      </w:r>
      <w:r>
        <w:rPr>
          <w:rStyle w:val="NormalTok"/>
        </w:rPr>
        <w:t xml:space="preserve">),</w:t>
      </w:r>
      <w:r>
        <w:br/>
      </w:r>
      <w:r>
        <w:rPr>
          <w:rStyle w:val="NormalTok"/>
        </w:rPr>
        <w:t xml:space="preserve">           </w:t>
      </w:r>
      <w:r>
        <w:rPr>
          <w:rStyle w:val="AttributeTok"/>
        </w:rPr>
        <w:t xml:space="preserve">remove =</w:t>
      </w:r>
      <w:r>
        <w:rPr>
          <w:rStyle w:val="NormalTok"/>
        </w:rPr>
        <w:t xml:space="preserve"> </w:t>
      </w:r>
      <w:r>
        <w:rPr>
          <w:rStyle w:val="ConstantTok"/>
        </w:rPr>
        <w:t xml:space="preserve">FALSE</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date_bp_max =</w:t>
      </w:r>
      <w:r>
        <w:rPr>
          <w:rStyle w:val="NormalTok"/>
        </w:rPr>
        <w:t xml:space="preserve"> </w:t>
      </w:r>
      <w:r>
        <w:rPr>
          <w:rStyle w:val="FunctionTok"/>
        </w:rPr>
        <w:t xml:space="preserve">ifelse</w:t>
      </w:r>
      <w:r>
        <w:rPr>
          <w:rStyle w:val="NormalTok"/>
        </w:rPr>
        <w:t xml:space="preserve">(</w:t>
      </w:r>
      <w:r>
        <w:rPr>
          <w:rStyle w:val="FunctionTok"/>
        </w:rPr>
        <w:t xml:space="preserve">str_detect</w:t>
      </w:r>
      <w:r>
        <w:rPr>
          <w:rStyle w:val="NormalTok"/>
        </w:rPr>
        <w:t xml:space="preserve">(date_bp_max, </w:t>
      </w:r>
      <w:r>
        <w:rPr>
          <w:rStyle w:val="StringTok"/>
        </w:rPr>
        <w:t xml:space="preserve">"</w:t>
      </w:r>
      <w:r>
        <w:rPr>
          <w:rStyle w:val="SpecialCharTok"/>
        </w:rPr>
        <w:t xml:space="preserve">\\</w:t>
      </w:r>
      <w:r>
        <w:rPr>
          <w:rStyle w:val="StringTok"/>
        </w:rPr>
        <w:t xml:space="preserve">/"</w:t>
      </w:r>
      <w:r>
        <w:rPr>
          <w:rStyle w:val="NormalTok"/>
        </w:rPr>
        <w:t xml:space="preserve">),</w:t>
      </w:r>
      <w:r>
        <w:br/>
      </w:r>
      <w:r>
        <w:rPr>
          <w:rStyle w:val="NormalTok"/>
        </w:rPr>
        <w:t xml:space="preserve">                              </w:t>
      </w:r>
      <w:r>
        <w:rPr>
          <w:rStyle w:val="FunctionTok"/>
        </w:rPr>
        <w:t xml:space="preserve">str_extract</w:t>
      </w:r>
      <w:r>
        <w:rPr>
          <w:rStyle w:val="NormalTok"/>
        </w:rPr>
        <w:t xml:space="preserve">(date_bp_max, </w:t>
      </w:r>
      <w:r>
        <w:rPr>
          <w:rStyle w:val="StringTok"/>
        </w:rPr>
        <w:t xml:space="preserve">".*?(?=</w:t>
      </w:r>
      <w:r>
        <w:rPr>
          <w:rStyle w:val="SpecialCharTok"/>
        </w:rPr>
        <w:t xml:space="preserve">\\</w:t>
      </w:r>
      <w:r>
        <w:rPr>
          <w:rStyle w:val="StringTok"/>
        </w:rPr>
        <w:t xml:space="preserve">/)"</w:t>
      </w:r>
      <w:r>
        <w:rPr>
          <w:rStyle w:val="NormalTok"/>
        </w:rPr>
        <w:t xml:space="preserve">),</w:t>
      </w:r>
      <w:r>
        <w:br/>
      </w:r>
      <w:r>
        <w:rPr>
          <w:rStyle w:val="NormalTok"/>
        </w:rPr>
        <w:t xml:space="preserve">                              date_bp_max))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date_bp_min =</w:t>
      </w:r>
      <w:r>
        <w:rPr>
          <w:rStyle w:val="NormalTok"/>
        </w:rPr>
        <w:t xml:space="preserve"> </w:t>
      </w:r>
      <w:r>
        <w:rPr>
          <w:rStyle w:val="FunctionTok"/>
        </w:rPr>
        <w:t xml:space="preserve">ifelse</w:t>
      </w:r>
      <w:r>
        <w:rPr>
          <w:rStyle w:val="NormalTok"/>
        </w:rPr>
        <w:t xml:space="preserve">(</w:t>
      </w:r>
      <w:r>
        <w:rPr>
          <w:rStyle w:val="FunctionTok"/>
        </w:rPr>
        <w:t xml:space="preserve">str_detect</w:t>
      </w:r>
      <w:r>
        <w:rPr>
          <w:rStyle w:val="NormalTok"/>
        </w:rPr>
        <w:t xml:space="preserve">(date_bp_min, </w:t>
      </w:r>
      <w:r>
        <w:rPr>
          <w:rStyle w:val="StringTok"/>
        </w:rPr>
        <w:t xml:space="preserve">"</w:t>
      </w:r>
      <w:r>
        <w:rPr>
          <w:rStyle w:val="SpecialCharTok"/>
        </w:rPr>
        <w:t xml:space="preserve">\\</w:t>
      </w:r>
      <w:r>
        <w:rPr>
          <w:rStyle w:val="StringTok"/>
        </w:rPr>
        <w:t xml:space="preserve">/"</w:t>
      </w:r>
      <w:r>
        <w:rPr>
          <w:rStyle w:val="NormalTok"/>
        </w:rPr>
        <w:t xml:space="preserve">),</w:t>
      </w:r>
      <w:r>
        <w:br/>
      </w:r>
      <w:r>
        <w:rPr>
          <w:rStyle w:val="NormalTok"/>
        </w:rPr>
        <w:t xml:space="preserve">                              </w:t>
      </w:r>
      <w:r>
        <w:rPr>
          <w:rStyle w:val="FunctionTok"/>
        </w:rPr>
        <w:t xml:space="preserve">str_extract</w:t>
      </w:r>
      <w:r>
        <w:rPr>
          <w:rStyle w:val="NormalTok"/>
        </w:rPr>
        <w:t xml:space="preserve">(date_bp_min, </w:t>
      </w:r>
      <w:r>
        <w:rPr>
          <w:rStyle w:val="StringTok"/>
        </w:rPr>
        <w:t xml:space="preserve">".*?(?=</w:t>
      </w:r>
      <w:r>
        <w:rPr>
          <w:rStyle w:val="SpecialCharTok"/>
        </w:rPr>
        <w:t xml:space="preserve">\\</w:t>
      </w:r>
      <w:r>
        <w:rPr>
          <w:rStyle w:val="StringTok"/>
        </w:rPr>
        <w:t xml:space="preserve">/)"</w:t>
      </w:r>
      <w:r>
        <w:rPr>
          <w:rStyle w:val="NormalTok"/>
        </w:rPr>
        <w:t xml:space="preserve">),</w:t>
      </w:r>
      <w:r>
        <w:br/>
      </w:r>
      <w:r>
        <w:rPr>
          <w:rStyle w:val="NormalTok"/>
        </w:rPr>
        <w:t xml:space="preserve">                              date_bp_min)) </w:t>
      </w:r>
      <w:r>
        <w:rPr>
          <w:rStyle w:val="SpecialCharTok"/>
        </w:rPr>
        <w:t xml:space="preserve">%&gt;%</w:t>
      </w:r>
      <w:r>
        <w:br/>
      </w:r>
      <w:r>
        <w:rPr>
          <w:rStyle w:val="NormalTok"/>
        </w:rPr>
        <w:t xml:space="preserve">  </w:t>
      </w:r>
      <w:r>
        <w:rPr>
          <w:rStyle w:val="FunctionTok"/>
        </w:rPr>
        <w:t xml:space="preserve">separate</w:t>
      </w:r>
      <w:r>
        <w:rPr>
          <w:rStyle w:val="NormalTok"/>
        </w:rPr>
        <w:t xml:space="preserve">(date_bp_max,</w:t>
      </w:r>
      <w:r>
        <w:br/>
      </w:r>
      <w:r>
        <w:rPr>
          <w:rStyle w:val="NormalTok"/>
        </w:rPr>
        <w:t xml:space="preserve">           </w:t>
      </w:r>
      <w:r>
        <w:rPr>
          <w:rStyle w:val="AttributeTok"/>
        </w:rPr>
        <w:t xml:space="preserve">sep =</w:t>
      </w:r>
      <w:r>
        <w:rPr>
          <w:rStyle w:val="NormalTok"/>
        </w:rPr>
        <w:t xml:space="preserve"> </w:t>
      </w:r>
      <w:r>
        <w:rPr>
          <w:rStyle w:val="StringTok"/>
        </w:rPr>
        <w:t xml:space="preserve">"±"</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StringTok"/>
        </w:rPr>
        <w:t xml:space="preserve">"date_bp_max_age"</w:t>
      </w:r>
      <w:r>
        <w:rPr>
          <w:rStyle w:val="NormalTok"/>
        </w:rPr>
        <w:t xml:space="preserve">,</w:t>
      </w:r>
      <w:r>
        <w:br/>
      </w:r>
      <w:r>
        <w:rPr>
          <w:rStyle w:val="NormalTok"/>
        </w:rPr>
        <w:t xml:space="preserve">             </w:t>
      </w:r>
      <w:r>
        <w:rPr>
          <w:rStyle w:val="StringTok"/>
        </w:rPr>
        <w:t xml:space="preserve">"date_bp_max_error"</w:t>
      </w:r>
      <w:r>
        <w:rPr>
          <w:rStyle w:val="NormalTok"/>
        </w:rPr>
        <w:t xml:space="preserve">)) </w:t>
      </w:r>
      <w:r>
        <w:rPr>
          <w:rStyle w:val="SpecialCharTok"/>
        </w:rPr>
        <w:t xml:space="preserve">%&gt;%</w:t>
      </w:r>
      <w:r>
        <w:br/>
      </w:r>
      <w:r>
        <w:rPr>
          <w:rStyle w:val="NormalTok"/>
        </w:rPr>
        <w:t xml:space="preserve">  </w:t>
      </w:r>
      <w:r>
        <w:rPr>
          <w:rStyle w:val="FunctionTok"/>
        </w:rPr>
        <w:t xml:space="preserve">separate</w:t>
      </w:r>
      <w:r>
        <w:rPr>
          <w:rStyle w:val="NormalTok"/>
        </w:rPr>
        <w:t xml:space="preserve">(date_bp_min,</w:t>
      </w:r>
      <w:r>
        <w:br/>
      </w:r>
      <w:r>
        <w:rPr>
          <w:rStyle w:val="NormalTok"/>
        </w:rPr>
        <w:t xml:space="preserve">           </w:t>
      </w:r>
      <w:r>
        <w:rPr>
          <w:rStyle w:val="AttributeTok"/>
        </w:rPr>
        <w:t xml:space="preserve">sep =</w:t>
      </w:r>
      <w:r>
        <w:rPr>
          <w:rStyle w:val="NormalTok"/>
        </w:rPr>
        <w:t xml:space="preserve"> </w:t>
      </w:r>
      <w:r>
        <w:rPr>
          <w:rStyle w:val="StringTok"/>
        </w:rPr>
        <w:t xml:space="preserve">"±"</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StringTok"/>
        </w:rPr>
        <w:t xml:space="preserve">"date_bp_min_age"</w:t>
      </w:r>
      <w:r>
        <w:rPr>
          <w:rStyle w:val="NormalTok"/>
        </w:rPr>
        <w:t xml:space="preserve">,</w:t>
      </w:r>
      <w:r>
        <w:br/>
      </w:r>
      <w:r>
        <w:rPr>
          <w:rStyle w:val="NormalTok"/>
        </w:rPr>
        <w:t xml:space="preserve">             </w:t>
      </w:r>
      <w:r>
        <w:rPr>
          <w:rStyle w:val="StringTok"/>
        </w:rPr>
        <w:t xml:space="preserve">"date_bp_min_error"</w:t>
      </w:r>
      <w:r>
        <w:rPr>
          <w:rStyle w:val="NormalTok"/>
        </w:rPr>
        <w:t xml:space="preserve">)) </w:t>
      </w:r>
      <w:r>
        <w:rPr>
          <w:rStyle w:val="SpecialCharTok"/>
        </w:rPr>
        <w:t xml:space="preserve">%&gt;%</w:t>
      </w:r>
      <w:r>
        <w:br/>
      </w:r>
      <w:r>
        <w:rPr>
          <w:rStyle w:val="NormalTok"/>
        </w:rPr>
        <w:t xml:space="preserve">  </w:t>
      </w:r>
      <w:r>
        <w:rPr>
          <w:rStyle w:val="FunctionTok"/>
        </w:rPr>
        <w:t xml:space="preserve">drop_na</w:t>
      </w:r>
      <w:r>
        <w:rPr>
          <w:rStyle w:val="NormalTok"/>
        </w:rPr>
        <w:t xml:space="preserve">(date_bp_max_age,</w:t>
      </w:r>
      <w:r>
        <w:br/>
      </w:r>
      <w:r>
        <w:rPr>
          <w:rStyle w:val="NormalTok"/>
        </w:rPr>
        <w:t xml:space="preserve">          date_bp_max_error)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date_bp_max_age =</w:t>
      </w:r>
      <w:r>
        <w:rPr>
          <w:rStyle w:val="NormalTok"/>
        </w:rPr>
        <w:t xml:space="preserve"> </w:t>
      </w:r>
      <w:r>
        <w:rPr>
          <w:rStyle w:val="FunctionTok"/>
        </w:rPr>
        <w:t xml:space="preserve">parse_number</w:t>
      </w:r>
      <w:r>
        <w:rPr>
          <w:rStyle w:val="NormalTok"/>
        </w:rPr>
        <w:t xml:space="preserve">(date_bp_max_age),</w:t>
      </w:r>
      <w:r>
        <w:br/>
      </w:r>
      <w:r>
        <w:rPr>
          <w:rStyle w:val="NormalTok"/>
        </w:rPr>
        <w:t xml:space="preserve">         </w:t>
      </w:r>
      <w:r>
        <w:rPr>
          <w:rStyle w:val="AttributeTok"/>
        </w:rPr>
        <w:t xml:space="preserve">date_bp_max_error =</w:t>
      </w:r>
      <w:r>
        <w:rPr>
          <w:rStyle w:val="NormalTok"/>
        </w:rPr>
        <w:t xml:space="preserve"> </w:t>
      </w:r>
      <w:r>
        <w:rPr>
          <w:rStyle w:val="FunctionTok"/>
        </w:rPr>
        <w:t xml:space="preserve">parse_number</w:t>
      </w:r>
      <w:r>
        <w:rPr>
          <w:rStyle w:val="NormalTok"/>
        </w:rPr>
        <w:t xml:space="preserve">(date_bp_max_error))</w:t>
      </w:r>
      <w:r>
        <w:br/>
      </w:r>
      <w:r>
        <w:br/>
      </w:r>
      <w:r>
        <w:rPr>
          <w:rStyle w:val="NormalTok"/>
        </w:rPr>
        <w:t xml:space="preserve">signbase_years_cal </w:t>
      </w:r>
      <w:r>
        <w:rPr>
          <w:rStyle w:val="OtherTok"/>
        </w:rPr>
        <w:t xml:space="preserve">&lt;-</w:t>
      </w:r>
      <w:r>
        <w:br/>
      </w:r>
      <w:r>
        <w:rPr>
          <w:rStyle w:val="NormalTok"/>
        </w:rPr>
        <w:t xml:space="preserve">  rcarbon</w:t>
      </w:r>
      <w:r>
        <w:rPr>
          <w:rStyle w:val="SpecialCharTok"/>
        </w:rPr>
        <w:t xml:space="preserve">::</w:t>
      </w:r>
      <w:r>
        <w:rPr>
          <w:rStyle w:val="FunctionTok"/>
        </w:rPr>
        <w:t xml:space="preserve">calibrate</w:t>
      </w:r>
      <w:r>
        <w:rPr>
          <w:rStyle w:val="NormalTok"/>
        </w:rPr>
        <w:t xml:space="preserve">(signbase_years</w:t>
      </w:r>
      <w:r>
        <w:rPr>
          <w:rStyle w:val="SpecialCharTok"/>
        </w:rPr>
        <w:t xml:space="preserve">$</w:t>
      </w:r>
      <w:r>
        <w:rPr>
          <w:rStyle w:val="NormalTok"/>
        </w:rPr>
        <w:t xml:space="preserve">date_bp_max_age,</w:t>
      </w:r>
      <w:r>
        <w:br/>
      </w:r>
      <w:r>
        <w:rPr>
          <w:rStyle w:val="NormalTok"/>
        </w:rPr>
        <w:t xml:space="preserve">                     signbase_years</w:t>
      </w:r>
      <w:r>
        <w:rPr>
          <w:rStyle w:val="SpecialCharTok"/>
        </w:rPr>
        <w:t xml:space="preserve">$</w:t>
      </w:r>
      <w:r>
        <w:rPr>
          <w:rStyle w:val="NormalTok"/>
        </w:rPr>
        <w:t xml:space="preserve">date_bp_max_error,</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 </w:t>
      </w:r>
      <w:r>
        <w:rPr>
          <w:rStyle w:val="SpecialCharTok"/>
        </w:rPr>
        <w:t xml:space="preserve">%&gt;%</w:t>
      </w:r>
      <w:r>
        <w:br/>
      </w:r>
      <w:r>
        <w:rPr>
          <w:rStyle w:val="NormalTok"/>
        </w:rPr>
        <w:t xml:space="preserve">  </w:t>
      </w:r>
      <w:r>
        <w:rPr>
          <w:rStyle w:val="FunctionTok"/>
        </w:rPr>
        <w:t xml:space="preserve">summary</w:t>
      </w:r>
      <w:r>
        <w:rPr>
          <w:rStyle w:val="NormalTok"/>
        </w:rPr>
        <w:t xml:space="preserve">() </w:t>
      </w:r>
      <w:r>
        <w:rPr>
          <w:rStyle w:val="SpecialCharTok"/>
        </w:rPr>
        <w:t xml:space="preserve">%&gt;%</w:t>
      </w:r>
      <w:r>
        <w:br/>
      </w:r>
      <w:r>
        <w:rPr>
          <w:rStyle w:val="NormalTok"/>
        </w:rPr>
        <w:t xml:space="preserve">  </w:t>
      </w:r>
      <w:r>
        <w:rPr>
          <w:rStyle w:val="FunctionTok"/>
        </w:rPr>
        <w:t xml:space="preserve">tibble</w:t>
      </w:r>
      <w:r>
        <w:rPr>
          <w:rStyle w:val="NormalTok"/>
        </w:rPr>
        <w:t xml:space="preserve">()</w:t>
      </w:r>
      <w:r>
        <w:br/>
      </w:r>
      <w:r>
        <w:br/>
      </w:r>
      <w:r>
        <w:rPr>
          <w:rStyle w:val="NormalTok"/>
        </w:rPr>
        <w:t xml:space="preserve">signbase_years</w:t>
      </w:r>
      <w:r>
        <w:rPr>
          <w:rStyle w:val="SpecialCharTok"/>
        </w:rPr>
        <w:t xml:space="preserve">$</w:t>
      </w:r>
      <w:r>
        <w:rPr>
          <w:rStyle w:val="NormalTok"/>
        </w:rPr>
        <w:t xml:space="preserve">MedianBP </w:t>
      </w:r>
      <w:r>
        <w:rPr>
          <w:rStyle w:val="OtherTok"/>
        </w:rPr>
        <w:t xml:space="preserve">&lt;-</w:t>
      </w:r>
      <w:r>
        <w:rPr>
          <w:rStyle w:val="NormalTok"/>
        </w:rPr>
        <w:t xml:space="preserve"> signbase_years_cal</w:t>
      </w:r>
      <w:r>
        <w:rPr>
          <w:rStyle w:val="SpecialCharTok"/>
        </w:rPr>
        <w:t xml:space="preserve">$</w:t>
      </w:r>
      <w:r>
        <w:rPr>
          <w:rStyle w:val="NormalTok"/>
        </w:rPr>
        <w:t xml:space="preserve">MedianBP</w:t>
      </w:r>
      <w:r>
        <w:br/>
      </w:r>
      <w:r>
        <w:br/>
      </w:r>
      <w:r>
        <w:rPr>
          <w:rStyle w:val="NormalTok"/>
        </w:rPr>
        <w:t xml:space="preserve">signbase_full_clean </w:t>
      </w:r>
      <w:r>
        <w:rPr>
          <w:rStyle w:val="OtherTok"/>
        </w:rPr>
        <w:t xml:space="preserve">&lt;-</w:t>
      </w:r>
      <w:r>
        <w:rPr>
          <w:rStyle w:val="NormalTok"/>
        </w:rPr>
        <w:t xml:space="preserve"> signbase_full_clean </w:t>
      </w:r>
      <w:r>
        <w:rPr>
          <w:rStyle w:val="SpecialCharTok"/>
        </w:rPr>
        <w:t xml:space="preserve">%&gt;%</w:t>
      </w:r>
      <w:r>
        <w:br/>
      </w:r>
      <w:r>
        <w:rPr>
          <w:rStyle w:val="NormalTok"/>
        </w:rPr>
        <w:t xml:space="preserve">  </w:t>
      </w:r>
      <w:r>
        <w:rPr>
          <w:rStyle w:val="FunctionTok"/>
        </w:rPr>
        <w:t xml:space="preserve">inner_join</w:t>
      </w:r>
      <w:r>
        <w:rPr>
          <w:rStyle w:val="NormalTok"/>
        </w:rPr>
        <w:t xml:space="preserve">(signbase_years </w:t>
      </w:r>
      <w:r>
        <w:rPr>
          <w:rStyle w:val="SpecialCharTok"/>
        </w:rPr>
        <w:t xml:space="preserve">%&gt;%</w:t>
      </w:r>
      <w:r>
        <w:br/>
      </w:r>
      <w:r>
        <w:rPr>
          <w:rStyle w:val="NormalTok"/>
        </w:rPr>
        <w:t xml:space="preserve">              dplyr</w:t>
      </w:r>
      <w:r>
        <w:rPr>
          <w:rStyle w:val="SpecialCharTok"/>
        </w:rPr>
        <w:t xml:space="preserve">::</w:t>
      </w:r>
      <w:r>
        <w:rPr>
          <w:rStyle w:val="FunctionTok"/>
        </w:rPr>
        <w:t xml:space="preserve">select</w:t>
      </w:r>
      <w:r>
        <w:rPr>
          <w:rStyle w:val="NormalTok"/>
        </w:rPr>
        <w:t xml:space="preserve">(object_id, MedianBP))</w:t>
      </w:r>
    </w:p>
    <w:p>
      <w:pPr>
        <w:pStyle w:val="SourceCode"/>
      </w:pPr>
      <w:r>
        <w:rPr>
          <w:rStyle w:val="CommentTok"/>
        </w:rPr>
        <w:t xml:space="preserve"># Date-based phase thresholds (conventional round numbers)</w:t>
      </w:r>
      <w:r>
        <w:br/>
      </w:r>
      <w:r>
        <w:rPr>
          <w:rStyle w:val="CommentTok"/>
        </w:rPr>
        <w:t xml:space="preserve"># Proto-Aurignacian:  &gt; 39,799 BP</w:t>
      </w:r>
      <w:r>
        <w:br/>
      </w:r>
      <w:r>
        <w:rPr>
          <w:rStyle w:val="CommentTok"/>
        </w:rPr>
        <w:t xml:space="preserve"># Early Aurignacian:  37,799–39,799 BP</w:t>
      </w:r>
      <w:r>
        <w:br/>
      </w:r>
      <w:r>
        <w:rPr>
          <w:rStyle w:val="CommentTok"/>
        </w:rPr>
        <w:t xml:space="preserve"># Evolved Aurignacian: 31,999–37,799 BP</w:t>
      </w:r>
      <w:r>
        <w:br/>
      </w:r>
      <w:r>
        <w:rPr>
          <w:rStyle w:val="CommentTok"/>
        </w:rPr>
        <w:t xml:space="preserve"># These three-phase labels are then collapsed to the two-phase (Aur-P1/Aur-P2)</w:t>
      </w:r>
      <w:r>
        <w:br/>
      </w:r>
      <w:r>
        <w:rPr>
          <w:rStyle w:val="CommentTok"/>
        </w:rPr>
        <w:t xml:space="preserve"># scheme used in the main analysis: Aur-P1 = Proto + Early, Aur-P2 = Evolved/Late.</w:t>
      </w:r>
      <w:r>
        <w:br/>
      </w:r>
      <w:r>
        <w:br/>
      </w:r>
      <w:r>
        <w:rPr>
          <w:rStyle w:val="NormalTok"/>
        </w:rPr>
        <w:t xml:space="preserve">signbase_full_clean </w:t>
      </w:r>
      <w:r>
        <w:rPr>
          <w:rStyle w:val="OtherTok"/>
        </w:rPr>
        <w:t xml:space="preserve">&lt;-</w:t>
      </w:r>
      <w:r>
        <w:rPr>
          <w:rStyle w:val="NormalTok"/>
        </w:rPr>
        <w:t xml:space="preserve"> signbase_full_clean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time_period =</w:t>
      </w:r>
      <w:r>
        <w:rPr>
          <w:rStyle w:val="NormalTok"/>
        </w:rPr>
        <w:t xml:space="preserve"> </w:t>
      </w:r>
      <w:r>
        <w:rPr>
          <w:rStyle w:val="FunctionTok"/>
        </w:rPr>
        <w:t xml:space="preserve">case_when</w:t>
      </w:r>
      <w:r>
        <w:rPr>
          <w:rStyle w:val="NormalTok"/>
        </w:rPr>
        <w:t xml:space="preserve">(</w:t>
      </w:r>
      <w:r>
        <w:br/>
      </w:r>
      <w:r>
        <w:rPr>
          <w:rStyle w:val="NormalTok"/>
        </w:rPr>
        <w:t xml:space="preserve">    </w:t>
      </w:r>
      <w:r>
        <w:rPr>
          <w:rStyle w:val="CommentTok"/>
        </w:rPr>
        <w:t xml:space="preserve"># --- Exclusions (mixed assemblages) ---</w:t>
      </w:r>
      <w:r>
        <w:br/>
      </w:r>
      <w:r>
        <w:rPr>
          <w:rStyle w:val="NormalTok"/>
        </w:rPr>
        <w:t xml:space="preserve">    site_name </w:t>
      </w:r>
      <w:r>
        <w:rPr>
          <w:rStyle w:val="SpecialCharTok"/>
        </w:rPr>
        <w:t xml:space="preserve">==</w:t>
      </w:r>
      <w:r>
        <w:rPr>
          <w:rStyle w:val="NormalTok"/>
        </w:rPr>
        <w:t xml:space="preserve"> </w:t>
      </w:r>
      <w:r>
        <w:rPr>
          <w:rStyle w:val="StringTok"/>
        </w:rPr>
        <w:t xml:space="preserve">"Spy"</w:t>
      </w:r>
      <w:r>
        <w:rPr>
          <w:rStyle w:val="NormalTok"/>
        </w:rPr>
        <w:t xml:space="preserve">         </w:t>
      </w:r>
      <w:r>
        <w:rPr>
          <w:rStyle w:val="SpecialCharTok"/>
        </w:rPr>
        <w:t xml:space="preserve">~</w:t>
      </w:r>
      <w:r>
        <w:rPr>
          <w:rStyle w:val="NormalTok"/>
        </w:rPr>
        <w:t xml:space="preserve"> </w:t>
      </w:r>
      <w:r>
        <w:rPr>
          <w:rStyle w:val="ConstantTok"/>
        </w:rPr>
        <w:t xml:space="preserve">NA_character_</w:t>
      </w:r>
      <w:r>
        <w:rPr>
          <w:rStyle w:val="NormalTok"/>
        </w:rPr>
        <w:t xml:space="preserve">,</w:t>
      </w:r>
      <w:r>
        <w:br/>
      </w:r>
      <w:r>
        <w:rPr>
          <w:rStyle w:val="NormalTok"/>
        </w:rPr>
        <w:t xml:space="preserve">    site_name </w:t>
      </w:r>
      <w:r>
        <w:rPr>
          <w:rStyle w:val="SpecialCharTok"/>
        </w:rPr>
        <w:t xml:space="preserve">==</w:t>
      </w:r>
      <w:r>
        <w:rPr>
          <w:rStyle w:val="NormalTok"/>
        </w:rPr>
        <w:t xml:space="preserve"> </w:t>
      </w:r>
      <w:r>
        <w:rPr>
          <w:rStyle w:val="StringTok"/>
        </w:rPr>
        <w:t xml:space="preserve">"El Castillo"</w:t>
      </w:r>
      <w:r>
        <w:rPr>
          <w:rStyle w:val="NormalTok"/>
        </w:rPr>
        <w:t xml:space="preserve"> </w:t>
      </w:r>
      <w:r>
        <w:rPr>
          <w:rStyle w:val="SpecialCharTok"/>
        </w:rPr>
        <w:t xml:space="preserve">~</w:t>
      </w:r>
      <w:r>
        <w:rPr>
          <w:rStyle w:val="NormalTok"/>
        </w:rPr>
        <w:t xml:space="preserve"> </w:t>
      </w:r>
      <w:r>
        <w:rPr>
          <w:rStyle w:val="ConstantTok"/>
        </w:rPr>
        <w:t xml:space="preserve">NA_character_</w:t>
      </w:r>
      <w:r>
        <w:rPr>
          <w:rStyle w:val="NormalTok"/>
        </w:rPr>
        <w:t xml:space="preserve">,</w:t>
      </w:r>
      <w:r>
        <w:br/>
      </w:r>
      <w:r>
        <w:rPr>
          <w:rStyle w:val="NormalTok"/>
        </w:rPr>
        <w:t xml:space="preserve">    </w:t>
      </w:r>
      <w:r>
        <w:rPr>
          <w:rStyle w:val="CommentTok"/>
        </w:rPr>
        <w:t xml:space="preserve"># --- Reclassifications based on technological attribution ---</w:t>
      </w:r>
      <w:r>
        <w:br/>
      </w:r>
      <w:r>
        <w:rPr>
          <w:rStyle w:val="NormalTok"/>
        </w:rPr>
        <w:t xml:space="preserve">    </w:t>
      </w:r>
      <w:r>
        <w:rPr>
          <w:rStyle w:val="CommentTok"/>
        </w:rPr>
        <w:t xml:space="preserve"># Hohle Fels is assigned at the layer level: the lower Aurignacian horizons</w:t>
      </w:r>
      <w:r>
        <w:br/>
      </w:r>
      <w:r>
        <w:rPr>
          <w:rStyle w:val="NormalTok"/>
        </w:rPr>
        <w:t xml:space="preserve">    </w:t>
      </w:r>
      <w:r>
        <w:rPr>
          <w:rStyle w:val="CommentTok"/>
        </w:rPr>
        <w:t xml:space="preserve"># (AH Vb, Vab, Vaa, Va) are Early Aurignacian (Aur-P1), while the upper</w:t>
      </w:r>
      <w:r>
        <w:br/>
      </w:r>
      <w:r>
        <w:rPr>
          <w:rStyle w:val="NormalTok"/>
        </w:rPr>
        <w:t xml:space="preserve">    </w:t>
      </w:r>
      <w:r>
        <w:rPr>
          <w:rStyle w:val="CommentTok"/>
        </w:rPr>
        <w:t xml:space="preserve"># horizons (AH IV, IIIb, IIIa and the II-series) are Evolved/Late</w:t>
      </w:r>
      <w:r>
        <w:br/>
      </w:r>
      <w:r>
        <w:rPr>
          <w:rStyle w:val="NormalTok"/>
        </w:rPr>
        <w:t xml:space="preserve">    </w:t>
      </w:r>
      <w:r>
        <w:rPr>
          <w:rStyle w:val="CommentTok"/>
        </w:rPr>
        <w:t xml:space="preserve"># Aurignacian (Aur-P2), following Dinnis et al. (2019) and Bataille &amp;</w:t>
      </w:r>
      <w:r>
        <w:br/>
      </w:r>
      <w:r>
        <w:rPr>
          <w:rStyle w:val="NormalTok"/>
        </w:rPr>
        <w:t xml:space="preserve">    </w:t>
      </w:r>
      <w:r>
        <w:rPr>
          <w:rStyle w:val="CommentTok"/>
        </w:rPr>
        <w:t xml:space="preserve"># Conard (2018). The single object from the mixed layer IIIa-V spans the</w:t>
      </w:r>
      <w:r>
        <w:br/>
      </w:r>
      <w:r>
        <w:rPr>
          <w:rStyle w:val="NormalTok"/>
        </w:rPr>
        <w:t xml:space="preserve">    </w:t>
      </w:r>
      <w:r>
        <w:rPr>
          <w:rStyle w:val="CommentTok"/>
        </w:rPr>
        <w:t xml:space="preserve"># whole sequence and is excluded.</w:t>
      </w:r>
      <w:r>
        <w:br/>
      </w:r>
      <w:r>
        <w:rPr>
          <w:rStyle w:val="NormalTok"/>
        </w:rPr>
        <w:t xml:space="preserve">    site_name </w:t>
      </w:r>
      <w:r>
        <w:rPr>
          <w:rStyle w:val="SpecialCharTok"/>
        </w:rPr>
        <w:t xml:space="preserve">==</w:t>
      </w:r>
      <w:r>
        <w:rPr>
          <w:rStyle w:val="NormalTok"/>
        </w:rPr>
        <w:t xml:space="preserve"> </w:t>
      </w:r>
      <w:r>
        <w:rPr>
          <w:rStyle w:val="StringTok"/>
        </w:rPr>
        <w:t xml:space="preserve">"Hohle Fels"</w:t>
      </w:r>
      <w:r>
        <w:rPr>
          <w:rStyle w:val="NormalTok"/>
        </w:rPr>
        <w:t xml:space="preserve"> </w:t>
      </w:r>
      <w:r>
        <w:rPr>
          <w:rStyle w:val="SpecialCharTok"/>
        </w:rPr>
        <w:t xml:space="preserve">&amp;</w:t>
      </w:r>
      <w:r>
        <w:rPr>
          <w:rStyle w:val="NormalTok"/>
        </w:rPr>
        <w:t xml:space="preserve"> layer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"Va"</w:t>
      </w:r>
      <w:r>
        <w:rPr>
          <w:rStyle w:val="NormalTok"/>
        </w:rPr>
        <w:t xml:space="preserve">, </w:t>
      </w:r>
      <w:r>
        <w:rPr>
          <w:rStyle w:val="StringTok"/>
        </w:rPr>
        <w:t xml:space="preserve">"Vaa"</w:t>
      </w:r>
      <w:r>
        <w:rPr>
          <w:rStyle w:val="NormalTok"/>
        </w:rPr>
        <w:t xml:space="preserve">, </w:t>
      </w:r>
      <w:r>
        <w:rPr>
          <w:rStyle w:val="StringTok"/>
        </w:rPr>
        <w:t xml:space="preserve">"Vab"</w:t>
      </w:r>
      <w:r>
        <w:rPr>
          <w:rStyle w:val="NormalTok"/>
        </w:rPr>
        <w:t xml:space="preserve">, </w:t>
      </w:r>
      <w:r>
        <w:rPr>
          <w:rStyle w:val="StringTok"/>
        </w:rPr>
        <w:t xml:space="preserve">"Vb"</w:t>
      </w:r>
      <w:r>
        <w:rPr>
          <w:rStyle w:val="NormalTok"/>
        </w:rPr>
        <w:t xml:space="preserve">) </w:t>
      </w:r>
      <w:r>
        <w:rPr>
          <w:rStyle w:val="SpecialCharTok"/>
        </w:rPr>
        <w:t xml:space="preserve">~</w:t>
      </w:r>
      <w:r>
        <w:rPr>
          <w:rStyle w:val="NormalTok"/>
        </w:rPr>
        <w:t xml:space="preserve"> </w:t>
      </w:r>
      <w:r>
        <w:rPr>
          <w:rStyle w:val="StringTok"/>
        </w:rPr>
        <w:t xml:space="preserve">"early_aurignacian"</w:t>
      </w:r>
      <w:r>
        <w:rPr>
          <w:rStyle w:val="NormalTok"/>
        </w:rPr>
        <w:t xml:space="preserve">,</w:t>
      </w:r>
      <w:r>
        <w:br/>
      </w:r>
      <w:r>
        <w:rPr>
          <w:rStyle w:val="NormalTok"/>
        </w:rPr>
        <w:t xml:space="preserve">    site_name </w:t>
      </w:r>
      <w:r>
        <w:rPr>
          <w:rStyle w:val="SpecialCharTok"/>
        </w:rPr>
        <w:t xml:space="preserve">==</w:t>
      </w:r>
      <w:r>
        <w:rPr>
          <w:rStyle w:val="NormalTok"/>
        </w:rPr>
        <w:t xml:space="preserve"> </w:t>
      </w:r>
      <w:r>
        <w:rPr>
          <w:rStyle w:val="StringTok"/>
        </w:rPr>
        <w:t xml:space="preserve">"Hohle Fels"</w:t>
      </w:r>
      <w:r>
        <w:rPr>
          <w:rStyle w:val="NormalTok"/>
        </w:rPr>
        <w:t xml:space="preserve"> </w:t>
      </w:r>
      <w:r>
        <w:rPr>
          <w:rStyle w:val="SpecialCharTok"/>
        </w:rPr>
        <w:t xml:space="preserve">&amp;</w:t>
      </w:r>
      <w:r>
        <w:rPr>
          <w:rStyle w:val="NormalTok"/>
        </w:rPr>
        <w:t xml:space="preserve"> layer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"IV"</w:t>
      </w:r>
      <w:r>
        <w:rPr>
          <w:rStyle w:val="NormalTok"/>
        </w:rPr>
        <w:t xml:space="preserve">, </w:t>
      </w:r>
      <w:r>
        <w:rPr>
          <w:rStyle w:val="StringTok"/>
        </w:rPr>
        <w:t xml:space="preserve">"IIIa"</w:t>
      </w:r>
      <w:r>
        <w:rPr>
          <w:rStyle w:val="NormalTok"/>
        </w:rPr>
        <w:t xml:space="preserve">, </w:t>
      </w:r>
      <w:r>
        <w:rPr>
          <w:rStyle w:val="StringTok"/>
        </w:rPr>
        <w:t xml:space="preserve">"IIIb"</w:t>
      </w:r>
      <w:r>
        <w:rPr>
          <w:rStyle w:val="NormalTok"/>
        </w:rPr>
        <w:t xml:space="preserve">, </w:t>
      </w:r>
      <w:r>
        <w:rPr>
          <w:rStyle w:val="StringTok"/>
        </w:rPr>
        <w:t xml:space="preserve">"Iid"</w:t>
      </w:r>
      <w:r>
        <w:rPr>
          <w:rStyle w:val="NormalTok"/>
        </w:rPr>
        <w:t xml:space="preserve">, </w:t>
      </w:r>
      <w:r>
        <w:rPr>
          <w:rStyle w:val="StringTok"/>
        </w:rPr>
        <w:t xml:space="preserve">"Iida"</w:t>
      </w:r>
      <w:r>
        <w:rPr>
          <w:rStyle w:val="NormalTok"/>
        </w:rPr>
        <w:t xml:space="preserve">, </w:t>
      </w:r>
      <w:r>
        <w:rPr>
          <w:rStyle w:val="StringTok"/>
        </w:rPr>
        <w:t xml:space="preserve">"Iie"</w:t>
      </w:r>
      <w:r>
        <w:rPr>
          <w:rStyle w:val="NormalTok"/>
        </w:rPr>
        <w:t xml:space="preserve">) </w:t>
      </w:r>
      <w:r>
        <w:rPr>
          <w:rStyle w:val="SpecialCharTok"/>
        </w:rPr>
        <w:t xml:space="preserve">~</w:t>
      </w:r>
      <w:r>
        <w:rPr>
          <w:rStyle w:val="NormalTok"/>
        </w:rPr>
        <w:t xml:space="preserve"> </w:t>
      </w:r>
      <w:r>
        <w:rPr>
          <w:rStyle w:val="StringTok"/>
        </w:rPr>
        <w:t xml:space="preserve">"evolved_aurignacian"</w:t>
      </w:r>
      <w:r>
        <w:rPr>
          <w:rStyle w:val="NormalTok"/>
        </w:rPr>
        <w:t xml:space="preserve">,</w:t>
      </w:r>
      <w:r>
        <w:br/>
      </w:r>
      <w:r>
        <w:rPr>
          <w:rStyle w:val="NormalTok"/>
        </w:rPr>
        <w:t xml:space="preserve">    site_name </w:t>
      </w:r>
      <w:r>
        <w:rPr>
          <w:rStyle w:val="SpecialCharTok"/>
        </w:rPr>
        <w:t xml:space="preserve">==</w:t>
      </w:r>
      <w:r>
        <w:rPr>
          <w:rStyle w:val="NormalTok"/>
        </w:rPr>
        <w:t xml:space="preserve"> </w:t>
      </w:r>
      <w:r>
        <w:rPr>
          <w:rStyle w:val="StringTok"/>
        </w:rPr>
        <w:t xml:space="preserve">"Hohle Fels"</w:t>
      </w:r>
      <w:r>
        <w:rPr>
          <w:rStyle w:val="NormalTok"/>
        </w:rPr>
        <w:t xml:space="preserve"> </w:t>
      </w:r>
      <w:r>
        <w:rPr>
          <w:rStyle w:val="SpecialCharTok"/>
        </w:rPr>
        <w:t xml:space="preserve">&amp;</w:t>
      </w:r>
      <w:r>
        <w:rPr>
          <w:rStyle w:val="NormalTok"/>
        </w:rPr>
        <w:t xml:space="preserve"> layer </w:t>
      </w:r>
      <w:r>
        <w:rPr>
          <w:rStyle w:val="SpecialCharTok"/>
        </w:rPr>
        <w:t xml:space="preserve">==</w:t>
      </w:r>
      <w:r>
        <w:rPr>
          <w:rStyle w:val="NormalTok"/>
        </w:rPr>
        <w:t xml:space="preserve"> </w:t>
      </w:r>
      <w:r>
        <w:rPr>
          <w:rStyle w:val="StringTok"/>
        </w:rPr>
        <w:t xml:space="preserve">"IIIa-V"</w:t>
      </w:r>
      <w:r>
        <w:rPr>
          <w:rStyle w:val="NormalTok"/>
        </w:rPr>
        <w:t xml:space="preserve"> </w:t>
      </w:r>
      <w:r>
        <w:rPr>
          <w:rStyle w:val="SpecialCharTok"/>
        </w:rPr>
        <w:t xml:space="preserve">~</w:t>
      </w:r>
      <w:r>
        <w:rPr>
          <w:rStyle w:val="NormalTok"/>
        </w:rPr>
        <w:t xml:space="preserve"> </w:t>
      </w:r>
      <w:r>
        <w:rPr>
          <w:rStyle w:val="ConstantTok"/>
        </w:rPr>
        <w:t xml:space="preserve">NA_character_</w:t>
      </w:r>
      <w:r>
        <w:rPr>
          <w:rStyle w:val="NormalTok"/>
        </w:rPr>
        <w:t xml:space="preserve">,</w:t>
      </w:r>
      <w:r>
        <w:br/>
      </w:r>
      <w:r>
        <w:rPr>
          <w:rStyle w:val="NormalTok"/>
        </w:rPr>
        <w:t xml:space="preserve">    site_name </w:t>
      </w:r>
      <w:r>
        <w:rPr>
          <w:rStyle w:val="SpecialCharTok"/>
        </w:rPr>
        <w:t xml:space="preserve">==</w:t>
      </w:r>
      <w:r>
        <w:rPr>
          <w:rStyle w:val="NormalTok"/>
        </w:rPr>
        <w:t xml:space="preserve"> </w:t>
      </w:r>
      <w:r>
        <w:rPr>
          <w:rStyle w:val="StringTok"/>
        </w:rPr>
        <w:t xml:space="preserve">"Geissenklösterle"</w:t>
      </w:r>
      <w:r>
        <w:rPr>
          <w:rStyle w:val="NormalTok"/>
        </w:rPr>
        <w:t xml:space="preserve">  </w:t>
      </w:r>
      <w:r>
        <w:rPr>
          <w:rStyle w:val="SpecialCharTok"/>
        </w:rPr>
        <w:t xml:space="preserve">~</w:t>
      </w:r>
      <w:r>
        <w:rPr>
          <w:rStyle w:val="NormalTok"/>
        </w:rPr>
        <w:t xml:space="preserve"> </w:t>
      </w:r>
      <w:r>
        <w:rPr>
          <w:rStyle w:val="StringTok"/>
        </w:rPr>
        <w:t xml:space="preserve">"early_aurignacian"</w:t>
      </w:r>
      <w:r>
        <w:rPr>
          <w:rStyle w:val="NormalTok"/>
        </w:rPr>
        <w:t xml:space="preserve">,</w:t>
      </w:r>
      <w:r>
        <w:br/>
      </w:r>
      <w:r>
        <w:rPr>
          <w:rStyle w:val="NormalTok"/>
        </w:rPr>
        <w:t xml:space="preserve">    site_name </w:t>
      </w:r>
      <w:r>
        <w:rPr>
          <w:rStyle w:val="SpecialCharTok"/>
        </w:rPr>
        <w:t xml:space="preserve">==</w:t>
      </w:r>
      <w:r>
        <w:rPr>
          <w:rStyle w:val="NormalTok"/>
        </w:rPr>
        <w:t xml:space="preserve"> </w:t>
      </w:r>
      <w:r>
        <w:rPr>
          <w:rStyle w:val="StringTok"/>
        </w:rPr>
        <w:t xml:space="preserve">"Vogelherd"</w:t>
      </w:r>
      <w:r>
        <w:rPr>
          <w:rStyle w:val="NormalTok"/>
        </w:rPr>
        <w:t xml:space="preserve">         </w:t>
      </w:r>
      <w:r>
        <w:rPr>
          <w:rStyle w:val="SpecialCharTok"/>
        </w:rPr>
        <w:t xml:space="preserve">~</w:t>
      </w:r>
      <w:r>
        <w:rPr>
          <w:rStyle w:val="NormalTok"/>
        </w:rPr>
        <w:t xml:space="preserve"> </w:t>
      </w:r>
      <w:r>
        <w:rPr>
          <w:rStyle w:val="StringTok"/>
        </w:rPr>
        <w:t xml:space="preserve">"early_aurignacian"</w:t>
      </w:r>
      <w:r>
        <w:rPr>
          <w:rStyle w:val="NormalTok"/>
        </w:rPr>
        <w:t xml:space="preserve">,</w:t>
      </w:r>
      <w:r>
        <w:br/>
      </w:r>
      <w:r>
        <w:rPr>
          <w:rStyle w:val="NormalTok"/>
        </w:rPr>
        <w:t xml:space="preserve">    site_name </w:t>
      </w:r>
      <w:r>
        <w:rPr>
          <w:rStyle w:val="SpecialCharTok"/>
        </w:rPr>
        <w:t xml:space="preserve">==</w:t>
      </w:r>
      <w:r>
        <w:rPr>
          <w:rStyle w:val="NormalTok"/>
        </w:rPr>
        <w:t xml:space="preserve"> </w:t>
      </w:r>
      <w:r>
        <w:rPr>
          <w:rStyle w:val="StringTok"/>
        </w:rPr>
        <w:t xml:space="preserve">"La Ferrassie"</w:t>
      </w:r>
      <w:r>
        <w:rPr>
          <w:rStyle w:val="NormalTok"/>
        </w:rPr>
        <w:t xml:space="preserve">      </w:t>
      </w:r>
      <w:r>
        <w:rPr>
          <w:rStyle w:val="SpecialCharTok"/>
        </w:rPr>
        <w:t xml:space="preserve">~</w:t>
      </w:r>
      <w:r>
        <w:rPr>
          <w:rStyle w:val="NormalTok"/>
        </w:rPr>
        <w:t xml:space="preserve"> </w:t>
      </w:r>
      <w:r>
        <w:rPr>
          <w:rStyle w:val="StringTok"/>
        </w:rPr>
        <w:t xml:space="preserve">"early_aurignacian"</w:t>
      </w:r>
      <w:r>
        <w:rPr>
          <w:rStyle w:val="NormalTok"/>
        </w:rPr>
        <w:t xml:space="preserve">,</w:t>
      </w:r>
      <w:r>
        <w:br/>
      </w:r>
      <w:r>
        <w:rPr>
          <w:rStyle w:val="NormalTok"/>
        </w:rPr>
        <w:t xml:space="preserve">    site_name </w:t>
      </w:r>
      <w:r>
        <w:rPr>
          <w:rStyle w:val="SpecialCharTok"/>
        </w:rPr>
        <w:t xml:space="preserve">==</w:t>
      </w:r>
      <w:r>
        <w:rPr>
          <w:rStyle w:val="NormalTok"/>
        </w:rPr>
        <w:t xml:space="preserve"> </w:t>
      </w:r>
      <w:r>
        <w:rPr>
          <w:rStyle w:val="StringTok"/>
        </w:rPr>
        <w:t xml:space="preserve">"Abri Pataud"</w:t>
      </w:r>
      <w:r>
        <w:rPr>
          <w:rStyle w:val="NormalTok"/>
        </w:rPr>
        <w:t xml:space="preserve">       </w:t>
      </w:r>
      <w:r>
        <w:rPr>
          <w:rStyle w:val="SpecialCharTok"/>
        </w:rPr>
        <w:t xml:space="preserve">~</w:t>
      </w:r>
      <w:r>
        <w:rPr>
          <w:rStyle w:val="NormalTok"/>
        </w:rPr>
        <w:t xml:space="preserve"> </w:t>
      </w:r>
      <w:r>
        <w:rPr>
          <w:rStyle w:val="StringTok"/>
        </w:rPr>
        <w:t xml:space="preserve">"early_aurignacian"</w:t>
      </w:r>
      <w:r>
        <w:rPr>
          <w:rStyle w:val="NormalTok"/>
        </w:rPr>
        <w:t xml:space="preserve">,</w:t>
      </w:r>
      <w:r>
        <w:br/>
      </w:r>
      <w:r>
        <w:rPr>
          <w:rStyle w:val="NormalTok"/>
        </w:rPr>
        <w:t xml:space="preserve">    site_name </w:t>
      </w:r>
      <w:r>
        <w:rPr>
          <w:rStyle w:val="SpecialCharTok"/>
        </w:rPr>
        <w:t xml:space="preserve">==</w:t>
      </w:r>
      <w:r>
        <w:rPr>
          <w:rStyle w:val="NormalTok"/>
        </w:rPr>
        <w:t xml:space="preserve"> </w:t>
      </w:r>
      <w:r>
        <w:rPr>
          <w:rStyle w:val="StringTok"/>
        </w:rPr>
        <w:t xml:space="preserve">"Mladeč"</w:t>
      </w:r>
      <w:r>
        <w:rPr>
          <w:rStyle w:val="NormalTok"/>
        </w:rPr>
        <w:t xml:space="preserve">            </w:t>
      </w:r>
      <w:r>
        <w:rPr>
          <w:rStyle w:val="SpecialCharTok"/>
        </w:rPr>
        <w:t xml:space="preserve">~</w:t>
      </w:r>
      <w:r>
        <w:rPr>
          <w:rStyle w:val="NormalTok"/>
        </w:rPr>
        <w:t xml:space="preserve"> </w:t>
      </w:r>
      <w:r>
        <w:rPr>
          <w:rStyle w:val="StringTok"/>
        </w:rPr>
        <w:t xml:space="preserve">"evolved_aurignacian"</w:t>
      </w:r>
      <w:r>
        <w:rPr>
          <w:rStyle w:val="NormalTok"/>
        </w:rPr>
        <w:t xml:space="preserve">,</w:t>
      </w:r>
      <w:r>
        <w:br/>
      </w:r>
      <w:r>
        <w:rPr>
          <w:rStyle w:val="NormalTok"/>
        </w:rPr>
        <w:t xml:space="preserve">    </w:t>
      </w:r>
      <w:r>
        <w:rPr>
          <w:rStyle w:val="CommentTok"/>
        </w:rPr>
        <w:t xml:space="preserve"># --- Override: Gatzarria Cjn2 is Proto-Aurignacian ---</w:t>
      </w:r>
      <w:r>
        <w:br/>
      </w:r>
      <w:r>
        <w:rPr>
          <w:rStyle w:val="NormalTok"/>
        </w:rPr>
        <w:t xml:space="preserve">    site_name </w:t>
      </w:r>
      <w:r>
        <w:rPr>
          <w:rStyle w:val="SpecialCharTok"/>
        </w:rPr>
        <w:t xml:space="preserve">==</w:t>
      </w:r>
      <w:r>
        <w:rPr>
          <w:rStyle w:val="NormalTok"/>
        </w:rPr>
        <w:t xml:space="preserve"> </w:t>
      </w:r>
      <w:r>
        <w:rPr>
          <w:rStyle w:val="StringTok"/>
        </w:rPr>
        <w:t xml:space="preserve">"Gatzarria"</w:t>
      </w:r>
      <w:r>
        <w:rPr>
          <w:rStyle w:val="NormalTok"/>
        </w:rPr>
        <w:t xml:space="preserve">         </w:t>
      </w:r>
      <w:r>
        <w:rPr>
          <w:rStyle w:val="SpecialCharTok"/>
        </w:rPr>
        <w:t xml:space="preserve">~</w:t>
      </w:r>
      <w:r>
        <w:rPr>
          <w:rStyle w:val="NormalTok"/>
        </w:rPr>
        <w:t xml:space="preserve"> </w:t>
      </w:r>
      <w:r>
        <w:rPr>
          <w:rStyle w:val="StringTok"/>
        </w:rPr>
        <w:t xml:space="preserve">"proto_aurignacian"</w:t>
      </w:r>
      <w:r>
        <w:rPr>
          <w:rStyle w:val="NormalTok"/>
        </w:rPr>
        <w:t xml:space="preserve">,</w:t>
      </w:r>
      <w:r>
        <w:br/>
      </w:r>
      <w:r>
        <w:rPr>
          <w:rStyle w:val="NormalTok"/>
        </w:rPr>
        <w:t xml:space="preserve">    </w:t>
      </w:r>
      <w:r>
        <w:rPr>
          <w:rStyle w:val="CommentTok"/>
        </w:rPr>
        <w:t xml:space="preserve"># --- Default: date-based assignment ---</w:t>
      </w:r>
      <w:r>
        <w:br/>
      </w:r>
      <w:r>
        <w:rPr>
          <w:rStyle w:val="NormalTok"/>
        </w:rPr>
        <w:t xml:space="preserve">    MedianBP </w:t>
      </w:r>
      <w:r>
        <w:rPr>
          <w:rStyle w:val="SpecialCharTok"/>
        </w:rPr>
        <w:t xml:space="preserve">&gt;</w:t>
      </w:r>
      <w:r>
        <w:rPr>
          <w:rStyle w:val="NormalTok"/>
        </w:rPr>
        <w:t xml:space="preserve"> </w:t>
      </w:r>
      <w:r>
        <w:rPr>
          <w:rStyle w:val="DecValTok"/>
        </w:rPr>
        <w:t xml:space="preserve">39799</w:t>
      </w:r>
      <w:r>
        <w:rPr>
          <w:rStyle w:val="NormalTok"/>
        </w:rPr>
        <w:t xml:space="preserve"> </w:t>
      </w:r>
      <w:r>
        <w:rPr>
          <w:rStyle w:val="SpecialCharTok"/>
        </w:rPr>
        <w:t xml:space="preserve">~</w:t>
      </w:r>
      <w:r>
        <w:rPr>
          <w:rStyle w:val="NormalTok"/>
        </w:rPr>
        <w:t xml:space="preserve"> </w:t>
      </w:r>
      <w:r>
        <w:rPr>
          <w:rStyle w:val="StringTok"/>
        </w:rPr>
        <w:t xml:space="preserve">"proto_aurignacian"</w:t>
      </w:r>
      <w:r>
        <w:rPr>
          <w:rStyle w:val="NormalTok"/>
        </w:rPr>
        <w:t xml:space="preserve">,</w:t>
      </w:r>
      <w:r>
        <w:br/>
      </w:r>
      <w:r>
        <w:rPr>
          <w:rStyle w:val="NormalTok"/>
        </w:rPr>
        <w:t xml:space="preserve">    MedianBP </w:t>
      </w:r>
      <w:r>
        <w:rPr>
          <w:rStyle w:val="SpecialCharTok"/>
        </w:rPr>
        <w:t xml:space="preserve">&gt;</w:t>
      </w:r>
      <w:r>
        <w:rPr>
          <w:rStyle w:val="NormalTok"/>
        </w:rPr>
        <w:t xml:space="preserve"> </w:t>
      </w:r>
      <w:r>
        <w:rPr>
          <w:rStyle w:val="DecValTok"/>
        </w:rPr>
        <w:t xml:space="preserve">37799</w:t>
      </w:r>
      <w:r>
        <w:rPr>
          <w:rStyle w:val="NormalTok"/>
        </w:rPr>
        <w:t xml:space="preserve"> </w:t>
      </w:r>
      <w:r>
        <w:rPr>
          <w:rStyle w:val="SpecialCharTok"/>
        </w:rPr>
        <w:t xml:space="preserve">~</w:t>
      </w:r>
      <w:r>
        <w:rPr>
          <w:rStyle w:val="NormalTok"/>
        </w:rPr>
        <w:t xml:space="preserve"> </w:t>
      </w:r>
      <w:r>
        <w:rPr>
          <w:rStyle w:val="StringTok"/>
        </w:rPr>
        <w:t xml:space="preserve">"early_aurignacian"</w:t>
      </w:r>
      <w:r>
        <w:rPr>
          <w:rStyle w:val="NormalTok"/>
        </w:rPr>
        <w:t xml:space="preserve">,</w:t>
      </w:r>
      <w:r>
        <w:br/>
      </w:r>
      <w:r>
        <w:rPr>
          <w:rStyle w:val="NormalTok"/>
        </w:rPr>
        <w:t xml:space="preserve">    MedianBP </w:t>
      </w:r>
      <w:r>
        <w:rPr>
          <w:rStyle w:val="SpecialCharTok"/>
        </w:rPr>
        <w:t xml:space="preserve">&gt;</w:t>
      </w:r>
      <w:r>
        <w:rPr>
          <w:rStyle w:val="NormalTok"/>
        </w:rPr>
        <w:t xml:space="preserve"> </w:t>
      </w:r>
      <w:r>
        <w:rPr>
          <w:rStyle w:val="DecValTok"/>
        </w:rPr>
        <w:t xml:space="preserve">31999</w:t>
      </w:r>
      <w:r>
        <w:rPr>
          <w:rStyle w:val="NormalTok"/>
        </w:rPr>
        <w:t xml:space="preserve"> </w:t>
      </w:r>
      <w:r>
        <w:rPr>
          <w:rStyle w:val="SpecialCharTok"/>
        </w:rPr>
        <w:t xml:space="preserve">~</w:t>
      </w:r>
      <w:r>
        <w:rPr>
          <w:rStyle w:val="NormalTok"/>
        </w:rPr>
        <w:t xml:space="preserve"> </w:t>
      </w:r>
      <w:r>
        <w:rPr>
          <w:rStyle w:val="StringTok"/>
        </w:rPr>
        <w:t xml:space="preserve">"evolved_aurignacian"</w:t>
      </w:r>
      <w:r>
        <w:br/>
      </w:r>
      <w:r>
        <w:rPr>
          <w:rStyle w:val="NormalTok"/>
        </w:rPr>
        <w:t xml:space="preserve">  ))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(time_period))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phase2 =</w:t>
      </w:r>
      <w:r>
        <w:rPr>
          <w:rStyle w:val="NormalTok"/>
        </w:rPr>
        <w:t xml:space="preserve"> </w:t>
      </w:r>
      <w:r>
        <w:rPr>
          <w:rStyle w:val="FunctionTok"/>
        </w:rPr>
        <w:t xml:space="preserve">ifelse</w:t>
      </w:r>
      <w:r>
        <w:rPr>
          <w:rStyle w:val="NormalTok"/>
        </w:rPr>
        <w:t xml:space="preserve">(time_period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"proto_aurignacian"</w:t>
      </w:r>
      <w:r>
        <w:rPr>
          <w:rStyle w:val="NormalTok"/>
        </w:rPr>
        <w:t xml:space="preserve">, </w:t>
      </w:r>
      <w:r>
        <w:rPr>
          <w:rStyle w:val="StringTok"/>
        </w:rPr>
        <w:t xml:space="preserve">"early_aurignacian"</w:t>
      </w:r>
      <w:r>
        <w:rPr>
          <w:rStyle w:val="NormalTok"/>
        </w:rPr>
        <w:t xml:space="preserve">),</w:t>
      </w:r>
      <w:r>
        <w:br/>
      </w:r>
      <w:r>
        <w:rPr>
          <w:rStyle w:val="NormalTok"/>
        </w:rPr>
        <w:t xml:space="preserve">                         </w:t>
      </w:r>
      <w:r>
        <w:rPr>
          <w:rStyle w:val="StringTok"/>
        </w:rPr>
        <w:t xml:space="preserve">"Aur-P1"</w:t>
      </w:r>
      <w:r>
        <w:rPr>
          <w:rStyle w:val="NormalTok"/>
        </w:rPr>
        <w:t xml:space="preserve">, </w:t>
      </w:r>
      <w:r>
        <w:rPr>
          <w:rStyle w:val="StringTok"/>
        </w:rPr>
        <w:t xml:space="preserve">"Aur-P2"</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sign_total =</w:t>
      </w:r>
      <w:r>
        <w:rPr>
          <w:rStyle w:val="NormalTok"/>
        </w:rPr>
        <w:t xml:space="preserve"> </w:t>
      </w:r>
      <w:r>
        <w:rPr>
          <w:rStyle w:val="FunctionTok"/>
        </w:rPr>
        <w:t xml:space="preserve">rowSums</w:t>
      </w:r>
      <w:r>
        <w:rPr>
          <w:rStyle w:val="NormalTok"/>
        </w:rPr>
        <w:t xml:space="preserve">(.[, </w:t>
      </w:r>
      <w:r>
        <w:rPr>
          <w:rStyle w:val="DecValTok"/>
        </w:rPr>
        <w:t xml:space="preserve">25</w:t>
      </w:r>
      <w:r>
        <w:rPr>
          <w:rStyle w:val="SpecialCharTok"/>
        </w:rPr>
        <w:t xml:space="preserve">:</w:t>
      </w:r>
      <w:r>
        <w:rPr>
          <w:rStyle w:val="DecValTok"/>
        </w:rPr>
        <w:t xml:space="preserve">53</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(sign_total </w:t>
      </w:r>
      <w:r>
        <w:rPr>
          <w:rStyle w:val="SpecialCharTok"/>
        </w:rPr>
        <w:t xml:space="preserve">&gt;</w:t>
      </w:r>
      <w:r>
        <w:rPr>
          <w:rStyle w:val="NormalTok"/>
        </w:rPr>
        <w:t xml:space="preserve"> </w:t>
      </w:r>
      <w:r>
        <w:rPr>
          <w:rStyle w:val="DecValTok"/>
        </w:rPr>
        <w:t xml:space="preserve">0</w:t>
      </w:r>
      <w:r>
        <w:rPr>
          <w:rStyle w:val="NormalTok"/>
        </w:rPr>
        <w:t xml:space="preserve">)</w:t>
      </w:r>
    </w:p>
    <w:p>
      <w:pPr>
        <w:pStyle w:val="SourceCode"/>
      </w:pPr>
      <w:r>
        <w:rPr>
          <w:rStyle w:val="NormalTok"/>
        </w:rPr>
        <w:t xml:space="preserve">site_summary </w:t>
      </w:r>
      <w:r>
        <w:rPr>
          <w:rStyle w:val="OtherTok"/>
        </w:rPr>
        <w:t xml:space="preserve">&lt;-</w:t>
      </w:r>
      <w:r>
        <w:rPr>
          <w:rStyle w:val="NormalTok"/>
        </w:rPr>
        <w:t xml:space="preserve"> signbase_full_clean </w:t>
      </w:r>
      <w:r>
        <w:rPr>
          <w:rStyle w:val="SpecialCharTok"/>
        </w:rPr>
        <w:t xml:space="preserve">%&gt;%</w:t>
      </w:r>
      <w:r>
        <w:br/>
      </w:r>
      <w:r>
        <w:rPr>
          <w:rStyle w:val="NormalTok"/>
        </w:rPr>
        <w:t xml:space="preserve">  </w:t>
      </w:r>
      <w:r>
        <w:rPr>
          <w:rStyle w:val="FunctionTok"/>
        </w:rPr>
        <w:t xml:space="preserve">group_by</w:t>
      </w:r>
      <w:r>
        <w:rPr>
          <w:rStyle w:val="NormalTok"/>
        </w:rPr>
        <w:t xml:space="preserve">(phase2)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sites =</w:t>
      </w:r>
      <w:r>
        <w:rPr>
          <w:rStyle w:val="NormalTok"/>
        </w:rPr>
        <w:t xml:space="preserve"> </w:t>
      </w:r>
      <w:r>
        <w:rPr>
          <w:rStyle w:val="FunctionTok"/>
        </w:rPr>
        <w:t xml:space="preserve">n_distinct</w:t>
      </w:r>
      <w:r>
        <w:rPr>
          <w:rStyle w:val="NormalTok"/>
        </w:rPr>
        <w:t xml:space="preserve">(site_name),</w:t>
      </w:r>
      <w:r>
        <w:br/>
      </w:r>
      <w:r>
        <w:rPr>
          <w:rStyle w:val="NormalTok"/>
        </w:rPr>
        <w:t xml:space="preserve">    </w:t>
      </w:r>
      <w:r>
        <w:rPr>
          <w:rStyle w:val="AttributeTok"/>
        </w:rPr>
        <w:t xml:space="preserve">objects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 </w:t>
      </w:r>
      <w:r>
        <w:rPr>
          <w:rStyle w:val="SpecialCharTok"/>
        </w:rPr>
        <w:t xml:space="preserve">%&gt;%</w:t>
      </w:r>
      <w:r>
        <w:br/>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(objects))</w:t>
      </w:r>
      <w:r>
        <w:br/>
      </w:r>
      <w:r>
        <w:br/>
      </w:r>
      <w:r>
        <w:rPr>
          <w:rStyle w:val="NormalTok"/>
        </w:rPr>
        <w:t xml:space="preserve">site_summary</w:t>
      </w:r>
    </w:p>
    <w:p>
      <w:pPr>
        <w:pStyle w:val="SourceCode"/>
      </w:pPr>
      <w:r>
        <w:rPr>
          <w:rStyle w:val="VerbatimChar"/>
        </w:rPr>
        <w:t xml:space="preserve"># A tibble: 2 × 3</w:t>
      </w:r>
      <w:r>
        <w:br/>
      </w:r>
      <w:r>
        <w:rPr>
          <w:rStyle w:val="VerbatimChar"/>
        </w:rPr>
        <w:t xml:space="preserve">  phase2 sites objects</w:t>
      </w:r>
      <w:r>
        <w:br/>
      </w:r>
      <w:r>
        <w:rPr>
          <w:rStyle w:val="VerbatimChar"/>
        </w:rPr>
        <w:t xml:space="preserve">  &lt;chr&gt;  &lt;int&gt;   &lt;int&gt;</w:t>
      </w:r>
      <w:r>
        <w:br/>
      </w:r>
      <w:r>
        <w:rPr>
          <w:rStyle w:val="VerbatimChar"/>
        </w:rPr>
        <w:t xml:space="preserve">1 Aur-P1    20     346</w:t>
      </w:r>
      <w:r>
        <w:br/>
      </w:r>
      <w:r>
        <w:rPr>
          <w:rStyle w:val="VerbatimChar"/>
        </w:rPr>
        <w:t xml:space="preserve">2 Aur-P2     9      63</w:t>
      </w:r>
    </w:p>
    <w:p>
      <w:pPr>
        <w:pStyle w:val="SourceCode"/>
      </w:pPr>
      <w:r>
        <w:rPr>
          <w:rStyle w:val="CommentTok"/>
        </w:rPr>
        <w:t xml:space="preserve"># Literature-rationale text ONLY: the site names and object counts come from</w:t>
      </w:r>
      <w:r>
        <w:br/>
      </w:r>
      <w:r>
        <w:rPr>
          <w:rStyle w:val="CommentTok"/>
        </w:rPr>
        <w:t xml:space="preserve"># the pipeline above; only the "Basis" citation strings are recorded by hand.</w:t>
      </w:r>
      <w:r>
        <w:br/>
      </w:r>
      <w:r>
        <w:rPr>
          <w:rStyle w:val="CommentTok"/>
        </w:rPr>
        <w:t xml:space="preserve"># Any site not listed here is date-assigned (the default case_when branch).</w:t>
      </w:r>
      <w:r>
        <w:br/>
      </w:r>
      <w:r>
        <w:rPr>
          <w:rStyle w:val="NormalTok"/>
        </w:rPr>
        <w:t xml:space="preserve">site_basis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site_name =</w:t>
      </w:r>
      <w:r>
        <w:rPr>
          <w:rStyle w:val="NormalTok"/>
        </w:rPr>
        <w:t xml:space="preserve"> </w:t>
      </w:r>
      <w:r>
        <w:rPr>
          <w:rStyle w:val="FunctionTok"/>
        </w:rPr>
        <w:t xml:space="preserve">c</w:t>
      </w:r>
      <w:r>
        <w:rPr>
          <w:rStyle w:val="NormalTok"/>
        </w:rPr>
        <w:t xml:space="preserve">(</w:t>
      </w:r>
      <w:r>
        <w:rPr>
          <w:rStyle w:val="StringTok"/>
        </w:rPr>
        <w:t xml:space="preserve">"Hohle Fels"</w:t>
      </w:r>
      <w:r>
        <w:rPr>
          <w:rStyle w:val="NormalTok"/>
        </w:rPr>
        <w:t xml:space="preserve">, </w:t>
      </w:r>
      <w:r>
        <w:rPr>
          <w:rStyle w:val="StringTok"/>
        </w:rPr>
        <w:t xml:space="preserve">"Geissenklösterle"</w:t>
      </w:r>
      <w:r>
        <w:rPr>
          <w:rStyle w:val="NormalTok"/>
        </w:rPr>
        <w:t xml:space="preserve">, </w:t>
      </w:r>
      <w:r>
        <w:rPr>
          <w:rStyle w:val="StringTok"/>
        </w:rPr>
        <w:t xml:space="preserve">"Vogelherd"</w:t>
      </w:r>
      <w:r>
        <w:rPr>
          <w:rStyle w:val="NormalTok"/>
        </w:rPr>
        <w:t xml:space="preserve">, </w:t>
      </w:r>
      <w:r>
        <w:rPr>
          <w:rStyle w:val="StringTok"/>
        </w:rPr>
        <w:t xml:space="preserve">"La Ferrassie"</w:t>
      </w:r>
      <w:r>
        <w:rPr>
          <w:rStyle w:val="NormalTok"/>
        </w:rPr>
        <w:t xml:space="preserve">,</w:t>
      </w:r>
      <w:r>
        <w:br/>
      </w:r>
      <w:r>
        <w:rPr>
          <w:rStyle w:val="NormalTok"/>
        </w:rPr>
        <w:t xml:space="preserve">                </w:t>
      </w:r>
      <w:r>
        <w:rPr>
          <w:rStyle w:val="StringTok"/>
        </w:rPr>
        <w:t xml:space="preserve">"Abri Pataud"</w:t>
      </w:r>
      <w:r>
        <w:rPr>
          <w:rStyle w:val="NormalTok"/>
        </w:rPr>
        <w:t xml:space="preserve">, </w:t>
      </w:r>
      <w:r>
        <w:rPr>
          <w:rStyle w:val="StringTok"/>
        </w:rPr>
        <w:t xml:space="preserve">"Gatzarria"</w:t>
      </w:r>
      <w:r>
        <w:rPr>
          <w:rStyle w:val="NormalTok"/>
        </w:rPr>
        <w:t xml:space="preserve">, </w:t>
      </w:r>
      <w:r>
        <w:rPr>
          <w:rStyle w:val="StringTok"/>
        </w:rPr>
        <w:t xml:space="preserve">"Mladeč"</w:t>
      </w:r>
      <w:r>
        <w:rPr>
          <w:rStyle w:val="NormalTok"/>
        </w:rPr>
        <w:t xml:space="preserve">),</w:t>
      </w:r>
      <w:r>
        <w:br/>
      </w:r>
      <w:r>
        <w:rPr>
          <w:rStyle w:val="NormalTok"/>
        </w:rPr>
        <w:t xml:space="preserve">  </w:t>
      </w:r>
      <w:r>
        <w:rPr>
          <w:rStyle w:val="AttributeTok"/>
        </w:rPr>
        <w:t xml:space="preserve">assignment =</w:t>
      </w:r>
      <w:r>
        <w:rPr>
          <w:rStyle w:val="NormalTok"/>
        </w:rPr>
        <w:t xml:space="preserve"> </w:t>
      </w:r>
      <w:r>
        <w:rPr>
          <w:rStyle w:val="StringTok"/>
        </w:rPr>
        <w:t xml:space="preserve">"technology"</w:t>
      </w:r>
      <w:r>
        <w:rPr>
          <w:rStyle w:val="NormalTok"/>
        </w:rPr>
        <w:t xml:space="preserve">,</w:t>
      </w:r>
      <w:r>
        <w:br/>
      </w:r>
      <w:r>
        <w:rPr>
          <w:rStyle w:val="NormalTok"/>
        </w:rPr>
        <w:t xml:space="preserve">  </w:t>
      </w:r>
      <w:r>
        <w:rPr>
          <w:rStyle w:val="AttributeTok"/>
        </w:rPr>
        <w:t xml:space="preserve">basis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"Layer-level split: AH V Early Aurignacian (Aur-P1); AH IV, III and II-series Evolved/Late Aurignacian (Aur-P2) (Bataille &amp; Conard 2018, 2019; Dinnis et al. 2019)"</w:t>
      </w:r>
      <w:r>
        <w:rPr>
          <w:rStyle w:val="NormalTok"/>
        </w:rPr>
        <w:t xml:space="preserve">,</w:t>
      </w:r>
      <w:r>
        <w:br/>
      </w:r>
      <w:r>
        <w:rPr>
          <w:rStyle w:val="NormalTok"/>
        </w:rPr>
        <w:t xml:space="preserve">    </w:t>
      </w:r>
      <w:r>
        <w:rPr>
          <w:rStyle w:val="StringTok"/>
        </w:rPr>
        <w:t xml:space="preserve">"Early Aurignacian (Bataille &amp; Conard 2018)"</w:t>
      </w:r>
      <w:r>
        <w:rPr>
          <w:rStyle w:val="NormalTok"/>
        </w:rPr>
        <w:t xml:space="preserve">,</w:t>
      </w:r>
      <w:r>
        <w:br/>
      </w:r>
      <w:r>
        <w:rPr>
          <w:rStyle w:val="NormalTok"/>
        </w:rPr>
        <w:t xml:space="preserve">    </w:t>
      </w:r>
      <w:r>
        <w:rPr>
          <w:rStyle w:val="StringTok"/>
        </w:rPr>
        <w:t xml:space="preserve">"Early Aurignacian (Schürch &amp; Conard 2026; Bataille &amp; Conard 2018)"</w:t>
      </w:r>
      <w:r>
        <w:rPr>
          <w:rStyle w:val="NormalTok"/>
        </w:rPr>
        <w:t xml:space="preserve">,</w:t>
      </w:r>
      <w:r>
        <w:br/>
      </w:r>
      <w:r>
        <w:rPr>
          <w:rStyle w:val="NormalTok"/>
        </w:rPr>
        <w:t xml:space="preserve">    </w:t>
      </w:r>
      <w:r>
        <w:rPr>
          <w:rStyle w:val="StringTok"/>
        </w:rPr>
        <w:t xml:space="preserve">"Early Aurignacian (Talamo et al. 2020)"</w:t>
      </w:r>
      <w:r>
        <w:rPr>
          <w:rStyle w:val="NormalTok"/>
        </w:rPr>
        <w:t xml:space="preserve">,</w:t>
      </w:r>
      <w:r>
        <w:br/>
      </w:r>
      <w:r>
        <w:rPr>
          <w:rStyle w:val="NormalTok"/>
        </w:rPr>
        <w:t xml:space="preserve">    </w:t>
      </w:r>
      <w:r>
        <w:rPr>
          <w:rStyle w:val="StringTok"/>
        </w:rPr>
        <w:t xml:space="preserve">"Early Aurignacian (Chiotti 2005; Higham et al. 2011)"</w:t>
      </w:r>
      <w:r>
        <w:rPr>
          <w:rStyle w:val="NormalTok"/>
        </w:rPr>
        <w:t xml:space="preserve">,</w:t>
      </w:r>
      <w:r>
        <w:br/>
      </w:r>
      <w:r>
        <w:rPr>
          <w:rStyle w:val="NormalTok"/>
        </w:rPr>
        <w:t xml:space="preserve">    </w:t>
      </w:r>
      <w:r>
        <w:rPr>
          <w:rStyle w:val="StringTok"/>
        </w:rPr>
        <w:t xml:space="preserve">"Proto-Aurignacian, layer Cjn2 (Barshay-Szmidt et al. 2012)"</w:t>
      </w:r>
      <w:r>
        <w:rPr>
          <w:rStyle w:val="NormalTok"/>
        </w:rPr>
        <w:t xml:space="preserve">,</w:t>
      </w:r>
      <w:r>
        <w:br/>
      </w:r>
      <w:r>
        <w:rPr>
          <w:rStyle w:val="NormalTok"/>
        </w:rPr>
        <w:t xml:space="preserve">    </w:t>
      </w:r>
      <w:r>
        <w:rPr>
          <w:rStyle w:val="StringTok"/>
        </w:rPr>
        <w:t xml:space="preserve">"Evolved Aurignacian (Oliva 2006)"</w:t>
      </w:r>
      <w:r>
        <w:br/>
      </w:r>
      <w:r>
        <w:rPr>
          <w:rStyle w:val="NormalTok"/>
        </w:rPr>
        <w:t xml:space="preserve">  )</w:t>
      </w:r>
      <w:r>
        <w:br/>
      </w:r>
      <w:r>
        <w:rPr>
          <w:rStyle w:val="NormalTok"/>
        </w:rPr>
        <w:t xml:space="preserve">)</w:t>
      </w:r>
      <w:r>
        <w:br/>
      </w:r>
      <w:r>
        <w:br/>
      </w:r>
      <w:r>
        <w:rPr>
          <w:rStyle w:val="NormalTok"/>
        </w:rPr>
        <w:t xml:space="preserve">excluded_basis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site_name =</w:t>
      </w:r>
      <w:r>
        <w:rPr>
          <w:rStyle w:val="NormalTok"/>
        </w:rPr>
        <w:t xml:space="preserve"> </w:t>
      </w:r>
      <w:r>
        <w:rPr>
          <w:rStyle w:val="FunctionTok"/>
        </w:rPr>
        <w:t xml:space="preserve">c</w:t>
      </w:r>
      <w:r>
        <w:rPr>
          <w:rStyle w:val="NormalTok"/>
        </w:rPr>
        <w:t xml:space="preserve">(</w:t>
      </w:r>
      <w:r>
        <w:rPr>
          <w:rStyle w:val="StringTok"/>
        </w:rPr>
        <w:t xml:space="preserve">"Spy"</w:t>
      </w:r>
      <w:r>
        <w:rPr>
          <w:rStyle w:val="NormalTok"/>
        </w:rPr>
        <w:t xml:space="preserve">, </w:t>
      </w:r>
      <w:r>
        <w:rPr>
          <w:rStyle w:val="StringTok"/>
        </w:rPr>
        <w:t xml:space="preserve">"El Castillo"</w:t>
      </w:r>
      <w:r>
        <w:rPr>
          <w:rStyle w:val="NormalTok"/>
        </w:rPr>
        <w:t xml:space="preserve">),</w:t>
      </w:r>
      <w:r>
        <w:br/>
      </w:r>
      <w:r>
        <w:rPr>
          <w:rStyle w:val="NormalTok"/>
        </w:rPr>
        <w:t xml:space="preserve">  </w:t>
      </w:r>
      <w:r>
        <w:rPr>
          <w:rStyle w:val="AttributeTok"/>
        </w:rPr>
        <w:t xml:space="preserve">assignment =</w:t>
      </w:r>
      <w:r>
        <w:rPr>
          <w:rStyle w:val="NormalTok"/>
        </w:rPr>
        <w:t xml:space="preserve"> </w:t>
      </w:r>
      <w:r>
        <w:rPr>
          <w:rStyle w:val="StringTok"/>
        </w:rPr>
        <w:t xml:space="preserve">"excluded"</w:t>
      </w:r>
      <w:r>
        <w:rPr>
          <w:rStyle w:val="NormalTok"/>
        </w:rPr>
        <w:t xml:space="preserve">,</w:t>
      </w:r>
      <w:r>
        <w:br/>
      </w:r>
      <w:r>
        <w:rPr>
          <w:rStyle w:val="NormalTok"/>
        </w:rPr>
        <w:t xml:space="preserve">  </w:t>
      </w:r>
      <w:r>
        <w:rPr>
          <w:rStyle w:val="AttributeTok"/>
        </w:rPr>
        <w:t xml:space="preserve">basis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"Mixed assemblage, no single Proto-Aurignacian attribution (Flas et al. 2013; Flas 2015; Semal et al. 2009)"</w:t>
      </w:r>
      <w:r>
        <w:rPr>
          <w:rStyle w:val="NormalTok"/>
        </w:rPr>
        <w:t xml:space="preserve">,</w:t>
      </w:r>
      <w:r>
        <w:br/>
      </w:r>
      <w:r>
        <w:rPr>
          <w:rStyle w:val="NormalTok"/>
        </w:rPr>
        <w:t xml:space="preserve">    </w:t>
      </w:r>
      <w:r>
        <w:rPr>
          <w:rStyle w:val="StringTok"/>
        </w:rPr>
        <w:t xml:space="preserve">"Mixed/contaminated layers preclude reliable assignment"</w:t>
      </w:r>
      <w:r>
        <w:br/>
      </w:r>
      <w:r>
        <w:rPr>
          <w:rStyle w:val="NormalTok"/>
        </w:rPr>
        <w:t xml:space="preserve">  )</w:t>
      </w:r>
      <w:r>
        <w:br/>
      </w:r>
      <w:r>
        <w:rPr>
          <w:rStyle w:val="NormalTok"/>
        </w:rPr>
        <w:t xml:space="preserve">)</w:t>
      </w:r>
      <w:r>
        <w:br/>
      </w:r>
      <w:r>
        <w:br/>
      </w:r>
      <w:r>
        <w:rPr>
          <w:rStyle w:val="CommentTok"/>
        </w:rPr>
        <w:t xml:space="preserve"># Object counts per retained site, tagged by assignment basis</w:t>
      </w:r>
      <w:r>
        <w:br/>
      </w:r>
      <w:r>
        <w:rPr>
          <w:rStyle w:val="NormalTok"/>
        </w:rPr>
        <w:t xml:space="preserve">site_objects </w:t>
      </w:r>
      <w:r>
        <w:rPr>
          <w:rStyle w:val="OtherTok"/>
        </w:rPr>
        <w:t xml:space="preserve">&lt;-</w:t>
      </w:r>
      <w:r>
        <w:rPr>
          <w:rStyle w:val="NormalTok"/>
        </w:rPr>
        <w:t xml:space="preserve"> signbase_full_clean </w:t>
      </w:r>
      <w:r>
        <w:rPr>
          <w:rStyle w:val="SpecialCharTok"/>
        </w:rPr>
        <w:t xml:space="preserve">%&gt;%</w:t>
      </w:r>
      <w:r>
        <w:br/>
      </w:r>
      <w:r>
        <w:rPr>
          <w:rStyle w:val="NormalTok"/>
        </w:rPr>
        <w:t xml:space="preserve">  </w:t>
      </w:r>
      <w:r>
        <w:rPr>
          <w:rStyle w:val="FunctionTok"/>
        </w:rPr>
        <w:t xml:space="preserve">group_by</w:t>
      </w:r>
      <w:r>
        <w:rPr>
          <w:rStyle w:val="NormalTok"/>
        </w:rPr>
        <w:t xml:space="preserve">(site_name, phase2)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objects =</w:t>
      </w:r>
      <w:r>
        <w:rPr>
          <w:rStyle w:val="NormalTok"/>
        </w:rPr>
        <w:t xml:space="preserve"> </w:t>
      </w:r>
      <w:r>
        <w:rPr>
          <w:rStyle w:val="FunctionTok"/>
        </w:rPr>
        <w:t xml:space="preserve">n</w:t>
      </w:r>
      <w:r>
        <w:rPr>
          <w:rStyle w:val="NormalTok"/>
        </w:rPr>
        <w:t xml:space="preserve">(), </w:t>
      </w:r>
      <w:r>
        <w:rPr>
          <w:rStyle w:val="AttributeTok"/>
        </w:rPr>
        <w:t xml:space="preserve">median_bp =</w:t>
      </w:r>
      <w:r>
        <w:rPr>
          <w:rStyle w:val="NormalTok"/>
        </w:rPr>
        <w:t xml:space="preserve"> </w:t>
      </w:r>
      <w:r>
        <w:rPr>
          <w:rStyle w:val="FunctionTok"/>
        </w:rPr>
        <w:t xml:space="preserve">median</w:t>
      </w:r>
      <w:r>
        <w:rPr>
          <w:rStyle w:val="NormalTok"/>
        </w:rPr>
        <w:t xml:space="preserve">(MedianBP), </w:t>
      </w:r>
      <w:r>
        <w:rPr>
          <w:rStyle w:val="AttributeTok"/>
        </w:rPr>
        <w:t xml:space="preserve">.groups =</w:t>
      </w:r>
      <w:r>
        <w:rPr>
          <w:rStyle w:val="NormalTok"/>
        </w:rPr>
        <w:t xml:space="preserve"> </w:t>
      </w:r>
      <w:r>
        <w:rPr>
          <w:rStyle w:val="StringTok"/>
        </w:rPr>
        <w:t xml:space="preserve">"drop"</w:t>
      </w:r>
      <w:r>
        <w:rPr>
          <w:rStyle w:val="NormalTok"/>
        </w:rPr>
        <w:t xml:space="preserve">) </w:t>
      </w:r>
      <w:r>
        <w:rPr>
          <w:rStyle w:val="SpecialCharTok"/>
        </w:rPr>
        <w:t xml:space="preserve">%&gt;%</w:t>
      </w:r>
      <w:r>
        <w:br/>
      </w:r>
      <w:r>
        <w:rPr>
          <w:rStyle w:val="NormalTok"/>
        </w:rPr>
        <w:t xml:space="preserve">  </w:t>
      </w:r>
      <w:r>
        <w:rPr>
          <w:rStyle w:val="FunctionTok"/>
        </w:rPr>
        <w:t xml:space="preserve">left_join</w:t>
      </w:r>
      <w:r>
        <w:rPr>
          <w:rStyle w:val="NormalTok"/>
        </w:rPr>
        <w:t xml:space="preserve">(site_basis, </w:t>
      </w:r>
      <w:r>
        <w:rPr>
          <w:rStyle w:val="AttributeTok"/>
        </w:rPr>
        <w:t xml:space="preserve">by =</w:t>
      </w:r>
      <w:r>
        <w:rPr>
          <w:rStyle w:val="NormalTok"/>
        </w:rPr>
        <w:t xml:space="preserve"> </w:t>
      </w:r>
      <w:r>
        <w:rPr>
          <w:rStyle w:val="StringTok"/>
        </w:rPr>
        <w:t xml:space="preserve">"site_name"</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assignment =</w:t>
      </w:r>
      <w:r>
        <w:rPr>
          <w:rStyle w:val="NormalTok"/>
        </w:rPr>
        <w:t xml:space="preserve"> </w:t>
      </w:r>
      <w:r>
        <w:rPr>
          <w:rStyle w:val="FunctionTok"/>
        </w:rPr>
        <w:t xml:space="preserve">ifelse</w:t>
      </w:r>
      <w:r>
        <w:rPr>
          <w:rStyle w:val="NormalTok"/>
        </w:rPr>
        <w:t xml:space="preserve">(</w:t>
      </w:r>
      <w:r>
        <w:rPr>
          <w:rStyle w:val="FunctionTok"/>
        </w:rPr>
        <w:t xml:space="preserve">is.na</w:t>
      </w:r>
      <w:r>
        <w:rPr>
          <w:rStyle w:val="NormalTok"/>
        </w:rPr>
        <w:t xml:space="preserve">(assignment), </w:t>
      </w:r>
      <w:r>
        <w:rPr>
          <w:rStyle w:val="StringTok"/>
        </w:rPr>
        <w:t xml:space="preserve">"date"</w:t>
      </w:r>
      <w:r>
        <w:rPr>
          <w:rStyle w:val="NormalTok"/>
        </w:rPr>
        <w:t xml:space="preserve">, assignment))</w:t>
      </w:r>
      <w:r>
        <w:br/>
      </w:r>
      <w:r>
        <w:br/>
      </w:r>
      <w:r>
        <w:rPr>
          <w:rStyle w:val="CommentTok"/>
        </w:rPr>
        <w:t xml:space="preserve"># Date-assigned sites get the threshold string generated from their own MedianBP</w:t>
      </w:r>
      <w:r>
        <w:br/>
      </w:r>
      <w:r>
        <w:rPr>
          <w:rStyle w:val="NormalTok"/>
        </w:rPr>
        <w:t xml:space="preserve">site_objects </w:t>
      </w:r>
      <w:r>
        <w:rPr>
          <w:rStyle w:val="OtherTok"/>
        </w:rPr>
        <w:t xml:space="preserve">&lt;-</w:t>
      </w:r>
      <w:r>
        <w:rPr>
          <w:rStyle w:val="NormalTok"/>
        </w:rPr>
        <w:t xml:space="preserve"> site_objects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basis =</w:t>
      </w:r>
      <w:r>
        <w:rPr>
          <w:rStyle w:val="NormalTok"/>
        </w:rPr>
        <w:t xml:space="preserve"> </w:t>
      </w:r>
      <w:r>
        <w:rPr>
          <w:rStyle w:val="FunctionTok"/>
        </w:rPr>
        <w:t xml:space="preserve">ifelse</w:t>
      </w:r>
      <w:r>
        <w:rPr>
          <w:rStyle w:val="NormalTok"/>
        </w:rPr>
        <w:t xml:space="preserve">(</w:t>
      </w:r>
      <w:r>
        <w:br/>
      </w:r>
      <w:r>
        <w:rPr>
          <w:rStyle w:val="NormalTok"/>
        </w:rPr>
        <w:t xml:space="preserve">    assignment </w:t>
      </w:r>
      <w:r>
        <w:rPr>
          <w:rStyle w:val="SpecialCharTok"/>
        </w:rPr>
        <w:t xml:space="preserve">==</w:t>
      </w:r>
      <w:r>
        <w:rPr>
          <w:rStyle w:val="NormalTok"/>
        </w:rPr>
        <w:t xml:space="preserve"> </w:t>
      </w:r>
      <w:r>
        <w:rPr>
          <w:rStyle w:val="StringTok"/>
        </w:rPr>
        <w:t xml:space="preserve">"date"</w:t>
      </w:r>
      <w:r>
        <w:rPr>
          <w:rStyle w:val="NormalTok"/>
        </w:rPr>
        <w:t xml:space="preserve">,</w:t>
      </w:r>
      <w:r>
        <w:br/>
      </w:r>
      <w:r>
        <w:rPr>
          <w:rStyle w:val="NormalTok"/>
        </w:rPr>
        <w:t xml:space="preserve">    </w:t>
      </w:r>
      <w:r>
        <w:rPr>
          <w:rStyle w:val="FunctionTok"/>
        </w:rPr>
        <w:t xml:space="preserve">case_when</w:t>
      </w:r>
      <w:r>
        <w:rPr>
          <w:rStyle w:val="NormalTok"/>
        </w:rPr>
        <w:t xml:space="preserve">(</w:t>
      </w:r>
      <w:r>
        <w:br/>
      </w:r>
      <w:r>
        <w:rPr>
          <w:rStyle w:val="NormalTok"/>
        </w:rPr>
        <w:t xml:space="preserve">      median_bp </w:t>
      </w:r>
      <w:r>
        <w:rPr>
          <w:rStyle w:val="SpecialCharTok"/>
        </w:rPr>
        <w:t xml:space="preserve">&gt;</w:t>
      </w:r>
      <w:r>
        <w:rPr>
          <w:rStyle w:val="NormalTok"/>
        </w:rPr>
        <w:t xml:space="preserve"> </w:t>
      </w:r>
      <w:r>
        <w:rPr>
          <w:rStyle w:val="DecValTok"/>
        </w:rPr>
        <w:t xml:space="preserve">39799</w:t>
      </w:r>
      <w:r>
        <w:rPr>
          <w:rStyle w:val="NormalTok"/>
        </w:rPr>
        <w:t xml:space="preserve"> </w:t>
      </w:r>
      <w:r>
        <w:rPr>
          <w:rStyle w:val="SpecialCharTok"/>
        </w:rPr>
        <w:t xml:space="preserve">~</w:t>
      </w:r>
      <w:r>
        <w:rPr>
          <w:rStyle w:val="NormalTok"/>
        </w:rPr>
        <w:t xml:space="preserve"> </w:t>
      </w:r>
      <w:r>
        <w:rPr>
          <w:rStyle w:val="StringTok"/>
        </w:rPr>
        <w:t xml:space="preserve">"MedianBP &gt; 39,799"</w:t>
      </w:r>
      <w:r>
        <w:rPr>
          <w:rStyle w:val="NormalTok"/>
        </w:rPr>
        <w:t xml:space="preserve">,</w:t>
      </w:r>
      <w:r>
        <w:br/>
      </w:r>
      <w:r>
        <w:rPr>
          <w:rStyle w:val="NormalTok"/>
        </w:rPr>
        <w:t xml:space="preserve">      median_bp </w:t>
      </w:r>
      <w:r>
        <w:rPr>
          <w:rStyle w:val="SpecialCharTok"/>
        </w:rPr>
        <w:t xml:space="preserve">&gt;</w:t>
      </w:r>
      <w:r>
        <w:rPr>
          <w:rStyle w:val="NormalTok"/>
        </w:rPr>
        <w:t xml:space="preserve"> </w:t>
      </w:r>
      <w:r>
        <w:rPr>
          <w:rStyle w:val="DecValTok"/>
        </w:rPr>
        <w:t xml:space="preserve">37799</w:t>
      </w:r>
      <w:r>
        <w:rPr>
          <w:rStyle w:val="NormalTok"/>
        </w:rPr>
        <w:t xml:space="preserve"> </w:t>
      </w:r>
      <w:r>
        <w:rPr>
          <w:rStyle w:val="SpecialCharTok"/>
        </w:rPr>
        <w:t xml:space="preserve">~</w:t>
      </w:r>
      <w:r>
        <w:rPr>
          <w:rStyle w:val="NormalTok"/>
        </w:rPr>
        <w:t xml:space="preserve"> </w:t>
      </w:r>
      <w:r>
        <w:rPr>
          <w:rStyle w:val="StringTok"/>
        </w:rPr>
        <w:t xml:space="preserve">"MedianBP 37,799\u201339,799"</w:t>
      </w:r>
      <w:r>
        <w:rPr>
          <w:rStyle w:val="NormalTok"/>
        </w:rPr>
        <w:t xml:space="preserve">,</w:t>
      </w:r>
      <w:r>
        <w:br/>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StringTok"/>
        </w:rPr>
        <w:t xml:space="preserve">"MedianBP 31,999\u201337,799"</w:t>
      </w:r>
      <w:r>
        <w:br/>
      </w:r>
      <w:r>
        <w:rPr>
          <w:rStyle w:val="NormalTok"/>
        </w:rPr>
        <w:t xml:space="preserve">    ),</w:t>
      </w:r>
      <w:r>
        <w:br/>
      </w:r>
      <w:r>
        <w:rPr>
          <w:rStyle w:val="NormalTok"/>
        </w:rPr>
        <w:t xml:space="preserve">    basis</w:t>
      </w:r>
      <w:r>
        <w:br/>
      </w:r>
      <w:r>
        <w:rPr>
          <w:rStyle w:val="NormalTok"/>
        </w:rPr>
        <w:t xml:space="preserve">  ))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basis =</w:t>
      </w:r>
      <w:r>
        <w:rPr>
          <w:rStyle w:val="NormalTok"/>
        </w:rPr>
        <w:t xml:space="preserve"> </w:t>
      </w:r>
      <w:r>
        <w:rPr>
          <w:rStyle w:val="FunctionTok"/>
        </w:rPr>
        <w:t xml:space="preserve">ifelse</w:t>
      </w:r>
      <w:r>
        <w:rPr>
          <w:rStyle w:val="NormalTok"/>
        </w:rPr>
        <w:t xml:space="preserve">(</w:t>
      </w:r>
      <w:r>
        <w:br/>
      </w:r>
      <w:r>
        <w:rPr>
          <w:rStyle w:val="NormalTok"/>
        </w:rPr>
        <w:t xml:space="preserve">    site_name </w:t>
      </w:r>
      <w:r>
        <w:rPr>
          <w:rStyle w:val="SpecialCharTok"/>
        </w:rPr>
        <w:t xml:space="preserve">==</w:t>
      </w:r>
      <w:r>
        <w:rPr>
          <w:rStyle w:val="NormalTok"/>
        </w:rPr>
        <w:t xml:space="preserve"> </w:t>
      </w:r>
      <w:r>
        <w:rPr>
          <w:rStyle w:val="StringTok"/>
        </w:rPr>
        <w:t xml:space="preserve">"Fumane"</w:t>
      </w:r>
      <w:r>
        <w:rPr>
          <w:rStyle w:val="NormalTok"/>
        </w:rPr>
        <w:t xml:space="preserve">,</w:t>
      </w:r>
      <w:r>
        <w:br/>
      </w:r>
      <w:r>
        <w:rPr>
          <w:rStyle w:val="NormalTok"/>
        </w:rPr>
        <w:t xml:space="preserve">    </w:t>
      </w:r>
      <w:r>
        <w:rPr>
          <w:rStyle w:val="StringTok"/>
        </w:rPr>
        <w:t xml:space="preserve">"MedianBP &gt; 39,799 (Protoaurignacian throughout sequence; Falcucci et al. 2017, 2020)"</w:t>
      </w:r>
      <w:r>
        <w:rPr>
          <w:rStyle w:val="NormalTok"/>
        </w:rPr>
        <w:t xml:space="preserve">,</w:t>
      </w:r>
      <w:r>
        <w:br/>
      </w:r>
      <w:r>
        <w:rPr>
          <w:rStyle w:val="NormalTok"/>
        </w:rPr>
        <w:t xml:space="preserve">    basis</w:t>
      </w:r>
      <w:r>
        <w:br/>
      </w:r>
      <w:r>
        <w:rPr>
          <w:rStyle w:val="NormalTok"/>
        </w:rPr>
        <w:t xml:space="preserve">  ))</w:t>
      </w:r>
      <w:r>
        <w:br/>
      </w:r>
      <w:r>
        <w:br/>
      </w:r>
      <w:r>
        <w:rPr>
          <w:rStyle w:val="NormalTok"/>
        </w:rPr>
        <w:t xml:space="preserve">knitr</w:t>
      </w:r>
      <w:r>
        <w:rPr>
          <w:rStyle w:val="SpecialCharTok"/>
        </w:rPr>
        <w:t xml:space="preserve">::</w:t>
      </w:r>
      <w:r>
        <w:rPr>
          <w:rStyle w:val="FunctionTok"/>
        </w:rPr>
        <w:t xml:space="preserve">kable</w:t>
      </w:r>
      <w:r>
        <w:rPr>
          <w:rStyle w:val="NormalTok"/>
        </w:rPr>
        <w:t xml:space="preserve">(site_objects, </w:t>
      </w:r>
      <w:r>
        <w:rPr>
          <w:rStyle w:val="AttributeTok"/>
        </w:rPr>
        <w:t xml:space="preserve">caption =</w:t>
      </w:r>
      <w:r>
        <w:rPr>
          <w:rStyle w:val="NormalTok"/>
        </w:rPr>
        <w:t xml:space="preserve"> </w:t>
      </w:r>
      <w:r>
        <w:rPr>
          <w:rStyle w:val="StringTok"/>
        </w:rPr>
        <w:t xml:space="preserve">"Retained sites with object counts and assignment basis."</w:t>
      </w:r>
      <w:r>
        <w:rPr>
          <w:rStyle w:val="NormalTok"/>
        </w:rPr>
        <w:t xml:space="preserve">)</w:t>
      </w:r>
    </w:p>
    <w:p>
      <w:pPr>
        <w:pStyle w:val="TableCaption"/>
      </w:pPr>
      <w:r>
        <w:t xml:space="preserve">Retained sites with object counts and assignment basis.</w:t>
      </w:r>
    </w:p>
    <w:tbl>
      <w:tblPr>
        <w:tblStyle w:val="Table"/>
        <w:tblW w:type="pct" w:w="5000"/>
        <w:tblLook w:firstRow="1" w:lastRow="0" w:firstColumn="0" w:lastColumn="0" w:noHBand="0" w:noVBand="0" w:val="0020"/>
        <w:jc w:val="start"/>
        <w:tblLayout w:type="fixed"/>
        <w:tblCaption w:val="Retained sites with object counts and assignment basis."/>
      </w:tblPr>
      <w:tblGrid>
        <w:gridCol w:w="950"/>
        <w:gridCol w:w="246"/>
        <w:gridCol w:w="281"/>
        <w:gridCol w:w="352"/>
        <w:gridCol w:w="387"/>
        <w:gridCol w:w="5702"/>
      </w:tblGrid>
      <w:tr>
        <w:trPr>
          <w:tblHeader w:val="true"/>
        </w:trPr>
        <w:tc>
          <w:tcPr/>
          <w:p>
            <w:pPr>
              <w:pStyle w:val="Compact"/>
              <w:jc w:val="left"/>
            </w:pPr>
            <w:r>
              <w:t xml:space="preserve">site_name</w:t>
            </w:r>
          </w:p>
        </w:tc>
        <w:tc>
          <w:tcPr/>
          <w:p>
            <w:pPr>
              <w:pStyle w:val="Compact"/>
              <w:jc w:val="left"/>
            </w:pPr>
            <w:r>
              <w:t xml:space="preserve">phase2</w:t>
            </w:r>
          </w:p>
        </w:tc>
        <w:tc>
          <w:tcPr/>
          <w:p>
            <w:pPr>
              <w:pStyle w:val="Compact"/>
              <w:jc w:val="right"/>
            </w:pPr>
            <w:r>
              <w:t xml:space="preserve">objects</w:t>
            </w:r>
          </w:p>
        </w:tc>
        <w:tc>
          <w:tcPr/>
          <w:p>
            <w:pPr>
              <w:pStyle w:val="Compact"/>
              <w:jc w:val="right"/>
            </w:pPr>
            <w:r>
              <w:t xml:space="preserve">median_bp</w:t>
            </w:r>
          </w:p>
        </w:tc>
        <w:tc>
          <w:tcPr/>
          <w:p>
            <w:pPr>
              <w:pStyle w:val="Compact"/>
              <w:jc w:val="left"/>
            </w:pPr>
            <w:r>
              <w:t xml:space="preserve">assignment</w:t>
            </w:r>
          </w:p>
        </w:tc>
        <w:tc>
          <w:tcPr/>
          <w:p>
            <w:pPr>
              <w:pStyle w:val="Compact"/>
              <w:jc w:val="left"/>
            </w:pPr>
            <w:r>
              <w:t xml:space="preserve">basis</w:t>
            </w:r>
          </w:p>
        </w:tc>
      </w:tr>
      <w:tr>
        <w:tc>
          <w:tcPr/>
          <w:p>
            <w:pPr>
              <w:pStyle w:val="Compact"/>
              <w:jc w:val="left"/>
            </w:pPr>
            <w:r>
              <w:t xml:space="preserve">Abri Pataud</w:t>
            </w:r>
          </w:p>
        </w:tc>
        <w:tc>
          <w:tcPr/>
          <w:p>
            <w:pPr>
              <w:pStyle w:val="Compact"/>
              <w:jc w:val="left"/>
            </w:pPr>
            <w:r>
              <w:t xml:space="preserve">Aur-P1</w:t>
            </w:r>
          </w:p>
        </w:tc>
        <w:tc>
          <w:tcPr/>
          <w:p>
            <w:pPr>
              <w:pStyle w:val="Compact"/>
              <w:jc w:val="right"/>
            </w:pPr>
            <w:r>
              <w:t xml:space="preserve">3</w:t>
            </w:r>
          </w:p>
        </w:tc>
        <w:tc>
          <w:tcPr/>
          <w:p>
            <w:pPr>
              <w:pStyle w:val="Compact"/>
              <w:jc w:val="right"/>
            </w:pPr>
            <w:r>
              <w:t xml:space="preserve">40127</w:t>
            </w:r>
          </w:p>
        </w:tc>
        <w:tc>
          <w:tcPr/>
          <w:p>
            <w:pPr>
              <w:pStyle w:val="Compact"/>
              <w:jc w:val="left"/>
            </w:pPr>
            <w:r>
              <w:t xml:space="preserve">technology</w:t>
            </w:r>
          </w:p>
        </w:tc>
        <w:tc>
          <w:tcPr/>
          <w:p>
            <w:pPr>
              <w:pStyle w:val="Compact"/>
              <w:jc w:val="left"/>
            </w:pPr>
            <w:r>
              <w:t xml:space="preserve">Early Aurignacian (Chiotti 2005; Higham et al. 2011)</w:t>
            </w:r>
          </w:p>
        </w:tc>
      </w:tr>
      <w:tr>
        <w:tc>
          <w:tcPr/>
          <w:p>
            <w:pPr>
              <w:pStyle w:val="Compact"/>
              <w:jc w:val="left"/>
            </w:pPr>
            <w:r>
              <w:t xml:space="preserve">Blanchard</w:t>
            </w:r>
          </w:p>
        </w:tc>
        <w:tc>
          <w:tcPr/>
          <w:p>
            <w:pPr>
              <w:pStyle w:val="Compact"/>
              <w:jc w:val="left"/>
            </w:pPr>
            <w:r>
              <w:t xml:space="preserve">Aur-P1</w:t>
            </w:r>
          </w:p>
        </w:tc>
        <w:tc>
          <w:tcPr/>
          <w:p>
            <w:pPr>
              <w:pStyle w:val="Compact"/>
              <w:jc w:val="right"/>
            </w:pPr>
            <w:r>
              <w:t xml:space="preserve">18</w:t>
            </w:r>
          </w:p>
        </w:tc>
        <w:tc>
          <w:tcPr/>
          <w:p>
            <w:pPr>
              <w:pStyle w:val="Compact"/>
              <w:jc w:val="right"/>
            </w:pPr>
            <w:r>
              <w:t xml:space="preserve">38235</w:t>
            </w:r>
          </w:p>
        </w:tc>
        <w:tc>
          <w:tcPr/>
          <w:p>
            <w:pPr>
              <w:pStyle w:val="Compact"/>
              <w:jc w:val="left"/>
            </w:pPr>
            <w:r>
              <w:t xml:space="preserve">date</w:t>
            </w:r>
          </w:p>
        </w:tc>
        <w:tc>
          <w:tcPr/>
          <w:p>
            <w:pPr>
              <w:pStyle w:val="Compact"/>
              <w:jc w:val="left"/>
            </w:pPr>
            <w:r>
              <w:t xml:space="preserve">MedianBP 37,799–39,799</w:t>
            </w:r>
          </w:p>
        </w:tc>
      </w:tr>
      <w:tr>
        <w:tc>
          <w:tcPr/>
          <w:p>
            <w:pPr>
              <w:pStyle w:val="Compact"/>
              <w:jc w:val="left"/>
            </w:pPr>
            <w:r>
              <w:t xml:space="preserve">Bockstein-Törle</w:t>
            </w:r>
          </w:p>
        </w:tc>
        <w:tc>
          <w:tcPr/>
          <w:p>
            <w:pPr>
              <w:pStyle w:val="Compact"/>
              <w:jc w:val="left"/>
            </w:pPr>
            <w:r>
              <w:t xml:space="preserve">Aur-P2</w:t>
            </w:r>
          </w:p>
        </w:tc>
        <w:tc>
          <w:tcPr/>
          <w:p>
            <w:pPr>
              <w:pStyle w:val="Compact"/>
              <w:jc w:val="right"/>
            </w:pPr>
            <w:r>
              <w:t xml:space="preserve">3</w:t>
            </w:r>
          </w:p>
        </w:tc>
        <w:tc>
          <w:tcPr/>
          <w:p>
            <w:pPr>
              <w:pStyle w:val="Compact"/>
              <w:jc w:val="right"/>
            </w:pPr>
            <w:r>
              <w:t xml:space="preserve">35872</w:t>
            </w:r>
          </w:p>
        </w:tc>
        <w:tc>
          <w:tcPr/>
          <w:p>
            <w:pPr>
              <w:pStyle w:val="Compact"/>
              <w:jc w:val="left"/>
            </w:pPr>
            <w:r>
              <w:t xml:space="preserve">date</w:t>
            </w:r>
          </w:p>
        </w:tc>
        <w:tc>
          <w:tcPr/>
          <w:p>
            <w:pPr>
              <w:pStyle w:val="Compact"/>
              <w:jc w:val="left"/>
            </w:pPr>
            <w:r>
              <w:t xml:space="preserve">MedianBP 31,999–37,799</w:t>
            </w:r>
          </w:p>
        </w:tc>
      </w:tr>
      <w:tr>
        <w:tc>
          <w:tcPr/>
          <w:p>
            <w:pPr>
              <w:pStyle w:val="Compact"/>
              <w:jc w:val="left"/>
            </w:pPr>
            <w:r>
              <w:t xml:space="preserve">Castanet</w:t>
            </w:r>
          </w:p>
        </w:tc>
        <w:tc>
          <w:tcPr/>
          <w:p>
            <w:pPr>
              <w:pStyle w:val="Compact"/>
              <w:jc w:val="left"/>
            </w:pPr>
            <w:r>
              <w:t xml:space="preserve">Aur-P1</w:t>
            </w:r>
          </w:p>
        </w:tc>
        <w:tc>
          <w:tcPr/>
          <w:p>
            <w:pPr>
              <w:pStyle w:val="Compact"/>
              <w:jc w:val="right"/>
            </w:pPr>
            <w:r>
              <w:t xml:space="preserve">21</w:t>
            </w:r>
          </w:p>
        </w:tc>
        <w:tc>
          <w:tcPr/>
          <w:p>
            <w:pPr>
              <w:pStyle w:val="Compact"/>
              <w:jc w:val="right"/>
            </w:pPr>
            <w:r>
              <w:t xml:space="preserve">39413</w:t>
            </w:r>
          </w:p>
        </w:tc>
        <w:tc>
          <w:tcPr/>
          <w:p>
            <w:pPr>
              <w:pStyle w:val="Compact"/>
              <w:jc w:val="left"/>
            </w:pPr>
            <w:r>
              <w:t xml:space="preserve">date</w:t>
            </w:r>
          </w:p>
        </w:tc>
        <w:tc>
          <w:tcPr/>
          <w:p>
            <w:pPr>
              <w:pStyle w:val="Compact"/>
              <w:jc w:val="left"/>
            </w:pPr>
            <w:r>
              <w:t xml:space="preserve">MedianBP 37,799–39,799</w:t>
            </w:r>
          </w:p>
        </w:tc>
      </w:tr>
      <w:tr>
        <w:tc>
          <w:tcPr/>
          <w:p>
            <w:pPr>
              <w:pStyle w:val="Compact"/>
              <w:jc w:val="left"/>
            </w:pPr>
            <w:r>
              <w:t xml:space="preserve">Cellier</w:t>
            </w:r>
          </w:p>
        </w:tc>
        <w:tc>
          <w:tcPr/>
          <w:p>
            <w:pPr>
              <w:pStyle w:val="Compact"/>
              <w:jc w:val="left"/>
            </w:pPr>
            <w:r>
              <w:t xml:space="preserve">Aur-P1</w:t>
            </w:r>
          </w:p>
        </w:tc>
        <w:tc>
          <w:tcPr/>
          <w:p>
            <w:pPr>
              <w:pStyle w:val="Compact"/>
              <w:jc w:val="right"/>
            </w:pPr>
            <w:r>
              <w:t xml:space="preserve">28</w:t>
            </w:r>
          </w:p>
        </w:tc>
        <w:tc>
          <w:tcPr/>
          <w:p>
            <w:pPr>
              <w:pStyle w:val="Compact"/>
              <w:jc w:val="right"/>
            </w:pPr>
            <w:r>
              <w:t xml:space="preserve">38392</w:t>
            </w:r>
          </w:p>
        </w:tc>
        <w:tc>
          <w:tcPr/>
          <w:p>
            <w:pPr>
              <w:pStyle w:val="Compact"/>
              <w:jc w:val="left"/>
            </w:pPr>
            <w:r>
              <w:t xml:space="preserve">date</w:t>
            </w:r>
          </w:p>
        </w:tc>
        <w:tc>
          <w:tcPr/>
          <w:p>
            <w:pPr>
              <w:pStyle w:val="Compact"/>
              <w:jc w:val="left"/>
            </w:pPr>
            <w:r>
              <w:t xml:space="preserve">MedianBP 37,799–39,799</w:t>
            </w:r>
          </w:p>
        </w:tc>
      </w:tr>
      <w:tr>
        <w:tc>
          <w:tcPr/>
          <w:p>
            <w:pPr>
              <w:pStyle w:val="Compact"/>
              <w:jc w:val="left"/>
            </w:pPr>
            <w:r>
              <w:t xml:space="preserve">Fumane</w:t>
            </w:r>
          </w:p>
        </w:tc>
        <w:tc>
          <w:tcPr/>
          <w:p>
            <w:pPr>
              <w:pStyle w:val="Compact"/>
              <w:jc w:val="left"/>
            </w:pPr>
            <w:r>
              <w:t xml:space="preserve">Aur-P1</w:t>
            </w:r>
          </w:p>
        </w:tc>
        <w:tc>
          <w:tcPr/>
          <w:p>
            <w:pPr>
              <w:pStyle w:val="Compact"/>
              <w:jc w:val="right"/>
            </w:pPr>
            <w:r>
              <w:t xml:space="preserve">1</w:t>
            </w:r>
          </w:p>
        </w:tc>
        <w:tc>
          <w:tcPr/>
          <w:p>
            <w:pPr>
              <w:pStyle w:val="Compact"/>
              <w:jc w:val="right"/>
            </w:pPr>
            <w:r>
              <w:t xml:space="preserve">42561</w:t>
            </w:r>
          </w:p>
        </w:tc>
        <w:tc>
          <w:tcPr/>
          <w:p>
            <w:pPr>
              <w:pStyle w:val="Compact"/>
              <w:jc w:val="left"/>
            </w:pPr>
            <w:r>
              <w:t xml:space="preserve">date</w:t>
            </w:r>
          </w:p>
        </w:tc>
        <w:tc>
          <w:tcPr/>
          <w:p>
            <w:pPr>
              <w:pStyle w:val="Compact"/>
              <w:jc w:val="left"/>
            </w:pPr>
            <w:r>
              <w:t xml:space="preserve">MedianBP &gt; 39,799 (Protoaurignacian throughout sequence; Falcucci et al. 2017, 2020)</w:t>
            </w:r>
          </w:p>
        </w:tc>
      </w:tr>
      <w:tr>
        <w:tc>
          <w:tcPr/>
          <w:p>
            <w:pPr>
              <w:pStyle w:val="Compact"/>
              <w:jc w:val="left"/>
            </w:pPr>
            <w:r>
              <w:t xml:space="preserve">Gargas</w:t>
            </w:r>
          </w:p>
        </w:tc>
        <w:tc>
          <w:tcPr/>
          <w:p>
            <w:pPr>
              <w:pStyle w:val="Compact"/>
              <w:jc w:val="left"/>
            </w:pPr>
            <w:r>
              <w:t xml:space="preserve">Aur-P2</w:t>
            </w:r>
          </w:p>
        </w:tc>
        <w:tc>
          <w:tcPr/>
          <w:p>
            <w:pPr>
              <w:pStyle w:val="Compact"/>
              <w:jc w:val="right"/>
            </w:pPr>
            <w:r>
              <w:t xml:space="preserve">11</w:t>
            </w:r>
          </w:p>
        </w:tc>
        <w:tc>
          <w:tcPr/>
          <w:p>
            <w:pPr>
              <w:pStyle w:val="Compact"/>
              <w:jc w:val="right"/>
            </w:pPr>
            <w:r>
              <w:t xml:space="preserve">35908</w:t>
            </w:r>
          </w:p>
        </w:tc>
        <w:tc>
          <w:tcPr/>
          <w:p>
            <w:pPr>
              <w:pStyle w:val="Compact"/>
              <w:jc w:val="left"/>
            </w:pPr>
            <w:r>
              <w:t xml:space="preserve">date</w:t>
            </w:r>
          </w:p>
        </w:tc>
        <w:tc>
          <w:tcPr/>
          <w:p>
            <w:pPr>
              <w:pStyle w:val="Compact"/>
              <w:jc w:val="left"/>
            </w:pPr>
            <w:r>
              <w:t xml:space="preserve">MedianBP 31,999–37,799</w:t>
            </w:r>
          </w:p>
        </w:tc>
      </w:tr>
      <w:tr>
        <w:tc>
          <w:tcPr/>
          <w:p>
            <w:pPr>
              <w:pStyle w:val="Compact"/>
              <w:jc w:val="left"/>
            </w:pPr>
            <w:r>
              <w:t xml:space="preserve">Gatzarria</w:t>
            </w:r>
          </w:p>
        </w:tc>
        <w:tc>
          <w:tcPr/>
          <w:p>
            <w:pPr>
              <w:pStyle w:val="Compact"/>
              <w:jc w:val="left"/>
            </w:pPr>
            <w:r>
              <w:t xml:space="preserve">Aur-P1</w:t>
            </w:r>
          </w:p>
        </w:tc>
        <w:tc>
          <w:tcPr/>
          <w:p>
            <w:pPr>
              <w:pStyle w:val="Compact"/>
              <w:jc w:val="right"/>
            </w:pPr>
            <w:r>
              <w:t xml:space="preserve">3</w:t>
            </w:r>
          </w:p>
        </w:tc>
        <w:tc>
          <w:tcPr/>
          <w:p>
            <w:pPr>
              <w:pStyle w:val="Compact"/>
              <w:jc w:val="right"/>
            </w:pPr>
            <w:r>
              <w:t xml:space="preserve">41007</w:t>
            </w:r>
          </w:p>
        </w:tc>
        <w:tc>
          <w:tcPr/>
          <w:p>
            <w:pPr>
              <w:pStyle w:val="Compact"/>
              <w:jc w:val="left"/>
            </w:pPr>
            <w:r>
              <w:t xml:space="preserve">technology</w:t>
            </w:r>
          </w:p>
        </w:tc>
        <w:tc>
          <w:tcPr/>
          <w:p>
            <w:pPr>
              <w:pStyle w:val="Compact"/>
              <w:jc w:val="left"/>
            </w:pPr>
            <w:r>
              <w:t xml:space="preserve">Proto-Aurignacian, layer Cjn2 (Barshay-Szmidt et al. 2012)</w:t>
            </w:r>
          </w:p>
        </w:tc>
      </w:tr>
      <w:tr>
        <w:tc>
          <w:tcPr/>
          <w:p>
            <w:pPr>
              <w:pStyle w:val="Compact"/>
              <w:jc w:val="left"/>
            </w:pPr>
            <w:r>
              <w:t xml:space="preserve">Geissenklösterle</w:t>
            </w:r>
          </w:p>
        </w:tc>
        <w:tc>
          <w:tcPr/>
          <w:p>
            <w:pPr>
              <w:pStyle w:val="Compact"/>
              <w:jc w:val="left"/>
            </w:pPr>
            <w:r>
              <w:t xml:space="preserve">Aur-P1</w:t>
            </w:r>
          </w:p>
        </w:tc>
        <w:tc>
          <w:tcPr/>
          <w:p>
            <w:pPr>
              <w:pStyle w:val="Compact"/>
              <w:jc w:val="right"/>
            </w:pPr>
            <w:r>
              <w:t xml:space="preserve">30</w:t>
            </w:r>
          </w:p>
        </w:tc>
        <w:tc>
          <w:tcPr/>
          <w:p>
            <w:pPr>
              <w:pStyle w:val="Compact"/>
              <w:jc w:val="right"/>
            </w:pPr>
            <w:r>
              <w:t xml:space="preserve">40747</w:t>
            </w:r>
          </w:p>
        </w:tc>
        <w:tc>
          <w:tcPr/>
          <w:p>
            <w:pPr>
              <w:pStyle w:val="Compact"/>
              <w:jc w:val="left"/>
            </w:pPr>
            <w:r>
              <w:t xml:space="preserve">technology</w:t>
            </w:r>
          </w:p>
        </w:tc>
        <w:tc>
          <w:tcPr/>
          <w:p>
            <w:pPr>
              <w:pStyle w:val="Compact"/>
              <w:jc w:val="left"/>
            </w:pPr>
            <w:r>
              <w:t xml:space="preserve">Early Aurignacian (Bataille &amp; Conard 2018)</w:t>
            </w:r>
          </w:p>
        </w:tc>
      </w:tr>
      <w:tr>
        <w:tc>
          <w:tcPr/>
          <w:p>
            <w:pPr>
              <w:pStyle w:val="Compact"/>
              <w:jc w:val="left"/>
            </w:pPr>
            <w:r>
              <w:t xml:space="preserve">Grotte de la Verpillière I</w:t>
            </w:r>
          </w:p>
        </w:tc>
        <w:tc>
          <w:tcPr/>
          <w:p>
            <w:pPr>
              <w:pStyle w:val="Compact"/>
              <w:jc w:val="left"/>
            </w:pPr>
            <w:r>
              <w:t xml:space="preserve">Aur-P1</w:t>
            </w:r>
          </w:p>
        </w:tc>
        <w:tc>
          <w:tcPr/>
          <w:p>
            <w:pPr>
              <w:pStyle w:val="Compact"/>
              <w:jc w:val="right"/>
            </w:pPr>
            <w:r>
              <w:t xml:space="preserve">4</w:t>
            </w:r>
          </w:p>
        </w:tc>
        <w:tc>
          <w:tcPr/>
          <w:p>
            <w:pPr>
              <w:pStyle w:val="Compact"/>
              <w:jc w:val="right"/>
            </w:pPr>
            <w:r>
              <w:t xml:space="preserve">38896</w:t>
            </w:r>
          </w:p>
        </w:tc>
        <w:tc>
          <w:tcPr/>
          <w:p>
            <w:pPr>
              <w:pStyle w:val="Compact"/>
              <w:jc w:val="left"/>
            </w:pPr>
            <w:r>
              <w:t xml:space="preserve">date</w:t>
            </w:r>
          </w:p>
        </w:tc>
        <w:tc>
          <w:tcPr/>
          <w:p>
            <w:pPr>
              <w:pStyle w:val="Compact"/>
              <w:jc w:val="left"/>
            </w:pPr>
            <w:r>
              <w:t xml:space="preserve">MedianBP 37,799–39,799</w:t>
            </w:r>
          </w:p>
        </w:tc>
      </w:tr>
      <w:tr>
        <w:tc>
          <w:tcPr/>
          <w:p>
            <w:pPr>
              <w:pStyle w:val="Compact"/>
              <w:jc w:val="left"/>
            </w:pPr>
            <w:r>
              <w:t xml:space="preserve">Grotte du Renne</w:t>
            </w:r>
          </w:p>
        </w:tc>
        <w:tc>
          <w:tcPr/>
          <w:p>
            <w:pPr>
              <w:pStyle w:val="Compact"/>
              <w:jc w:val="left"/>
            </w:pPr>
            <w:r>
              <w:t xml:space="preserve">Aur-P1</w:t>
            </w:r>
          </w:p>
        </w:tc>
        <w:tc>
          <w:tcPr/>
          <w:p>
            <w:pPr>
              <w:pStyle w:val="Compact"/>
              <w:jc w:val="right"/>
            </w:pPr>
            <w:r>
              <w:t xml:space="preserve">7</w:t>
            </w:r>
          </w:p>
        </w:tc>
        <w:tc>
          <w:tcPr/>
          <w:p>
            <w:pPr>
              <w:pStyle w:val="Compact"/>
              <w:jc w:val="right"/>
            </w:pPr>
            <w:r>
              <w:t xml:space="preserve">41146</w:t>
            </w:r>
          </w:p>
        </w:tc>
        <w:tc>
          <w:tcPr/>
          <w:p>
            <w:pPr>
              <w:pStyle w:val="Compact"/>
              <w:jc w:val="left"/>
            </w:pPr>
            <w:r>
              <w:t xml:space="preserve">date</w:t>
            </w:r>
          </w:p>
        </w:tc>
        <w:tc>
          <w:tcPr/>
          <w:p>
            <w:pPr>
              <w:pStyle w:val="Compact"/>
              <w:jc w:val="left"/>
            </w:pPr>
            <w:r>
              <w:t xml:space="preserve">MedianBP &gt; 39,799</w:t>
            </w:r>
          </w:p>
        </w:tc>
      </w:tr>
      <w:tr>
        <w:tc>
          <w:tcPr/>
          <w:p>
            <w:pPr>
              <w:pStyle w:val="Compact"/>
              <w:jc w:val="left"/>
            </w:pPr>
            <w:r>
              <w:t xml:space="preserve">Grottes de Fonds-de-Forêt</w:t>
            </w:r>
          </w:p>
        </w:tc>
        <w:tc>
          <w:tcPr/>
          <w:p>
            <w:pPr>
              <w:pStyle w:val="Compact"/>
              <w:jc w:val="left"/>
            </w:pPr>
            <w:r>
              <w:t xml:space="preserve">Aur-P1</w:t>
            </w:r>
          </w:p>
        </w:tc>
        <w:tc>
          <w:tcPr/>
          <w:p>
            <w:pPr>
              <w:pStyle w:val="Compact"/>
              <w:jc w:val="right"/>
            </w:pPr>
            <w:r>
              <w:t xml:space="preserve">1</w:t>
            </w:r>
          </w:p>
        </w:tc>
        <w:tc>
          <w:tcPr/>
          <w:p>
            <w:pPr>
              <w:pStyle w:val="Compact"/>
              <w:jc w:val="right"/>
            </w:pPr>
            <w:r>
              <w:t xml:space="preserve">38509</w:t>
            </w:r>
          </w:p>
        </w:tc>
        <w:tc>
          <w:tcPr/>
          <w:p>
            <w:pPr>
              <w:pStyle w:val="Compact"/>
              <w:jc w:val="left"/>
            </w:pPr>
            <w:r>
              <w:t xml:space="preserve">date</w:t>
            </w:r>
          </w:p>
        </w:tc>
        <w:tc>
          <w:tcPr/>
          <w:p>
            <w:pPr>
              <w:pStyle w:val="Compact"/>
              <w:jc w:val="left"/>
            </w:pPr>
            <w:r>
              <w:t xml:space="preserve">MedianBP 37,799–39,799</w:t>
            </w:r>
          </w:p>
        </w:tc>
      </w:tr>
      <w:tr>
        <w:tc>
          <w:tcPr/>
          <w:p>
            <w:pPr>
              <w:pStyle w:val="Compact"/>
              <w:jc w:val="left"/>
            </w:pPr>
            <w:r>
              <w:t xml:space="preserve">Hohle Fels</w:t>
            </w:r>
          </w:p>
        </w:tc>
        <w:tc>
          <w:tcPr/>
          <w:p>
            <w:pPr>
              <w:pStyle w:val="Compact"/>
              <w:jc w:val="left"/>
            </w:pPr>
            <w:r>
              <w:t xml:space="preserve">Aur-P1</w:t>
            </w:r>
          </w:p>
        </w:tc>
        <w:tc>
          <w:tcPr/>
          <w:p>
            <w:pPr>
              <w:pStyle w:val="Compact"/>
              <w:jc w:val="right"/>
            </w:pPr>
            <w:r>
              <w:t xml:space="preserve">20</w:t>
            </w:r>
          </w:p>
        </w:tc>
        <w:tc>
          <w:tcPr/>
          <w:p>
            <w:pPr>
              <w:pStyle w:val="Compact"/>
              <w:jc w:val="right"/>
            </w:pPr>
            <w:r>
              <w:t xml:space="preserve">39718</w:t>
            </w:r>
          </w:p>
        </w:tc>
        <w:tc>
          <w:tcPr/>
          <w:p>
            <w:pPr>
              <w:pStyle w:val="Compact"/>
              <w:jc w:val="left"/>
            </w:pPr>
            <w:r>
              <w:t xml:space="preserve">technology</w:t>
            </w:r>
          </w:p>
        </w:tc>
        <w:tc>
          <w:tcPr/>
          <w:p>
            <w:pPr>
              <w:pStyle w:val="Compact"/>
              <w:jc w:val="left"/>
            </w:pPr>
            <w:r>
              <w:t xml:space="preserve">Layer-level split: AH V Early Aurignacian (Aur-P1); AH IV, III and II-series Evolved/Late Aurignacian (Aur-P2) (Bataille &amp; Conard 2018, 2019; Dinnis et al. 2019)</w:t>
            </w:r>
          </w:p>
        </w:tc>
      </w:tr>
      <w:tr>
        <w:tc>
          <w:tcPr/>
          <w:p>
            <w:pPr>
              <w:pStyle w:val="Compact"/>
              <w:jc w:val="left"/>
            </w:pPr>
            <w:r>
              <w:t xml:space="preserve">Hohle Fels</w:t>
            </w:r>
          </w:p>
        </w:tc>
        <w:tc>
          <w:tcPr/>
          <w:p>
            <w:pPr>
              <w:pStyle w:val="Compact"/>
              <w:jc w:val="left"/>
            </w:pPr>
            <w:r>
              <w:t xml:space="preserve">Aur-P2</w:t>
            </w:r>
          </w:p>
        </w:tc>
        <w:tc>
          <w:tcPr/>
          <w:p>
            <w:pPr>
              <w:pStyle w:val="Compact"/>
              <w:jc w:val="right"/>
            </w:pPr>
            <w:r>
              <w:t xml:space="preserve">29</w:t>
            </w:r>
          </w:p>
        </w:tc>
        <w:tc>
          <w:tcPr/>
          <w:p>
            <w:pPr>
              <w:pStyle w:val="Compact"/>
              <w:jc w:val="right"/>
            </w:pPr>
            <w:r>
              <w:t xml:space="preserve">35538</w:t>
            </w:r>
          </w:p>
        </w:tc>
        <w:tc>
          <w:tcPr/>
          <w:p>
            <w:pPr>
              <w:pStyle w:val="Compact"/>
              <w:jc w:val="left"/>
            </w:pPr>
            <w:r>
              <w:t xml:space="preserve">technology</w:t>
            </w:r>
          </w:p>
        </w:tc>
        <w:tc>
          <w:tcPr/>
          <w:p>
            <w:pPr>
              <w:pStyle w:val="Compact"/>
              <w:jc w:val="left"/>
            </w:pPr>
            <w:r>
              <w:t xml:space="preserve">Layer-level split: AH V Early Aurignacian (Aur-P1); AH IV, III and II-series Evolved/Late Aurignacian (Aur-P2) (Bataille &amp; Conard 2018, 2019; Dinnis et al. 2019)</w:t>
            </w:r>
          </w:p>
        </w:tc>
      </w:tr>
      <w:tr>
        <w:tc>
          <w:tcPr/>
          <w:p>
            <w:pPr>
              <w:pStyle w:val="Compact"/>
              <w:jc w:val="left"/>
            </w:pPr>
            <w:r>
              <w:t xml:space="preserve">Hohlenstein-Stadel</w:t>
            </w:r>
          </w:p>
        </w:tc>
        <w:tc>
          <w:tcPr/>
          <w:p>
            <w:pPr>
              <w:pStyle w:val="Compact"/>
              <w:jc w:val="left"/>
            </w:pPr>
            <w:r>
              <w:t xml:space="preserve">Aur-P1</w:t>
            </w:r>
          </w:p>
        </w:tc>
        <w:tc>
          <w:tcPr/>
          <w:p>
            <w:pPr>
              <w:pStyle w:val="Compact"/>
              <w:jc w:val="right"/>
            </w:pPr>
            <w:r>
              <w:t xml:space="preserve">2</w:t>
            </w:r>
          </w:p>
        </w:tc>
        <w:tc>
          <w:tcPr/>
          <w:p>
            <w:pPr>
              <w:pStyle w:val="Compact"/>
              <w:jc w:val="right"/>
            </w:pPr>
            <w:r>
              <w:t xml:space="preserve">40329</w:t>
            </w:r>
          </w:p>
        </w:tc>
        <w:tc>
          <w:tcPr/>
          <w:p>
            <w:pPr>
              <w:pStyle w:val="Compact"/>
              <w:jc w:val="left"/>
            </w:pPr>
            <w:r>
              <w:t xml:space="preserve">date</w:t>
            </w:r>
          </w:p>
        </w:tc>
        <w:tc>
          <w:tcPr/>
          <w:p>
            <w:pPr>
              <w:pStyle w:val="Compact"/>
              <w:jc w:val="left"/>
            </w:pPr>
            <w:r>
              <w:t xml:space="preserve">MedianBP &gt; 39,799</w:t>
            </w:r>
          </w:p>
        </w:tc>
      </w:tr>
      <w:tr>
        <w:tc>
          <w:tcPr/>
          <w:p>
            <w:pPr>
              <w:pStyle w:val="Compact"/>
              <w:jc w:val="left"/>
            </w:pPr>
            <w:r>
              <w:t xml:space="preserve">La Ferrassie</w:t>
            </w:r>
          </w:p>
        </w:tc>
        <w:tc>
          <w:tcPr/>
          <w:p>
            <w:pPr>
              <w:pStyle w:val="Compact"/>
              <w:jc w:val="left"/>
            </w:pPr>
            <w:r>
              <w:t xml:space="preserve">Aur-P1</w:t>
            </w:r>
          </w:p>
        </w:tc>
        <w:tc>
          <w:tcPr/>
          <w:p>
            <w:pPr>
              <w:pStyle w:val="Compact"/>
              <w:jc w:val="right"/>
            </w:pPr>
            <w:r>
              <w:t xml:space="preserve">22</w:t>
            </w:r>
          </w:p>
        </w:tc>
        <w:tc>
          <w:tcPr/>
          <w:p>
            <w:pPr>
              <w:pStyle w:val="Compact"/>
              <w:jc w:val="right"/>
            </w:pPr>
            <w:r>
              <w:t xml:space="preserve">41436</w:t>
            </w:r>
          </w:p>
        </w:tc>
        <w:tc>
          <w:tcPr/>
          <w:p>
            <w:pPr>
              <w:pStyle w:val="Compact"/>
              <w:jc w:val="left"/>
            </w:pPr>
            <w:r>
              <w:t xml:space="preserve">technology</w:t>
            </w:r>
          </w:p>
        </w:tc>
        <w:tc>
          <w:tcPr/>
          <w:p>
            <w:pPr>
              <w:pStyle w:val="Compact"/>
              <w:jc w:val="left"/>
            </w:pPr>
            <w:r>
              <w:t xml:space="preserve">Early Aurignacian (Talamo et al. 2020)</w:t>
            </w:r>
          </w:p>
        </w:tc>
      </w:tr>
      <w:tr>
        <w:tc>
          <w:tcPr/>
          <w:p>
            <w:pPr>
              <w:pStyle w:val="Compact"/>
              <w:jc w:val="left"/>
            </w:pPr>
            <w:r>
              <w:t xml:space="preserve">La Viña</w:t>
            </w:r>
          </w:p>
        </w:tc>
        <w:tc>
          <w:tcPr/>
          <w:p>
            <w:pPr>
              <w:pStyle w:val="Compact"/>
              <w:jc w:val="left"/>
            </w:pPr>
            <w:r>
              <w:t xml:space="preserve">Aur-P2</w:t>
            </w:r>
          </w:p>
        </w:tc>
        <w:tc>
          <w:tcPr/>
          <w:p>
            <w:pPr>
              <w:pStyle w:val="Compact"/>
              <w:jc w:val="right"/>
            </w:pPr>
            <w:r>
              <w:t xml:space="preserve">1</w:t>
            </w:r>
          </w:p>
        </w:tc>
        <w:tc>
          <w:tcPr/>
          <w:p>
            <w:pPr>
              <w:pStyle w:val="Compact"/>
              <w:jc w:val="right"/>
            </w:pPr>
            <w:r>
              <w:t xml:space="preserve">35544</w:t>
            </w:r>
          </w:p>
        </w:tc>
        <w:tc>
          <w:tcPr/>
          <w:p>
            <w:pPr>
              <w:pStyle w:val="Compact"/>
              <w:jc w:val="left"/>
            </w:pPr>
            <w:r>
              <w:t xml:space="preserve">date</w:t>
            </w:r>
          </w:p>
        </w:tc>
        <w:tc>
          <w:tcPr/>
          <w:p>
            <w:pPr>
              <w:pStyle w:val="Compact"/>
              <w:jc w:val="left"/>
            </w:pPr>
            <w:r>
              <w:t xml:space="preserve">MedianBP 31,999–37,799</w:t>
            </w:r>
          </w:p>
        </w:tc>
      </w:tr>
      <w:tr>
        <w:tc>
          <w:tcPr/>
          <w:p>
            <w:pPr>
              <w:pStyle w:val="Compact"/>
              <w:jc w:val="left"/>
            </w:pPr>
            <w:r>
              <w:t xml:space="preserve">Labeko Koba</w:t>
            </w:r>
          </w:p>
        </w:tc>
        <w:tc>
          <w:tcPr/>
          <w:p>
            <w:pPr>
              <w:pStyle w:val="Compact"/>
              <w:jc w:val="left"/>
            </w:pPr>
            <w:r>
              <w:t xml:space="preserve">Aur-P1</w:t>
            </w:r>
          </w:p>
        </w:tc>
        <w:tc>
          <w:tcPr/>
          <w:p>
            <w:pPr>
              <w:pStyle w:val="Compact"/>
              <w:jc w:val="right"/>
            </w:pPr>
            <w:r>
              <w:t xml:space="preserve">2</w:t>
            </w:r>
          </w:p>
        </w:tc>
        <w:tc>
          <w:tcPr/>
          <w:p>
            <w:pPr>
              <w:pStyle w:val="Compact"/>
              <w:jc w:val="right"/>
            </w:pPr>
            <w:r>
              <w:t xml:space="preserve">41575</w:t>
            </w:r>
          </w:p>
        </w:tc>
        <w:tc>
          <w:tcPr/>
          <w:p>
            <w:pPr>
              <w:pStyle w:val="Compact"/>
              <w:jc w:val="left"/>
            </w:pPr>
            <w:r>
              <w:t xml:space="preserve">date</w:t>
            </w:r>
          </w:p>
        </w:tc>
        <w:tc>
          <w:tcPr/>
          <w:p>
            <w:pPr>
              <w:pStyle w:val="Compact"/>
              <w:jc w:val="left"/>
            </w:pPr>
            <w:r>
              <w:t xml:space="preserve">MedianBP &gt; 39,799</w:t>
            </w:r>
          </w:p>
        </w:tc>
      </w:tr>
      <w:tr>
        <w:tc>
          <w:tcPr/>
          <w:p>
            <w:pPr>
              <w:pStyle w:val="Compact"/>
              <w:jc w:val="left"/>
            </w:pPr>
            <w:r>
              <w:t xml:space="preserve">Les Cottés</w:t>
            </w:r>
          </w:p>
        </w:tc>
        <w:tc>
          <w:tcPr/>
          <w:p>
            <w:pPr>
              <w:pStyle w:val="Compact"/>
              <w:jc w:val="left"/>
            </w:pPr>
            <w:r>
              <w:t xml:space="preserve">Aur-P1</w:t>
            </w:r>
          </w:p>
        </w:tc>
        <w:tc>
          <w:tcPr/>
          <w:p>
            <w:pPr>
              <w:pStyle w:val="Compact"/>
              <w:jc w:val="right"/>
            </w:pPr>
            <w:r>
              <w:t xml:space="preserve">2</w:t>
            </w:r>
          </w:p>
        </w:tc>
        <w:tc>
          <w:tcPr/>
          <w:p>
            <w:pPr>
              <w:pStyle w:val="Compact"/>
              <w:jc w:val="right"/>
            </w:pPr>
            <w:r>
              <w:t xml:space="preserve">40037</w:t>
            </w:r>
          </w:p>
        </w:tc>
        <w:tc>
          <w:tcPr/>
          <w:p>
            <w:pPr>
              <w:pStyle w:val="Compact"/>
              <w:jc w:val="left"/>
            </w:pPr>
            <w:r>
              <w:t xml:space="preserve">date</w:t>
            </w:r>
          </w:p>
        </w:tc>
        <w:tc>
          <w:tcPr/>
          <w:p>
            <w:pPr>
              <w:pStyle w:val="Compact"/>
              <w:jc w:val="left"/>
            </w:pPr>
            <w:r>
              <w:t xml:space="preserve">MedianBP &gt; 39,799</w:t>
            </w:r>
          </w:p>
        </w:tc>
      </w:tr>
      <w:tr>
        <w:tc>
          <w:tcPr/>
          <w:p>
            <w:pPr>
              <w:pStyle w:val="Compact"/>
              <w:jc w:val="left"/>
            </w:pPr>
            <w:r>
              <w:t xml:space="preserve">Les Rois</w:t>
            </w:r>
          </w:p>
        </w:tc>
        <w:tc>
          <w:tcPr/>
          <w:p>
            <w:pPr>
              <w:pStyle w:val="Compact"/>
              <w:jc w:val="left"/>
            </w:pPr>
            <w:r>
              <w:t xml:space="preserve">Aur-P2</w:t>
            </w:r>
          </w:p>
        </w:tc>
        <w:tc>
          <w:tcPr/>
          <w:p>
            <w:pPr>
              <w:pStyle w:val="Compact"/>
              <w:jc w:val="right"/>
            </w:pPr>
            <w:r>
              <w:t xml:space="preserve">1</w:t>
            </w:r>
          </w:p>
        </w:tc>
        <w:tc>
          <w:tcPr/>
          <w:p>
            <w:pPr>
              <w:pStyle w:val="Compact"/>
              <w:jc w:val="right"/>
            </w:pPr>
            <w:r>
              <w:t xml:space="preserve">33093</w:t>
            </w:r>
          </w:p>
        </w:tc>
        <w:tc>
          <w:tcPr/>
          <w:p>
            <w:pPr>
              <w:pStyle w:val="Compact"/>
              <w:jc w:val="left"/>
            </w:pPr>
            <w:r>
              <w:t xml:space="preserve">date</w:t>
            </w:r>
          </w:p>
        </w:tc>
        <w:tc>
          <w:tcPr/>
          <w:p>
            <w:pPr>
              <w:pStyle w:val="Compact"/>
              <w:jc w:val="left"/>
            </w:pPr>
            <w:r>
              <w:t xml:space="preserve">MedianBP 31,999–37,799</w:t>
            </w:r>
          </w:p>
        </w:tc>
      </w:tr>
      <w:tr>
        <w:tc>
          <w:tcPr/>
          <w:p>
            <w:pPr>
              <w:pStyle w:val="Compact"/>
              <w:jc w:val="left"/>
            </w:pPr>
            <w:r>
              <w:t xml:space="preserve">Mladeč</w:t>
            </w:r>
          </w:p>
        </w:tc>
        <w:tc>
          <w:tcPr/>
          <w:p>
            <w:pPr>
              <w:pStyle w:val="Compact"/>
              <w:jc w:val="left"/>
            </w:pPr>
            <w:r>
              <w:t xml:space="preserve">Aur-P2</w:t>
            </w:r>
          </w:p>
        </w:tc>
        <w:tc>
          <w:tcPr/>
          <w:p>
            <w:pPr>
              <w:pStyle w:val="Compact"/>
              <w:jc w:val="right"/>
            </w:pPr>
            <w:r>
              <w:t xml:space="preserve">4</w:t>
            </w:r>
          </w:p>
        </w:tc>
        <w:tc>
          <w:tcPr/>
          <w:p>
            <w:pPr>
              <w:pStyle w:val="Compact"/>
              <w:jc w:val="right"/>
            </w:pPr>
            <w:r>
              <w:t xml:space="preserve">40091</w:t>
            </w:r>
          </w:p>
        </w:tc>
        <w:tc>
          <w:tcPr/>
          <w:p>
            <w:pPr>
              <w:pStyle w:val="Compact"/>
              <w:jc w:val="left"/>
            </w:pPr>
            <w:r>
              <w:t xml:space="preserve">technology</w:t>
            </w:r>
          </w:p>
        </w:tc>
        <w:tc>
          <w:tcPr/>
          <w:p>
            <w:pPr>
              <w:pStyle w:val="Compact"/>
              <w:jc w:val="left"/>
            </w:pPr>
            <w:r>
              <w:t xml:space="preserve">Evolved Aurignacian (Oliva 2006)</w:t>
            </w:r>
          </w:p>
        </w:tc>
      </w:tr>
      <w:tr>
        <w:tc>
          <w:tcPr/>
          <w:p>
            <w:pPr>
              <w:pStyle w:val="Compact"/>
              <w:jc w:val="left"/>
            </w:pPr>
            <w:r>
              <w:t xml:space="preserve">Pod Hradem</w:t>
            </w:r>
          </w:p>
        </w:tc>
        <w:tc>
          <w:tcPr/>
          <w:p>
            <w:pPr>
              <w:pStyle w:val="Compact"/>
              <w:jc w:val="left"/>
            </w:pPr>
            <w:r>
              <w:t xml:space="preserve">Aur-P1</w:t>
            </w:r>
          </w:p>
        </w:tc>
        <w:tc>
          <w:tcPr/>
          <w:p>
            <w:pPr>
              <w:pStyle w:val="Compact"/>
              <w:jc w:val="right"/>
            </w:pPr>
            <w:r>
              <w:t xml:space="preserve">1</w:t>
            </w:r>
          </w:p>
        </w:tc>
        <w:tc>
          <w:tcPr/>
          <w:p>
            <w:pPr>
              <w:pStyle w:val="Compact"/>
              <w:jc w:val="right"/>
            </w:pPr>
            <w:r>
              <w:t xml:space="preserve">44778</w:t>
            </w:r>
          </w:p>
        </w:tc>
        <w:tc>
          <w:tcPr/>
          <w:p>
            <w:pPr>
              <w:pStyle w:val="Compact"/>
              <w:jc w:val="left"/>
            </w:pPr>
            <w:r>
              <w:t xml:space="preserve">date</w:t>
            </w:r>
          </w:p>
        </w:tc>
        <w:tc>
          <w:tcPr/>
          <w:p>
            <w:pPr>
              <w:pStyle w:val="Compact"/>
              <w:jc w:val="left"/>
            </w:pPr>
            <w:r>
              <w:t xml:space="preserve">MedianBP &gt; 39,799</w:t>
            </w:r>
          </w:p>
        </w:tc>
      </w:tr>
      <w:tr>
        <w:tc>
          <w:tcPr/>
          <w:p>
            <w:pPr>
              <w:pStyle w:val="Compact"/>
              <w:jc w:val="left"/>
            </w:pPr>
            <w:r>
              <w:t xml:space="preserve">Riparo Bombrini</w:t>
            </w:r>
          </w:p>
        </w:tc>
        <w:tc>
          <w:tcPr/>
          <w:p>
            <w:pPr>
              <w:pStyle w:val="Compact"/>
              <w:jc w:val="left"/>
            </w:pPr>
            <w:r>
              <w:t xml:space="preserve">Aur-P1</w:t>
            </w:r>
          </w:p>
        </w:tc>
        <w:tc>
          <w:tcPr/>
          <w:p>
            <w:pPr>
              <w:pStyle w:val="Compact"/>
              <w:jc w:val="right"/>
            </w:pPr>
            <w:r>
              <w:t xml:space="preserve">3</w:t>
            </w:r>
          </w:p>
        </w:tc>
        <w:tc>
          <w:tcPr/>
          <w:p>
            <w:pPr>
              <w:pStyle w:val="Compact"/>
              <w:jc w:val="right"/>
            </w:pPr>
            <w:r>
              <w:t xml:space="preserve">39256</w:t>
            </w:r>
          </w:p>
        </w:tc>
        <w:tc>
          <w:tcPr/>
          <w:p>
            <w:pPr>
              <w:pStyle w:val="Compact"/>
              <w:jc w:val="left"/>
            </w:pPr>
            <w:r>
              <w:t xml:space="preserve">date</w:t>
            </w:r>
          </w:p>
        </w:tc>
        <w:tc>
          <w:tcPr/>
          <w:p>
            <w:pPr>
              <w:pStyle w:val="Compact"/>
              <w:jc w:val="left"/>
            </w:pPr>
            <w:r>
              <w:t xml:space="preserve">MedianBP 37,799–39,799</w:t>
            </w:r>
          </w:p>
        </w:tc>
      </w:tr>
      <w:tr>
        <w:tc>
          <w:tcPr/>
          <w:p>
            <w:pPr>
              <w:pStyle w:val="Compact"/>
              <w:jc w:val="left"/>
            </w:pPr>
            <w:r>
              <w:t xml:space="preserve">Sirgenstein Cave</w:t>
            </w:r>
          </w:p>
        </w:tc>
        <w:tc>
          <w:tcPr/>
          <w:p>
            <w:pPr>
              <w:pStyle w:val="Compact"/>
              <w:jc w:val="left"/>
            </w:pPr>
            <w:r>
              <w:t xml:space="preserve">Aur-P2</w:t>
            </w:r>
          </w:p>
        </w:tc>
        <w:tc>
          <w:tcPr/>
          <w:p>
            <w:pPr>
              <w:pStyle w:val="Compact"/>
              <w:jc w:val="right"/>
            </w:pPr>
            <w:r>
              <w:t xml:space="preserve">1</w:t>
            </w:r>
          </w:p>
        </w:tc>
        <w:tc>
          <w:tcPr/>
          <w:p>
            <w:pPr>
              <w:pStyle w:val="Compact"/>
              <w:jc w:val="right"/>
            </w:pPr>
            <w:r>
              <w:t xml:space="preserve">34773</w:t>
            </w:r>
          </w:p>
        </w:tc>
        <w:tc>
          <w:tcPr/>
          <w:p>
            <w:pPr>
              <w:pStyle w:val="Compact"/>
              <w:jc w:val="left"/>
            </w:pPr>
            <w:r>
              <w:t xml:space="preserve">date</w:t>
            </w:r>
          </w:p>
        </w:tc>
        <w:tc>
          <w:tcPr/>
          <w:p>
            <w:pPr>
              <w:pStyle w:val="Compact"/>
              <w:jc w:val="left"/>
            </w:pPr>
            <w:r>
              <w:t xml:space="preserve">MedianBP 31,999–37,799</w:t>
            </w:r>
          </w:p>
        </w:tc>
      </w:tr>
      <w:tr>
        <w:tc>
          <w:tcPr/>
          <w:p>
            <w:pPr>
              <w:pStyle w:val="Compact"/>
              <w:jc w:val="left"/>
            </w:pPr>
            <w:r>
              <w:t xml:space="preserve">Solutré</w:t>
            </w:r>
          </w:p>
        </w:tc>
        <w:tc>
          <w:tcPr/>
          <w:p>
            <w:pPr>
              <w:pStyle w:val="Compact"/>
              <w:jc w:val="left"/>
            </w:pPr>
            <w:r>
              <w:t xml:space="preserve">Aur-P1</w:t>
            </w:r>
          </w:p>
        </w:tc>
        <w:tc>
          <w:tcPr/>
          <w:p>
            <w:pPr>
              <w:pStyle w:val="Compact"/>
              <w:jc w:val="right"/>
            </w:pPr>
            <w:r>
              <w:t xml:space="preserve">4</w:t>
            </w:r>
          </w:p>
        </w:tc>
        <w:tc>
          <w:tcPr/>
          <w:p>
            <w:pPr>
              <w:pStyle w:val="Compact"/>
              <w:jc w:val="right"/>
            </w:pPr>
            <w:r>
              <w:t xml:space="preserve">38896</w:t>
            </w:r>
          </w:p>
        </w:tc>
        <w:tc>
          <w:tcPr/>
          <w:p>
            <w:pPr>
              <w:pStyle w:val="Compact"/>
              <w:jc w:val="left"/>
            </w:pPr>
            <w:r>
              <w:t xml:space="preserve">date</w:t>
            </w:r>
          </w:p>
        </w:tc>
        <w:tc>
          <w:tcPr/>
          <w:p>
            <w:pPr>
              <w:pStyle w:val="Compact"/>
              <w:jc w:val="left"/>
            </w:pPr>
            <w:r>
              <w:t xml:space="preserve">MedianBP 37,799–39,799</w:t>
            </w:r>
          </w:p>
        </w:tc>
      </w:tr>
      <w:tr>
        <w:tc>
          <w:tcPr/>
          <w:p>
            <w:pPr>
              <w:pStyle w:val="Compact"/>
              <w:jc w:val="left"/>
            </w:pPr>
            <w:r>
              <w:t xml:space="preserve">Trou Magrite</w:t>
            </w:r>
          </w:p>
        </w:tc>
        <w:tc>
          <w:tcPr/>
          <w:p>
            <w:pPr>
              <w:pStyle w:val="Compact"/>
              <w:jc w:val="left"/>
            </w:pPr>
            <w:r>
              <w:t xml:space="preserve">Aur-P2</w:t>
            </w:r>
          </w:p>
        </w:tc>
        <w:tc>
          <w:tcPr/>
          <w:p>
            <w:pPr>
              <w:pStyle w:val="Compact"/>
              <w:jc w:val="right"/>
            </w:pPr>
            <w:r>
              <w:t xml:space="preserve">12</w:t>
            </w:r>
          </w:p>
        </w:tc>
        <w:tc>
          <w:tcPr/>
          <w:p>
            <w:pPr>
              <w:pStyle w:val="Compact"/>
              <w:jc w:val="right"/>
            </w:pPr>
            <w:r>
              <w:t xml:space="preserve">32893</w:t>
            </w:r>
          </w:p>
        </w:tc>
        <w:tc>
          <w:tcPr/>
          <w:p>
            <w:pPr>
              <w:pStyle w:val="Compact"/>
              <w:jc w:val="left"/>
            </w:pPr>
            <w:r>
              <w:t xml:space="preserve">date</w:t>
            </w:r>
          </w:p>
        </w:tc>
        <w:tc>
          <w:tcPr/>
          <w:p>
            <w:pPr>
              <w:pStyle w:val="Compact"/>
              <w:jc w:val="left"/>
            </w:pPr>
            <w:r>
              <w:t xml:space="preserve">MedianBP 31,999–37,799</w:t>
            </w:r>
          </w:p>
        </w:tc>
      </w:tr>
      <w:tr>
        <w:tc>
          <w:tcPr/>
          <w:p>
            <w:pPr>
              <w:pStyle w:val="Compact"/>
              <w:jc w:val="left"/>
            </w:pPr>
            <w:r>
              <w:t xml:space="preserve">Trou al’Wesse</w:t>
            </w:r>
          </w:p>
        </w:tc>
        <w:tc>
          <w:tcPr/>
          <w:p>
            <w:pPr>
              <w:pStyle w:val="Compact"/>
              <w:jc w:val="left"/>
            </w:pPr>
            <w:r>
              <w:t xml:space="preserve">Aur-P1</w:t>
            </w:r>
          </w:p>
        </w:tc>
        <w:tc>
          <w:tcPr/>
          <w:p>
            <w:pPr>
              <w:pStyle w:val="Compact"/>
              <w:jc w:val="right"/>
            </w:pPr>
            <w:r>
              <w:t xml:space="preserve">1</w:t>
            </w:r>
          </w:p>
        </w:tc>
        <w:tc>
          <w:tcPr/>
          <w:p>
            <w:pPr>
              <w:pStyle w:val="Compact"/>
              <w:jc w:val="right"/>
            </w:pPr>
            <w:r>
              <w:t xml:space="preserve">38392</w:t>
            </w:r>
          </w:p>
        </w:tc>
        <w:tc>
          <w:tcPr/>
          <w:p>
            <w:pPr>
              <w:pStyle w:val="Compact"/>
              <w:jc w:val="left"/>
            </w:pPr>
            <w:r>
              <w:t xml:space="preserve">date</w:t>
            </w:r>
          </w:p>
        </w:tc>
        <w:tc>
          <w:tcPr/>
          <w:p>
            <w:pPr>
              <w:pStyle w:val="Compact"/>
              <w:jc w:val="left"/>
            </w:pPr>
            <w:r>
              <w:t xml:space="preserve">MedianBP 37,799–39,799</w:t>
            </w:r>
          </w:p>
        </w:tc>
      </w:tr>
      <w:tr>
        <w:tc>
          <w:tcPr/>
          <w:p>
            <w:pPr>
              <w:pStyle w:val="Compact"/>
              <w:jc w:val="left"/>
            </w:pPr>
            <w:r>
              <w:t xml:space="preserve">Vindija Cave</w:t>
            </w:r>
          </w:p>
        </w:tc>
        <w:tc>
          <w:tcPr/>
          <w:p>
            <w:pPr>
              <w:pStyle w:val="Compact"/>
              <w:jc w:val="left"/>
            </w:pPr>
            <w:r>
              <w:t xml:space="preserve">Aur-P2</w:t>
            </w:r>
          </w:p>
        </w:tc>
        <w:tc>
          <w:tcPr/>
          <w:p>
            <w:pPr>
              <w:pStyle w:val="Compact"/>
              <w:jc w:val="right"/>
            </w:pPr>
            <w:r>
              <w:t xml:space="preserve">1</w:t>
            </w:r>
          </w:p>
        </w:tc>
        <w:tc>
          <w:tcPr/>
          <w:p>
            <w:pPr>
              <w:pStyle w:val="Compact"/>
              <w:jc w:val="right"/>
            </w:pPr>
            <w:r>
              <w:t xml:space="preserve">37615</w:t>
            </w:r>
          </w:p>
        </w:tc>
        <w:tc>
          <w:tcPr/>
          <w:p>
            <w:pPr>
              <w:pStyle w:val="Compact"/>
              <w:jc w:val="left"/>
            </w:pPr>
            <w:r>
              <w:t xml:space="preserve">date</w:t>
            </w:r>
          </w:p>
        </w:tc>
        <w:tc>
          <w:tcPr/>
          <w:p>
            <w:pPr>
              <w:pStyle w:val="Compact"/>
              <w:jc w:val="left"/>
            </w:pPr>
            <w:r>
              <w:t xml:space="preserve">MedianBP 31,999–37,799</w:t>
            </w:r>
          </w:p>
        </w:tc>
      </w:tr>
      <w:tr>
        <w:tc>
          <w:tcPr/>
          <w:p>
            <w:pPr>
              <w:pStyle w:val="Compact"/>
              <w:jc w:val="left"/>
            </w:pPr>
            <w:r>
              <w:t xml:space="preserve">Vogelherd</w:t>
            </w:r>
          </w:p>
        </w:tc>
        <w:tc>
          <w:tcPr/>
          <w:p>
            <w:pPr>
              <w:pStyle w:val="Compact"/>
              <w:jc w:val="left"/>
            </w:pPr>
            <w:r>
              <w:t xml:space="preserve">Aur-P1</w:t>
            </w:r>
          </w:p>
        </w:tc>
        <w:tc>
          <w:tcPr/>
          <w:p>
            <w:pPr>
              <w:pStyle w:val="Compact"/>
              <w:jc w:val="right"/>
            </w:pPr>
            <w:r>
              <w:t xml:space="preserve">173</w:t>
            </w:r>
          </w:p>
        </w:tc>
        <w:tc>
          <w:tcPr/>
          <w:p>
            <w:pPr>
              <w:pStyle w:val="Compact"/>
              <w:jc w:val="right"/>
            </w:pPr>
            <w:r>
              <w:t xml:space="preserve">40840</w:t>
            </w:r>
          </w:p>
        </w:tc>
        <w:tc>
          <w:tcPr/>
          <w:p>
            <w:pPr>
              <w:pStyle w:val="Compact"/>
              <w:jc w:val="left"/>
            </w:pPr>
            <w:r>
              <w:t xml:space="preserve">technology</w:t>
            </w:r>
          </w:p>
        </w:tc>
        <w:tc>
          <w:tcPr/>
          <w:p>
            <w:pPr>
              <w:pStyle w:val="Compact"/>
              <w:jc w:val="left"/>
            </w:pPr>
            <w:r>
              <w:t xml:space="preserve">Early Aurignacian (Schürch &amp; Conard 2026; Bataille &amp; Conard 2018)</w:t>
            </w:r>
          </w:p>
        </w:tc>
      </w:tr>
    </w:tbl>
    <w:p>
      <w:pPr>
        <w:pStyle w:val="SourceCode"/>
      </w:pPr>
      <w:r>
        <w:rPr>
          <w:rStyle w:val="CommentTok"/>
        </w:rPr>
        <w:t xml:space="preserve"># Inline-prose numbers computed from the pipeline (never hard-coded).</w:t>
      </w:r>
      <w:r>
        <w:br/>
      </w:r>
      <w:r>
        <w:rPr>
          <w:rStyle w:val="NormalTok"/>
        </w:rPr>
        <w:t xml:space="preserve">zero_sign_objects </w:t>
      </w:r>
      <w:r>
        <w:rPr>
          <w:rStyle w:val="OtherTok"/>
        </w:rPr>
        <w:t xml:space="preserve">&lt;-</w:t>
      </w:r>
      <w:r>
        <w:rPr>
          <w:rStyle w:val="NormalTok"/>
        </w:rPr>
        <w:t xml:space="preserve"> signbase_full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sign_total =</w:t>
      </w:r>
      <w:r>
        <w:rPr>
          <w:rStyle w:val="NormalTok"/>
        </w:rPr>
        <w:t xml:space="preserve"> </w:t>
      </w:r>
      <w:r>
        <w:rPr>
          <w:rStyle w:val="FunctionTok"/>
        </w:rPr>
        <w:t xml:space="preserve">rowSums</w:t>
      </w:r>
      <w:r>
        <w:rPr>
          <w:rStyle w:val="NormalTok"/>
        </w:rPr>
        <w:t xml:space="preserve">(.[, </w:t>
      </w:r>
      <w:r>
        <w:rPr>
          <w:rStyle w:val="DecValTok"/>
        </w:rPr>
        <w:t xml:space="preserve">25</w:t>
      </w:r>
      <w:r>
        <w:rPr>
          <w:rStyle w:val="SpecialCharTok"/>
        </w:rPr>
        <w:t xml:space="preserve">:</w:t>
      </w:r>
      <w:r>
        <w:rPr>
          <w:rStyle w:val="DecValTok"/>
        </w:rPr>
        <w:t xml:space="preserve">53</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(sign_total </w:t>
      </w:r>
      <w:r>
        <w:rPr>
          <w:rStyle w:val="SpecialCharTok"/>
        </w:rPr>
        <w:t xml:space="preserve">==</w:t>
      </w:r>
      <w:r>
        <w:rPr>
          <w:rStyle w:val="NormalTok"/>
        </w:rPr>
        <w:t xml:space="preserve"> </w:t>
      </w:r>
      <w:r>
        <w:rPr>
          <w:rStyle w:val="DecValTok"/>
        </w:rPr>
        <w:t xml:space="preserve">0</w:t>
      </w:r>
      <w:r>
        <w:rPr>
          <w:rStyle w:val="NormalTok"/>
        </w:rPr>
        <w:t xml:space="preserve">)</w:t>
      </w:r>
      <w:r>
        <w:br/>
      </w:r>
      <w:r>
        <w:br/>
      </w:r>
      <w:r>
        <w:rPr>
          <w:rStyle w:val="NormalTok"/>
        </w:rPr>
        <w:t xml:space="preserve">n_zero_objects </w:t>
      </w:r>
      <w:r>
        <w:rPr>
          <w:rStyle w:val="OtherTok"/>
        </w:rPr>
        <w:t xml:space="preserve">&lt;-</w:t>
      </w:r>
      <w:r>
        <w:rPr>
          <w:rStyle w:val="NormalTok"/>
        </w:rPr>
        <w:t xml:space="preserve"> </w:t>
      </w:r>
      <w:r>
        <w:rPr>
          <w:rStyle w:val="FunctionTok"/>
        </w:rPr>
        <w:t xml:space="preserve">nrow</w:t>
      </w:r>
      <w:r>
        <w:rPr>
          <w:rStyle w:val="NormalTok"/>
        </w:rPr>
        <w:t xml:space="preserve">(zero_sign_objects)</w:t>
      </w:r>
      <w:r>
        <w:br/>
      </w:r>
      <w:r>
        <w:rPr>
          <w:rStyle w:val="NormalTok"/>
        </w:rPr>
        <w:t xml:space="preserve">n_zero_sites  </w:t>
      </w:r>
      <w:r>
        <w:rPr>
          <w:rStyle w:val="OtherTok"/>
        </w:rPr>
        <w:t xml:space="preserve">&lt;-</w:t>
      </w:r>
      <w:r>
        <w:rPr>
          <w:rStyle w:val="NormalTok"/>
        </w:rPr>
        <w:t xml:space="preserve"> </w:t>
      </w:r>
      <w:r>
        <w:rPr>
          <w:rStyle w:val="FunctionTok"/>
        </w:rPr>
        <w:t xml:space="preserve">n_distinct</w:t>
      </w:r>
      <w:r>
        <w:rPr>
          <w:rStyle w:val="NormalTok"/>
        </w:rPr>
        <w:t xml:space="preserve">(zero_sign_objects</w:t>
      </w:r>
      <w:r>
        <w:rPr>
          <w:rStyle w:val="SpecialCharTok"/>
        </w:rPr>
        <w:t xml:space="preserve">$</w:t>
      </w:r>
      <w:r>
        <w:rPr>
          <w:rStyle w:val="NormalTok"/>
        </w:rPr>
        <w:t xml:space="preserve">site_name)</w:t>
      </w:r>
      <w:r>
        <w:br/>
      </w:r>
      <w:r>
        <w:br/>
      </w:r>
      <w:r>
        <w:rPr>
          <w:rStyle w:val="NormalTok"/>
        </w:rPr>
        <w:t xml:space="preserve">n_retained_sites    </w:t>
      </w:r>
      <w:r>
        <w:rPr>
          <w:rStyle w:val="OtherTok"/>
        </w:rPr>
        <w:t xml:space="preserve">&lt;-</w:t>
      </w:r>
      <w:r>
        <w:rPr>
          <w:rStyle w:val="NormalTok"/>
        </w:rPr>
        <w:t xml:space="preserve"> </w:t>
      </w:r>
      <w:r>
        <w:rPr>
          <w:rStyle w:val="FunctionTok"/>
        </w:rPr>
        <w:t xml:space="preserve">n_distinct</w:t>
      </w:r>
      <w:r>
        <w:rPr>
          <w:rStyle w:val="NormalTok"/>
        </w:rPr>
        <w:t xml:space="preserve">(signbase_full_clean</w:t>
      </w:r>
      <w:r>
        <w:rPr>
          <w:rStyle w:val="SpecialCharTok"/>
        </w:rPr>
        <w:t xml:space="preserve">$</w:t>
      </w:r>
      <w:r>
        <w:rPr>
          <w:rStyle w:val="NormalTok"/>
        </w:rPr>
        <w:t xml:space="preserve">site_name)</w:t>
      </w:r>
      <w:r>
        <w:br/>
      </w:r>
      <w:r>
        <w:rPr>
          <w:rStyle w:val="NormalTok"/>
        </w:rPr>
        <w:t xml:space="preserve">n_retained_objects  </w:t>
      </w:r>
      <w:r>
        <w:rPr>
          <w:rStyle w:val="OtherTok"/>
        </w:rPr>
        <w:t xml:space="preserve">&lt;-</w:t>
      </w:r>
      <w:r>
        <w:rPr>
          <w:rStyle w:val="NormalTok"/>
        </w:rPr>
        <w:t xml:space="preserve"> </w:t>
      </w:r>
      <w:r>
        <w:rPr>
          <w:rStyle w:val="FunctionTok"/>
        </w:rPr>
        <w:t xml:space="preserve">nrow</w:t>
      </w:r>
      <w:r>
        <w:rPr>
          <w:rStyle w:val="NormalTok"/>
        </w:rPr>
        <w:t xml:space="preserve">(signbase_full_clean)</w:t>
      </w:r>
      <w:r>
        <w:br/>
      </w:r>
      <w:r>
        <w:rPr>
          <w:rStyle w:val="NormalTok"/>
        </w:rPr>
        <w:t xml:space="preserve">n_retained_countries </w:t>
      </w:r>
      <w:r>
        <w:rPr>
          <w:rStyle w:val="OtherTok"/>
        </w:rPr>
        <w:t xml:space="preserve">&lt;-</w:t>
      </w:r>
      <w:r>
        <w:rPr>
          <w:rStyle w:val="NormalTok"/>
        </w:rPr>
        <w:t xml:space="preserve"> </w:t>
      </w:r>
      <w:r>
        <w:rPr>
          <w:rStyle w:val="FunctionTok"/>
        </w:rPr>
        <w:t xml:space="preserve">n_distinct</w:t>
      </w:r>
      <w:r>
        <w:rPr>
          <w:rStyle w:val="NormalTok"/>
        </w:rPr>
        <w:t xml:space="preserve">(signbase_full_clean</w:t>
      </w:r>
      <w:r>
        <w:rPr>
          <w:rStyle w:val="SpecialCharTok"/>
        </w:rPr>
        <w:t xml:space="preserve">$</w:t>
      </w:r>
      <w:r>
        <w:rPr>
          <w:rStyle w:val="NormalTok"/>
        </w:rPr>
        <w:t xml:space="preserve">country)</w:t>
      </w:r>
      <w:r>
        <w:br/>
      </w:r>
      <w:r>
        <w:br/>
      </w:r>
      <w:r>
        <w:rPr>
          <w:rStyle w:val="NormalTok"/>
        </w:rPr>
        <w:t xml:space="preserve">n_p1_sites   </w:t>
      </w:r>
      <w:r>
        <w:rPr>
          <w:rStyle w:val="OtherTok"/>
        </w:rPr>
        <w:t xml:space="preserve">&lt;-</w:t>
      </w:r>
      <w:r>
        <w:rPr>
          <w:rStyle w:val="NormalTok"/>
        </w:rPr>
        <w:t xml:space="preserve"> site_summary[[</w:t>
      </w:r>
      <w:r>
        <w:rPr>
          <w:rStyle w:val="StringTok"/>
        </w:rPr>
        <w:t xml:space="preserve">"sites"</w:t>
      </w:r>
      <w:r>
        <w:rPr>
          <w:rStyle w:val="NormalTok"/>
        </w:rPr>
        <w:t xml:space="preserve">]][site_summary</w:t>
      </w:r>
      <w:r>
        <w:rPr>
          <w:rStyle w:val="SpecialCharTok"/>
        </w:rPr>
        <w:t xml:space="preserve">$</w:t>
      </w:r>
      <w:r>
        <w:rPr>
          <w:rStyle w:val="NormalTok"/>
        </w:rPr>
        <w:t xml:space="preserve">phase2 </w:t>
      </w:r>
      <w:r>
        <w:rPr>
          <w:rStyle w:val="SpecialCharTok"/>
        </w:rPr>
        <w:t xml:space="preserve">==</w:t>
      </w:r>
      <w:r>
        <w:rPr>
          <w:rStyle w:val="NormalTok"/>
        </w:rPr>
        <w:t xml:space="preserve"> </w:t>
      </w:r>
      <w:r>
        <w:rPr>
          <w:rStyle w:val="StringTok"/>
        </w:rPr>
        <w:t xml:space="preserve">"Aur-P1"</w:t>
      </w:r>
      <w:r>
        <w:rPr>
          <w:rStyle w:val="NormalTok"/>
        </w:rPr>
        <w:t xml:space="preserve">]</w:t>
      </w:r>
      <w:r>
        <w:br/>
      </w:r>
      <w:r>
        <w:rPr>
          <w:rStyle w:val="NormalTok"/>
        </w:rPr>
        <w:t xml:space="preserve">n_p1_objects </w:t>
      </w:r>
      <w:r>
        <w:rPr>
          <w:rStyle w:val="OtherTok"/>
        </w:rPr>
        <w:t xml:space="preserve">&lt;-</w:t>
      </w:r>
      <w:r>
        <w:rPr>
          <w:rStyle w:val="NormalTok"/>
        </w:rPr>
        <w:t xml:space="preserve"> site_summary[[</w:t>
      </w:r>
      <w:r>
        <w:rPr>
          <w:rStyle w:val="StringTok"/>
        </w:rPr>
        <w:t xml:space="preserve">"objects"</w:t>
      </w:r>
      <w:r>
        <w:rPr>
          <w:rStyle w:val="NormalTok"/>
        </w:rPr>
        <w:t xml:space="preserve">]][site_summary</w:t>
      </w:r>
      <w:r>
        <w:rPr>
          <w:rStyle w:val="SpecialCharTok"/>
        </w:rPr>
        <w:t xml:space="preserve">$</w:t>
      </w:r>
      <w:r>
        <w:rPr>
          <w:rStyle w:val="NormalTok"/>
        </w:rPr>
        <w:t xml:space="preserve">phase2 </w:t>
      </w:r>
      <w:r>
        <w:rPr>
          <w:rStyle w:val="SpecialCharTok"/>
        </w:rPr>
        <w:t xml:space="preserve">==</w:t>
      </w:r>
      <w:r>
        <w:rPr>
          <w:rStyle w:val="NormalTok"/>
        </w:rPr>
        <w:t xml:space="preserve"> </w:t>
      </w:r>
      <w:r>
        <w:rPr>
          <w:rStyle w:val="StringTok"/>
        </w:rPr>
        <w:t xml:space="preserve">"Aur-P1"</w:t>
      </w:r>
      <w:r>
        <w:rPr>
          <w:rStyle w:val="NormalTok"/>
        </w:rPr>
        <w:t xml:space="preserve">]</w:t>
      </w:r>
      <w:r>
        <w:br/>
      </w:r>
      <w:r>
        <w:rPr>
          <w:rStyle w:val="NormalTok"/>
        </w:rPr>
        <w:t xml:space="preserve">n_p2_sites   </w:t>
      </w:r>
      <w:r>
        <w:rPr>
          <w:rStyle w:val="OtherTok"/>
        </w:rPr>
        <w:t xml:space="preserve">&lt;-</w:t>
      </w:r>
      <w:r>
        <w:rPr>
          <w:rStyle w:val="NormalTok"/>
        </w:rPr>
        <w:t xml:space="preserve"> site_summary[[</w:t>
      </w:r>
      <w:r>
        <w:rPr>
          <w:rStyle w:val="StringTok"/>
        </w:rPr>
        <w:t xml:space="preserve">"sites"</w:t>
      </w:r>
      <w:r>
        <w:rPr>
          <w:rStyle w:val="NormalTok"/>
        </w:rPr>
        <w:t xml:space="preserve">]][site_summary</w:t>
      </w:r>
      <w:r>
        <w:rPr>
          <w:rStyle w:val="SpecialCharTok"/>
        </w:rPr>
        <w:t xml:space="preserve">$</w:t>
      </w:r>
      <w:r>
        <w:rPr>
          <w:rStyle w:val="NormalTok"/>
        </w:rPr>
        <w:t xml:space="preserve">phase2 </w:t>
      </w:r>
      <w:r>
        <w:rPr>
          <w:rStyle w:val="SpecialCharTok"/>
        </w:rPr>
        <w:t xml:space="preserve">==</w:t>
      </w:r>
      <w:r>
        <w:rPr>
          <w:rStyle w:val="NormalTok"/>
        </w:rPr>
        <w:t xml:space="preserve"> </w:t>
      </w:r>
      <w:r>
        <w:rPr>
          <w:rStyle w:val="StringTok"/>
        </w:rPr>
        <w:t xml:space="preserve">"Aur-P2"</w:t>
      </w:r>
      <w:r>
        <w:rPr>
          <w:rStyle w:val="NormalTok"/>
        </w:rPr>
        <w:t xml:space="preserve">]</w:t>
      </w:r>
      <w:r>
        <w:br/>
      </w:r>
      <w:r>
        <w:rPr>
          <w:rStyle w:val="NormalTok"/>
        </w:rPr>
        <w:t xml:space="preserve">n_p2_objects </w:t>
      </w:r>
      <w:r>
        <w:rPr>
          <w:rStyle w:val="OtherTok"/>
        </w:rPr>
        <w:t xml:space="preserve">&lt;-</w:t>
      </w:r>
      <w:r>
        <w:rPr>
          <w:rStyle w:val="NormalTok"/>
        </w:rPr>
        <w:t xml:space="preserve"> site_summary[[</w:t>
      </w:r>
      <w:r>
        <w:rPr>
          <w:rStyle w:val="StringTok"/>
        </w:rPr>
        <w:t xml:space="preserve">"objects"</w:t>
      </w:r>
      <w:r>
        <w:rPr>
          <w:rStyle w:val="NormalTok"/>
        </w:rPr>
        <w:t xml:space="preserve">]][site_summary</w:t>
      </w:r>
      <w:r>
        <w:rPr>
          <w:rStyle w:val="SpecialCharTok"/>
        </w:rPr>
        <w:t xml:space="preserve">$</w:t>
      </w:r>
      <w:r>
        <w:rPr>
          <w:rStyle w:val="NormalTok"/>
        </w:rPr>
        <w:t xml:space="preserve">phase2 </w:t>
      </w:r>
      <w:r>
        <w:rPr>
          <w:rStyle w:val="SpecialCharTok"/>
        </w:rPr>
        <w:t xml:space="preserve">==</w:t>
      </w:r>
      <w:r>
        <w:rPr>
          <w:rStyle w:val="NormalTok"/>
        </w:rPr>
        <w:t xml:space="preserve"> </w:t>
      </w:r>
      <w:r>
        <w:rPr>
          <w:rStyle w:val="StringTok"/>
        </w:rPr>
        <w:t xml:space="preserve">"Aur-P2"</w:t>
      </w:r>
      <w:r>
        <w:rPr>
          <w:rStyle w:val="NormalTok"/>
        </w:rPr>
        <w:t xml:space="preserve">]</w:t>
      </w:r>
    </w:p>
    <w:bookmarkEnd w:id="21"/>
    <w:bookmarkStart w:id="32" w:name="key-literature-findings"/>
    <w:p>
      <w:pPr>
        <w:pStyle w:val="Heading2"/>
      </w:pPr>
      <w:r>
        <w:t xml:space="preserve">Key literature findings</w:t>
      </w:r>
    </w:p>
    <w:bookmarkStart w:id="22" w:name="Xaa48a3383dbb317aa56ed49af9ef72d79b6a3c9"/>
    <w:p>
      <w:pPr>
        <w:pStyle w:val="Heading3"/>
      </w:pPr>
      <w:r>
        <w:t xml:space="preserve">Hohle Fels → layer-level assignment (AH V Early; AH IV, III, II-series Evolved)</w:t>
      </w:r>
    </w:p>
    <w:p>
      <w:pPr>
        <w:pStyle w:val="FirstParagraph"/>
      </w:pPr>
      <w:r>
        <w:t xml:space="preserve">Hohle Fels is the only site in the dataset whose internal sequence warrants splitting the phase assignment at the layer level rather than treating the whole site as a single phase.</w:t>
      </w:r>
    </w:p>
    <w:p>
      <w:pPr>
        <w:numPr>
          <w:ilvl w:val="0"/>
          <w:numId w:val="1001"/>
        </w:numPr>
        <w:pStyle w:val="Compact"/>
      </w:pPr>
      <w:r>
        <w:t xml:space="preserve">Bataille &amp; Conard 2018 (PLoS ONE): AH IV is a</w:t>
      </w:r>
      <w:r>
        <w:t xml:space="preserve"> </w:t>
      </w:r>
      <w:r>
        <w:t xml:space="preserve">“</w:t>
      </w:r>
      <w:r>
        <w:t xml:space="preserve">techno-functional facies of the Swabian Aurignacian</w:t>
      </w:r>
      <w:r>
        <w:t xml:space="preserve">”</w:t>
      </w:r>
      <w:r>
        <w:t xml:space="preserve"> </w:t>
      </w:r>
      <w:r>
        <w:t xml:space="preserve">with burin-core bladelet production; it shares features with the Early Aurignacian but is compositionally distinct from the underlying AH V assemblage, challenging the straightforward application of the Western European typo-chronological system to Central Europe.</w:t>
      </w:r>
    </w:p>
    <w:p>
      <w:pPr>
        <w:numPr>
          <w:ilvl w:val="0"/>
          <w:numId w:val="1001"/>
        </w:numPr>
        <w:pStyle w:val="Compact"/>
      </w:pPr>
      <w:r>
        <w:t xml:space="preserve">Bataille &amp; Conard 2019 (Quartär): AH IIIa and IV share similar tool/core assemblages typical of the Swabian Aurignacian, forming a coherent upper unit that contrasts with AH V.</w:t>
      </w:r>
    </w:p>
    <w:p>
      <w:pPr>
        <w:numPr>
          <w:ilvl w:val="0"/>
          <w:numId w:val="1001"/>
        </w:numPr>
        <w:pStyle w:val="Compact"/>
      </w:pPr>
      <w:r>
        <w:t xml:space="preserve">Dinnis et al. 2019 (PPS): Hohle Fels IV shows</w:t>
      </w:r>
      <w:r>
        <w:t xml:space="preserve"> </w:t>
      </w:r>
      <w:r>
        <w:t xml:space="preserve">“</w:t>
      </w:r>
      <w:r>
        <w:t xml:space="preserve">important similarities with the Western European Late Aurignacian</w:t>
      </w:r>
      <w:r>
        <w:t xml:space="preserve">”</w:t>
      </w:r>
      <w:r>
        <w:t xml:space="preserve">; its radiocarbon dates of 33–30 ka uncal BP are not older than those of the Western European Late Aurignacian. This is the direct basis for placing AH IV and the overlying III and II-series layers in Aur-P2 (Evolved/Late).</w:t>
      </w:r>
    </w:p>
    <w:p>
      <w:pPr>
        <w:numPr>
          <w:ilvl w:val="0"/>
          <w:numId w:val="1001"/>
        </w:numPr>
        <w:pStyle w:val="Compact"/>
      </w:pPr>
      <w:r>
        <w:t xml:space="preserve">AH V (Va, Vaa, Vab, Vb) is the earlier Aurignacian unit at Hohle Fels and is retained in Aur-P1 (Early Aurignacian); its calibrated median dates (~39.7–43.3 ka BP) are consistent with that placement.</w:t>
      </w:r>
    </w:p>
    <w:p>
      <w:pPr>
        <w:numPr>
          <w:ilvl w:val="0"/>
          <w:numId w:val="1001"/>
        </w:numPr>
        <w:pStyle w:val="Compact"/>
      </w:pPr>
      <w:r>
        <w:t xml:space="preserve">The single object recorded from the mixed layer</w:t>
      </w:r>
      <w:r>
        <w:t xml:space="preserve"> </w:t>
      </w:r>
      <w:r>
        <w:t xml:space="preserve">“</w:t>
      </w:r>
      <w:r>
        <w:t xml:space="preserve">IIIa-V</w:t>
      </w:r>
      <w:r>
        <w:t xml:space="preserve">”</w:t>
      </w:r>
      <w:r>
        <w:t xml:space="preserve"> </w:t>
      </w:r>
      <w:r>
        <w:t xml:space="preserve">spans the whole Aurignacian sequence and is therefore excluded from the analysis, in line with the treatment of the mixed-assemblage sites Spy and El Castillo.</w:t>
      </w:r>
    </w:p>
    <w:bookmarkEnd w:id="22"/>
    <w:bookmarkStart w:id="23" w:name="X929d947406c212d8f968cd52856f51a1bb90040"/>
    <w:p>
      <w:pPr>
        <w:pStyle w:val="Heading3"/>
      </w:pPr>
      <w:r>
        <w:t xml:space="preserve">Geissenklösterle → Early Aurignacian (Aur-P1)</w:t>
      </w:r>
    </w:p>
    <w:p>
      <w:pPr>
        <w:numPr>
          <w:ilvl w:val="0"/>
          <w:numId w:val="1002"/>
        </w:numPr>
        <w:pStyle w:val="Compact"/>
      </w:pPr>
      <w:r>
        <w:t xml:space="preserve">Bataille &amp; Conard 2018 (PLoS ONE): The Geissenklösterle Aurignacian (AH III and II) is assigned to the Early Aurignacian on technological grounds.</w:t>
      </w:r>
    </w:p>
    <w:p>
      <w:pPr>
        <w:numPr>
          <w:ilvl w:val="0"/>
          <w:numId w:val="1002"/>
        </w:numPr>
        <w:pStyle w:val="Compact"/>
      </w:pPr>
      <w:r>
        <w:t xml:space="preserve">Both Geissenklösterle layers remain in Aur-P1: the calibrated median dates of the SignBase radiocarbon determinations for AH II (~40.7 ka BP) and AH III (~42.7 ka BP) fall within the Aur-P1 range, so the technology- and date-based assignments agree for this site. A minority reassessment (Zilhão 2013) places AH III later (~33–35 ka BP), but this conflicts with the site’s own radiocarbon chronology and is not adopted here; the weight of the technological and stratigraphic evidence keeps both layers in Aur-P1.</w:t>
      </w:r>
    </w:p>
    <w:bookmarkEnd w:id="23"/>
    <w:bookmarkStart w:id="24" w:name="Xeaab8167c3763f4e7d6b9af5f079d3bf695d673"/>
    <w:p>
      <w:pPr>
        <w:pStyle w:val="Heading3"/>
      </w:pPr>
      <w:r>
        <w:t xml:space="preserve">Vogelherd → Early Aurignacian (Aur-P1, site-level)</w:t>
      </w:r>
    </w:p>
    <w:p>
      <w:pPr>
        <w:pStyle w:val="FirstParagraph"/>
      </w:pPr>
      <w:r>
        <w:t xml:space="preserve">Vogelherd is kept as a single site-level Aur-P1 unit rather than split by layer: unlike Hohle Fels, its documented mixing is</w:t>
      </w:r>
      <w:r>
        <w:t xml:space="preserve"> </w:t>
      </w:r>
      <w:r>
        <w:rPr>
          <w:iCs/>
          <w:i/>
        </w:rPr>
        <w:t xml:space="preserve">between</w:t>
      </w:r>
      <w:r>
        <w:t xml:space="preserve"> </w:t>
      </w:r>
      <w:r>
        <w:t xml:space="preserve">the Aurignacian and other technocomplexes (Gravettian, Magdalenian), not between Aur-P1 and Aur-P2 Aurignacian facies, so no layer-level phase boundary can be drawn from the published reassessments. The mixing concern is instead addressed directly in Supplement S8 Analysis B (exclusion of Vogelherd).</w:t>
      </w:r>
    </w:p>
    <w:p>
      <w:pPr>
        <w:numPr>
          <w:ilvl w:val="0"/>
          <w:numId w:val="1003"/>
        </w:numPr>
        <w:pStyle w:val="Compact"/>
      </w:pPr>
      <w:r>
        <w:t xml:space="preserve">Schürch &amp; Conard 2026 (JPA): Reassesses cultural stratigraphy; AH IV–V are Aurignacian but with severe mixing (38 refit connections between layers); 15 radiocarbon dates span 42–34.5 ka BP (calibrated); Gravettian also present.</w:t>
      </w:r>
    </w:p>
    <w:p>
      <w:pPr>
        <w:numPr>
          <w:ilvl w:val="0"/>
          <w:numId w:val="1003"/>
        </w:numPr>
        <w:pStyle w:val="Compact"/>
      </w:pPr>
      <w:r>
        <w:t xml:space="preserve">Schürch et al. 2025 (PLoS ONE): Blade/bladelet production analysis; mixing documented but majority of artifacts are Aurignacian.</w:t>
      </w:r>
    </w:p>
    <w:p>
      <w:pPr>
        <w:numPr>
          <w:ilvl w:val="0"/>
          <w:numId w:val="1003"/>
        </w:numPr>
        <w:pStyle w:val="Compact"/>
      </w:pPr>
      <w:r>
        <w:t xml:space="preserve">Conard &amp; Bolus 2003, 2008: Original dating of Vogelherd Aurignacian to 41–35 ka BP (calibrated).</w:t>
      </w:r>
    </w:p>
    <w:bookmarkEnd w:id="24"/>
    <w:bookmarkStart w:id="25" w:name="fumane-protoaurignacian"/>
    <w:p>
      <w:pPr>
        <w:pStyle w:val="Heading3"/>
      </w:pPr>
      <w:r>
        <w:t xml:space="preserve">Fumane → Protoaurignacian</w:t>
      </w:r>
    </w:p>
    <w:p>
      <w:pPr>
        <w:numPr>
          <w:ilvl w:val="0"/>
          <w:numId w:val="1004"/>
        </w:numPr>
        <w:pStyle w:val="Compact"/>
      </w:pPr>
      <w:r>
        <w:t xml:space="preserve">Falcucci et al. 2017 (PLoS ONE): Protoaurignacian techno-typology persists throughout sequence at Fumane (A2-A1 through D3).</w:t>
      </w:r>
    </w:p>
    <w:p>
      <w:pPr>
        <w:numPr>
          <w:ilvl w:val="0"/>
          <w:numId w:val="1004"/>
        </w:numPr>
        <w:pStyle w:val="Compact"/>
      </w:pPr>
      <w:r>
        <w:t xml:space="preserve">Falcucci et al. 2020 (JASS):</w:t>
      </w:r>
      <w:r>
        <w:t xml:space="preserve"> </w:t>
      </w:r>
      <w:r>
        <w:t xml:space="preserve">“</w:t>
      </w:r>
      <w:r>
        <w:t xml:space="preserve">Features of the Protoaurignacian techno-typology are present throughout the stratigraphic sequence.</w:t>
      </w:r>
      <w:r>
        <w:t xml:space="preserve">”</w:t>
      </w:r>
    </w:p>
    <w:p>
      <w:pPr>
        <w:numPr>
          <w:ilvl w:val="0"/>
          <w:numId w:val="1004"/>
        </w:numPr>
        <w:pStyle w:val="Compact"/>
      </w:pPr>
      <w:r>
        <w:t xml:space="preserve">Falcucci 2018 (MGFu):</w:t>
      </w:r>
      <w:r>
        <w:t xml:space="preserve"> </w:t>
      </w:r>
      <w:r>
        <w:t xml:space="preserve">“</w:t>
      </w:r>
      <w:r>
        <w:t xml:space="preserve">Protoaurignacian clearly persists throughout the stratigraphic sequence.</w:t>
      </w:r>
      <w:r>
        <w:t xml:space="preserve">”</w:t>
      </w:r>
    </w:p>
    <w:bookmarkEnd w:id="25"/>
    <w:bookmarkStart w:id="26" w:name="la-ferrassie-early-aurignacian"/>
    <w:p>
      <w:pPr>
        <w:pStyle w:val="Heading3"/>
      </w:pPr>
      <w:r>
        <w:t xml:space="preserve">La Ferrassie → Early Aurignacian</w:t>
      </w:r>
    </w:p>
    <w:p>
      <w:pPr>
        <w:numPr>
          <w:ilvl w:val="0"/>
          <w:numId w:val="1005"/>
        </w:numPr>
        <w:pStyle w:val="Compact"/>
      </w:pPr>
      <w:r>
        <w:t xml:space="preserve">Talamo et al. 2020: Technological attribution places La Ferrassie in the Early Aurignacian.</w:t>
      </w:r>
    </w:p>
    <w:bookmarkEnd w:id="26"/>
    <w:bookmarkStart w:id="27" w:name="abri-pataud-early-aurignacian"/>
    <w:p>
      <w:pPr>
        <w:pStyle w:val="Heading3"/>
      </w:pPr>
      <w:r>
        <w:t xml:space="preserve">Abri Pataud → Early Aurignacian</w:t>
      </w:r>
    </w:p>
    <w:p>
      <w:pPr>
        <w:numPr>
          <w:ilvl w:val="0"/>
          <w:numId w:val="1006"/>
        </w:numPr>
        <w:pStyle w:val="Compact"/>
      </w:pPr>
      <w:r>
        <w:t xml:space="preserve">Chiotti 2005: Technological analysis assigns Abri Pataud to the Early Aurignacian.</w:t>
      </w:r>
    </w:p>
    <w:p>
      <w:pPr>
        <w:numPr>
          <w:ilvl w:val="0"/>
          <w:numId w:val="1006"/>
        </w:numPr>
        <w:pStyle w:val="Compact"/>
      </w:pPr>
      <w:r>
        <w:t xml:space="preserve">Higham et al. 2011: Radiocarbon dating supports Early Aurignacian placement.</w:t>
      </w:r>
    </w:p>
    <w:bookmarkEnd w:id="27"/>
    <w:bookmarkStart w:id="28" w:name="mladeč-evolved-aurignacian"/>
    <w:p>
      <w:pPr>
        <w:pStyle w:val="Heading3"/>
      </w:pPr>
      <w:r>
        <w:t xml:space="preserve">Mladeč → Evolved Aurignacian</w:t>
      </w:r>
    </w:p>
    <w:p>
      <w:pPr>
        <w:numPr>
          <w:ilvl w:val="0"/>
          <w:numId w:val="1007"/>
        </w:numPr>
        <w:pStyle w:val="Compact"/>
      </w:pPr>
      <w:r>
        <w:t xml:space="preserve">Oliva 2006: Technological and typological analysis assigns Mladeč to the Evolved Aurignacian.</w:t>
      </w:r>
    </w:p>
    <w:bookmarkEnd w:id="28"/>
    <w:bookmarkStart w:id="29" w:name="spy-excluded"/>
    <w:p>
      <w:pPr>
        <w:pStyle w:val="Heading3"/>
      </w:pPr>
      <w:r>
        <w:t xml:space="preserve">Spy → Excluded</w:t>
      </w:r>
    </w:p>
    <w:p>
      <w:pPr>
        <w:numPr>
          <w:ilvl w:val="0"/>
          <w:numId w:val="1008"/>
        </w:numPr>
        <w:pStyle w:val="Compact"/>
      </w:pPr>
      <w:r>
        <w:t xml:space="preserve">Flas et al. 2013: The Spy Aurignacian assemblage exhibits features of both Early and Late Aurignacian phases. Split-based osseous points suggest Early Aurignacian; small curved bladelets from nosed endscrapers, burins busqués, and Vachons burins suggest Late Aurignacian.</w:t>
      </w:r>
    </w:p>
    <w:p>
      <w:pPr>
        <w:numPr>
          <w:ilvl w:val="0"/>
          <w:numId w:val="1008"/>
        </w:numPr>
        <w:pStyle w:val="Compact"/>
      </w:pPr>
      <w:r>
        <w:t xml:space="preserve">Flas 2015: The Aurignacian at Spy is a mixed assemblage containing a small Early Aurignacian component and several Late Aurignacian components. The earliest convincing Aurignacian date in the region is about 33,000–32,000 BP.</w:t>
      </w:r>
    </w:p>
    <w:p>
      <w:pPr>
        <w:numPr>
          <w:ilvl w:val="0"/>
          <w:numId w:val="1008"/>
        </w:numPr>
        <w:pStyle w:val="Compact"/>
      </w:pPr>
      <w:r>
        <w:t xml:space="preserve">Semal et al. 2009: The Spy Neandertals date to ~36,000 BP, associated with the Lincombian-Ranisian-Jerzmanowician (LRJ). The LRJ and Aurignacian are mixed in the</w:t>
      </w:r>
      <w:r>
        <w:t xml:space="preserve"> </w:t>
      </w:r>
      <w:r>
        <w:t xml:space="preserve">“</w:t>
      </w:r>
      <w:r>
        <w:t xml:space="preserve">deuxième niveau ossifère.</w:t>
      </w:r>
      <w:r>
        <w:t xml:space="preserve">”</w:t>
      </w:r>
    </w:p>
    <w:p>
      <w:pPr>
        <w:numPr>
          <w:ilvl w:val="0"/>
          <w:numId w:val="1008"/>
        </w:numPr>
        <w:pStyle w:val="Compact"/>
      </w:pPr>
      <w:r>
        <w:t xml:space="preserve">The site is heavily mixed: Multiple excavations (1885–1886, 1903–1904, 1952–1960s) with inconsistent methods. The</w:t>
      </w:r>
      <w:r>
        <w:t xml:space="preserve"> </w:t>
      </w:r>
      <w:r>
        <w:t xml:space="preserve">“</w:t>
      </w:r>
      <w:r>
        <w:t xml:space="preserve">deuxième niveau ossifère</w:t>
      </w:r>
      <w:r>
        <w:t xml:space="preserve">”</w:t>
      </w:r>
      <w:r>
        <w:t xml:space="preserve"> </w:t>
      </w:r>
      <w:r>
        <w:t xml:space="preserve">contains Mousterian, LRJ, and Aurignacian materials mixed together.</w:t>
      </w:r>
    </w:p>
    <w:bookmarkEnd w:id="29"/>
    <w:bookmarkStart w:id="30" w:name="gatzarria-proto-aurignacian"/>
    <w:p>
      <w:pPr>
        <w:pStyle w:val="Heading3"/>
      </w:pPr>
      <w:r>
        <w:t xml:space="preserve">Gatzarria → Proto-Aurignacian</w:t>
      </w:r>
    </w:p>
    <w:p>
      <w:pPr>
        <w:numPr>
          <w:ilvl w:val="0"/>
          <w:numId w:val="1009"/>
        </w:numPr>
        <w:pStyle w:val="Compact"/>
      </w:pPr>
      <w:r>
        <w:t xml:space="preserve">Barshay-Szmidt et al. 2012: Layer Cjn2 is a Proto-Aurignacian —</w:t>
      </w:r>
      <w:r>
        <w:t xml:space="preserve"> </w:t>
      </w:r>
      <w:r>
        <w:t xml:space="preserve">“</w:t>
      </w:r>
      <w:r>
        <w:t xml:space="preserve">fits completely within the definition and characterization of the Proto-Aurignacian</w:t>
      </w:r>
      <w:r>
        <w:t xml:space="preserve">”</w:t>
      </w:r>
      <w:r>
        <w:t xml:space="preserve"> </w:t>
      </w:r>
      <w:r>
        <w:t xml:space="preserve">with exclusive blade/bladelet production and Dufour bladelets (sub-type Dufour). Layer Cjn1 may be mixed with Cjn2 and Cbf (Classic Aurignacian). The back of the cave is mixed, but the front zone (</w:t>
      </w:r>
      <w:r>
        <w:t xml:space="preserve">“</w:t>
      </w:r>
      <w:r>
        <w:t xml:space="preserve">sampled set</w:t>
      </w:r>
      <w:r>
        <w:t xml:space="preserve">”</w:t>
      </w:r>
      <w:r>
        <w:t xml:space="preserve">) is internally coherent; refitting confirms minimal vertical displacement.</w:t>
      </w:r>
    </w:p>
    <w:p>
      <w:pPr>
        <w:numPr>
          <w:ilvl w:val="0"/>
          <w:numId w:val="1009"/>
        </w:numPr>
        <w:pStyle w:val="Compact"/>
      </w:pPr>
      <w:r>
        <w:t xml:space="preserve">Deschamps 2019: Confirms complex stratigraphy and mixing concerns, but notes Cjn2 is internally coherent in the anterior zone.</w:t>
      </w:r>
    </w:p>
    <w:bookmarkEnd w:id="30"/>
    <w:bookmarkStart w:id="31" w:name="el-castillo-excluded"/>
    <w:p>
      <w:pPr>
        <w:pStyle w:val="Heading3"/>
      </w:pPr>
      <w:r>
        <w:t xml:space="preserve">El Castillo → Excluded</w:t>
      </w:r>
    </w:p>
    <w:p>
      <w:pPr>
        <w:numPr>
          <w:ilvl w:val="0"/>
          <w:numId w:val="1010"/>
        </w:numPr>
        <w:pStyle w:val="Compact"/>
      </w:pPr>
      <w:r>
        <w:t xml:space="preserve">Mixed/contaminated layers preclude reliable phase assignment.</w:t>
      </w:r>
    </w:p>
    <w:bookmarkEnd w:id="31"/>
    <w:bookmarkEnd w:id="32"/>
    <w:bookmarkStart w:id="45" w:name="site-status-table"/>
    <w:p>
      <w:pPr>
        <w:pStyle w:val="Heading2"/>
      </w:pPr>
      <w:r>
        <w:t xml:space="preserve">Site status table</w:t>
      </w:r>
    </w:p>
    <w:p>
      <w:pPr>
        <w:pStyle w:val="FirstParagraph"/>
      </w:pPr>
      <w:r>
        <w:rPr>
          <w:rStyle w:val="VerbatimChar"/>
        </w:rPr>
        <w:t xml:space="preserve">signBase_Version1.0.csv</w:t>
      </w:r>
      <w:r>
        <w:t xml:space="preserve"> </w:t>
      </w:r>
      <w:r>
        <w:t xml:space="preserve">contains</w:t>
      </w:r>
      <w:r>
        <w:t xml:space="preserve"> </w:t>
      </w:r>
      <w:r>
        <w:rPr>
          <w:bCs/>
          <w:b/>
        </w:rPr>
        <w:t xml:space="preserve">531 objects distributed across 65 sites</w:t>
      </w:r>
      <w:r>
        <w:t xml:space="preserve">. 15 objects from 13 sites carry no geometric signs and are excluded upstream. A further eight sites are removed from the sample before phase assignment (Willendorf; Muralovka, Shanidar Cave and Hayonim Cave for geographic isolation; El Salitre for lack of a reliable chronological context; Riparo di Fontana Nuova and Grotte De La Princesse Pauline, and Šandalja II as later or peripheral). After phase reclassification and the exclusion of the two mixed-assemblage sites Spy and El Castillo, the analysed sample retains</w:t>
      </w:r>
      <w:r>
        <w:t xml:space="preserve"> </w:t>
      </w:r>
      <w:r>
        <w:rPr>
          <w:bCs/>
          <w:b/>
        </w:rPr>
        <w:t xml:space="preserve">28 sites carrying 409 objects across 7 countries</w:t>
      </w:r>
      <w:r>
        <w:t xml:space="preserve">: Aur-P1 (Proto/Early) has 20 sites and 346 objects, Aur-P2 (Evolved/Late) has 9 sites and 63 objects.</w:t>
      </w:r>
    </w:p>
    <w:p>
      <w:pPr>
        <w:pStyle w:val="TableCaption"/>
      </w:pPr>
      <w:r>
        <w:t xml:space="preserve">Sites and object counts after phase reclassification (Aur-P1 = Proto/Early, Aur-P2 = Evolved/Late).</w:t>
      </w:r>
    </w:p>
    <w:tbl>
      <w:tblPr>
        <w:tblStyle w:val="Table"/>
        <w:tblW w:type="auto" w:w="0"/>
        <w:tblLook w:firstRow="1" w:lastRow="0" w:firstColumn="0" w:lastColumn="0" w:noHBand="0" w:noVBand="0" w:val="0020"/>
        <w:jc w:val="start"/>
        <w:tblCaption w:val="Sites and object counts after phase reclassification (Aur-P1 = Proto/Early, Aur-P2 = Evolved/Late)."/>
      </w:tblPr>
      <w:tblGrid>
        <w:gridCol w:w="2640"/>
        <w:gridCol w:w="2640"/>
        <w:gridCol w:w="2640"/>
      </w:tblGrid>
      <w:tr>
        <w:trPr>
          <w:tblHeader w:val="true"/>
        </w:trPr>
        <w:tc>
          <w:tcPr/>
          <w:p>
            <w:pPr>
              <w:pStyle w:val="Compact"/>
              <w:jc w:val="left"/>
            </w:pPr>
            <w:r>
              <w:t xml:space="preserve">Site</w:t>
            </w:r>
          </w:p>
        </w:tc>
        <w:tc>
          <w:tcPr/>
          <w:p>
            <w:pPr>
              <w:pStyle w:val="Compact"/>
              <w:jc w:val="left"/>
            </w:pPr>
            <w:r>
              <w:t xml:space="preserve">Phase</w:t>
            </w:r>
          </w:p>
        </w:tc>
        <w:tc>
          <w:tcPr/>
          <w:p>
            <w:pPr>
              <w:pStyle w:val="Compact"/>
              <w:jc w:val="right"/>
            </w:pPr>
            <w:r>
              <w:t xml:space="preserve">Objects</w:t>
            </w:r>
          </w:p>
        </w:tc>
      </w:tr>
      <w:tr>
        <w:tc>
          <w:tcPr/>
          <w:p>
            <w:pPr>
              <w:pStyle w:val="Compact"/>
              <w:jc w:val="left"/>
            </w:pPr>
            <w:r>
              <w:t xml:space="preserve">Abri Pataud</w:t>
            </w:r>
          </w:p>
        </w:tc>
        <w:tc>
          <w:tcPr/>
          <w:p>
            <w:pPr>
              <w:pStyle w:val="Compact"/>
              <w:jc w:val="left"/>
            </w:pPr>
            <w:r>
              <w:t xml:space="preserve">Aur-P1</w:t>
            </w:r>
          </w:p>
        </w:tc>
        <w:tc>
          <w:tcPr/>
          <w:p>
            <w:pPr>
              <w:pStyle w:val="Compact"/>
              <w:jc w:val="right"/>
            </w:pPr>
            <w:r>
              <w:t xml:space="preserve">3</w:t>
            </w:r>
          </w:p>
        </w:tc>
      </w:tr>
      <w:tr>
        <w:tc>
          <w:tcPr/>
          <w:p>
            <w:pPr>
              <w:pStyle w:val="Compact"/>
              <w:jc w:val="left"/>
            </w:pPr>
            <w:r>
              <w:t xml:space="preserve">Blanchard</w:t>
            </w:r>
          </w:p>
        </w:tc>
        <w:tc>
          <w:tcPr/>
          <w:p>
            <w:pPr>
              <w:pStyle w:val="Compact"/>
              <w:jc w:val="left"/>
            </w:pPr>
            <w:r>
              <w:t xml:space="preserve">Aur-P1</w:t>
            </w:r>
          </w:p>
        </w:tc>
        <w:tc>
          <w:tcPr/>
          <w:p>
            <w:pPr>
              <w:pStyle w:val="Compact"/>
              <w:jc w:val="right"/>
            </w:pPr>
            <w:r>
              <w:t xml:space="preserve">18</w:t>
            </w:r>
          </w:p>
        </w:tc>
      </w:tr>
      <w:tr>
        <w:tc>
          <w:tcPr/>
          <w:p>
            <w:pPr>
              <w:pStyle w:val="Compact"/>
              <w:jc w:val="left"/>
            </w:pPr>
            <w:r>
              <w:t xml:space="preserve">Bockstein-Törle</w:t>
            </w:r>
          </w:p>
        </w:tc>
        <w:tc>
          <w:tcPr/>
          <w:p>
            <w:pPr>
              <w:pStyle w:val="Compact"/>
              <w:jc w:val="left"/>
            </w:pPr>
            <w:r>
              <w:t xml:space="preserve">Aur-P2</w:t>
            </w:r>
          </w:p>
        </w:tc>
        <w:tc>
          <w:tcPr/>
          <w:p>
            <w:pPr>
              <w:pStyle w:val="Compact"/>
              <w:jc w:val="right"/>
            </w:pPr>
            <w:r>
              <w:t xml:space="preserve">3</w:t>
            </w:r>
          </w:p>
        </w:tc>
      </w:tr>
      <w:tr>
        <w:tc>
          <w:tcPr/>
          <w:p>
            <w:pPr>
              <w:pStyle w:val="Compact"/>
              <w:jc w:val="left"/>
            </w:pPr>
            <w:r>
              <w:t xml:space="preserve">Castanet</w:t>
            </w:r>
          </w:p>
        </w:tc>
        <w:tc>
          <w:tcPr/>
          <w:p>
            <w:pPr>
              <w:pStyle w:val="Compact"/>
              <w:jc w:val="left"/>
            </w:pPr>
            <w:r>
              <w:t xml:space="preserve">Aur-P1</w:t>
            </w:r>
          </w:p>
        </w:tc>
        <w:tc>
          <w:tcPr/>
          <w:p>
            <w:pPr>
              <w:pStyle w:val="Compact"/>
              <w:jc w:val="right"/>
            </w:pPr>
            <w:r>
              <w:t xml:space="preserve">21</w:t>
            </w:r>
          </w:p>
        </w:tc>
      </w:tr>
      <w:tr>
        <w:tc>
          <w:tcPr/>
          <w:p>
            <w:pPr>
              <w:pStyle w:val="Compact"/>
              <w:jc w:val="left"/>
            </w:pPr>
            <w:r>
              <w:t xml:space="preserve">Cellier</w:t>
            </w:r>
          </w:p>
        </w:tc>
        <w:tc>
          <w:tcPr/>
          <w:p>
            <w:pPr>
              <w:pStyle w:val="Compact"/>
              <w:jc w:val="left"/>
            </w:pPr>
            <w:r>
              <w:t xml:space="preserve">Aur-P1</w:t>
            </w:r>
          </w:p>
        </w:tc>
        <w:tc>
          <w:tcPr/>
          <w:p>
            <w:pPr>
              <w:pStyle w:val="Compact"/>
              <w:jc w:val="right"/>
            </w:pPr>
            <w:r>
              <w:t xml:space="preserve">28</w:t>
            </w:r>
          </w:p>
        </w:tc>
      </w:tr>
      <w:tr>
        <w:tc>
          <w:tcPr/>
          <w:p>
            <w:pPr>
              <w:pStyle w:val="Compact"/>
              <w:jc w:val="left"/>
            </w:pPr>
            <w:r>
              <w:t xml:space="preserve">Fumane</w:t>
            </w:r>
          </w:p>
        </w:tc>
        <w:tc>
          <w:tcPr/>
          <w:p>
            <w:pPr>
              <w:pStyle w:val="Compact"/>
              <w:jc w:val="left"/>
            </w:pPr>
            <w:r>
              <w:t xml:space="preserve">Aur-P1</w:t>
            </w:r>
          </w:p>
        </w:tc>
        <w:tc>
          <w:tcPr/>
          <w:p>
            <w:pPr>
              <w:pStyle w:val="Compact"/>
              <w:jc w:val="right"/>
            </w:pPr>
            <w:r>
              <w:t xml:space="preserve">1</w:t>
            </w:r>
          </w:p>
        </w:tc>
      </w:tr>
      <w:tr>
        <w:tc>
          <w:tcPr/>
          <w:p>
            <w:pPr>
              <w:pStyle w:val="Compact"/>
              <w:jc w:val="left"/>
            </w:pPr>
            <w:r>
              <w:t xml:space="preserve">Gargas</w:t>
            </w:r>
          </w:p>
        </w:tc>
        <w:tc>
          <w:tcPr/>
          <w:p>
            <w:pPr>
              <w:pStyle w:val="Compact"/>
              <w:jc w:val="left"/>
            </w:pPr>
            <w:r>
              <w:t xml:space="preserve">Aur-P2</w:t>
            </w:r>
          </w:p>
        </w:tc>
        <w:tc>
          <w:tcPr/>
          <w:p>
            <w:pPr>
              <w:pStyle w:val="Compact"/>
              <w:jc w:val="right"/>
            </w:pPr>
            <w:r>
              <w:t xml:space="preserve">11</w:t>
            </w:r>
          </w:p>
        </w:tc>
      </w:tr>
      <w:tr>
        <w:tc>
          <w:tcPr/>
          <w:p>
            <w:pPr>
              <w:pStyle w:val="Compact"/>
              <w:jc w:val="left"/>
            </w:pPr>
            <w:r>
              <w:t xml:space="preserve">Gatzarria</w:t>
            </w:r>
          </w:p>
        </w:tc>
        <w:tc>
          <w:tcPr/>
          <w:p>
            <w:pPr>
              <w:pStyle w:val="Compact"/>
              <w:jc w:val="left"/>
            </w:pPr>
            <w:r>
              <w:t xml:space="preserve">Aur-P1</w:t>
            </w:r>
          </w:p>
        </w:tc>
        <w:tc>
          <w:tcPr/>
          <w:p>
            <w:pPr>
              <w:pStyle w:val="Compact"/>
              <w:jc w:val="right"/>
            </w:pPr>
            <w:r>
              <w:t xml:space="preserve">3</w:t>
            </w:r>
          </w:p>
        </w:tc>
      </w:tr>
      <w:tr>
        <w:tc>
          <w:tcPr/>
          <w:p>
            <w:pPr>
              <w:pStyle w:val="Compact"/>
              <w:jc w:val="left"/>
            </w:pPr>
            <w:r>
              <w:t xml:space="preserve">Geissenklösterle</w:t>
            </w:r>
          </w:p>
        </w:tc>
        <w:tc>
          <w:tcPr/>
          <w:p>
            <w:pPr>
              <w:pStyle w:val="Compact"/>
              <w:jc w:val="left"/>
            </w:pPr>
            <w:r>
              <w:t xml:space="preserve">Aur-P1</w:t>
            </w:r>
          </w:p>
        </w:tc>
        <w:tc>
          <w:tcPr/>
          <w:p>
            <w:pPr>
              <w:pStyle w:val="Compact"/>
              <w:jc w:val="right"/>
            </w:pPr>
            <w:r>
              <w:t xml:space="preserve">30</w:t>
            </w:r>
          </w:p>
        </w:tc>
      </w:tr>
      <w:tr>
        <w:tc>
          <w:tcPr/>
          <w:p>
            <w:pPr>
              <w:pStyle w:val="Compact"/>
              <w:jc w:val="left"/>
            </w:pPr>
            <w:r>
              <w:t xml:space="preserve">Grotte de la Verpillière I</w:t>
            </w:r>
          </w:p>
        </w:tc>
        <w:tc>
          <w:tcPr/>
          <w:p>
            <w:pPr>
              <w:pStyle w:val="Compact"/>
              <w:jc w:val="left"/>
            </w:pPr>
            <w:r>
              <w:t xml:space="preserve">Aur-P1</w:t>
            </w:r>
          </w:p>
        </w:tc>
        <w:tc>
          <w:tcPr/>
          <w:p>
            <w:pPr>
              <w:pStyle w:val="Compact"/>
              <w:jc w:val="right"/>
            </w:pPr>
            <w:r>
              <w:t xml:space="preserve">4</w:t>
            </w:r>
          </w:p>
        </w:tc>
      </w:tr>
      <w:tr>
        <w:tc>
          <w:tcPr/>
          <w:p>
            <w:pPr>
              <w:pStyle w:val="Compact"/>
              <w:jc w:val="left"/>
            </w:pPr>
            <w:r>
              <w:t xml:space="preserve">Grotte du Renne</w:t>
            </w:r>
          </w:p>
        </w:tc>
        <w:tc>
          <w:tcPr/>
          <w:p>
            <w:pPr>
              <w:pStyle w:val="Compact"/>
              <w:jc w:val="left"/>
            </w:pPr>
            <w:r>
              <w:t xml:space="preserve">Aur-P1</w:t>
            </w:r>
          </w:p>
        </w:tc>
        <w:tc>
          <w:tcPr/>
          <w:p>
            <w:pPr>
              <w:pStyle w:val="Compact"/>
              <w:jc w:val="right"/>
            </w:pPr>
            <w:r>
              <w:t xml:space="preserve">7</w:t>
            </w:r>
          </w:p>
        </w:tc>
      </w:tr>
      <w:tr>
        <w:tc>
          <w:tcPr/>
          <w:p>
            <w:pPr>
              <w:pStyle w:val="Compact"/>
              <w:jc w:val="left"/>
            </w:pPr>
            <w:r>
              <w:t xml:space="preserve">Grottes de Fonds-de-Forêt</w:t>
            </w:r>
          </w:p>
        </w:tc>
        <w:tc>
          <w:tcPr/>
          <w:p>
            <w:pPr>
              <w:pStyle w:val="Compact"/>
              <w:jc w:val="left"/>
            </w:pPr>
            <w:r>
              <w:t xml:space="preserve">Aur-P1</w:t>
            </w:r>
          </w:p>
        </w:tc>
        <w:tc>
          <w:tcPr/>
          <w:p>
            <w:pPr>
              <w:pStyle w:val="Compact"/>
              <w:jc w:val="right"/>
            </w:pPr>
            <w:r>
              <w:t xml:space="preserve">1</w:t>
            </w:r>
          </w:p>
        </w:tc>
      </w:tr>
      <w:tr>
        <w:tc>
          <w:tcPr/>
          <w:p>
            <w:pPr>
              <w:pStyle w:val="Compact"/>
              <w:jc w:val="left"/>
            </w:pPr>
            <w:r>
              <w:t xml:space="preserve">Hohle Fels</w:t>
            </w:r>
          </w:p>
        </w:tc>
        <w:tc>
          <w:tcPr/>
          <w:p>
            <w:pPr>
              <w:pStyle w:val="Compact"/>
              <w:jc w:val="left"/>
            </w:pPr>
            <w:r>
              <w:t xml:space="preserve">Aur-P1</w:t>
            </w:r>
          </w:p>
        </w:tc>
        <w:tc>
          <w:tcPr/>
          <w:p>
            <w:pPr>
              <w:pStyle w:val="Compact"/>
              <w:jc w:val="right"/>
            </w:pPr>
            <w:r>
              <w:t xml:space="preserve">20</w:t>
            </w:r>
          </w:p>
        </w:tc>
      </w:tr>
      <w:tr>
        <w:tc>
          <w:tcPr/>
          <w:p>
            <w:pPr>
              <w:pStyle w:val="Compact"/>
              <w:jc w:val="left"/>
            </w:pPr>
            <w:r>
              <w:t xml:space="preserve">Hohle Fels</w:t>
            </w:r>
          </w:p>
        </w:tc>
        <w:tc>
          <w:tcPr/>
          <w:p>
            <w:pPr>
              <w:pStyle w:val="Compact"/>
              <w:jc w:val="left"/>
            </w:pPr>
            <w:r>
              <w:t xml:space="preserve">Aur-P2</w:t>
            </w:r>
          </w:p>
        </w:tc>
        <w:tc>
          <w:tcPr/>
          <w:p>
            <w:pPr>
              <w:pStyle w:val="Compact"/>
              <w:jc w:val="right"/>
            </w:pPr>
            <w:r>
              <w:t xml:space="preserve">29</w:t>
            </w:r>
          </w:p>
        </w:tc>
      </w:tr>
      <w:tr>
        <w:tc>
          <w:tcPr/>
          <w:p>
            <w:pPr>
              <w:pStyle w:val="Compact"/>
              <w:jc w:val="left"/>
            </w:pPr>
            <w:r>
              <w:t xml:space="preserve">Hohlenstein-Stadel</w:t>
            </w:r>
          </w:p>
        </w:tc>
        <w:tc>
          <w:tcPr/>
          <w:p>
            <w:pPr>
              <w:pStyle w:val="Compact"/>
              <w:jc w:val="left"/>
            </w:pPr>
            <w:r>
              <w:t xml:space="preserve">Aur-P1</w:t>
            </w:r>
          </w:p>
        </w:tc>
        <w:tc>
          <w:tcPr/>
          <w:p>
            <w:pPr>
              <w:pStyle w:val="Compact"/>
              <w:jc w:val="right"/>
            </w:pPr>
            <w:r>
              <w:t xml:space="preserve">2</w:t>
            </w:r>
          </w:p>
        </w:tc>
      </w:tr>
      <w:tr>
        <w:tc>
          <w:tcPr/>
          <w:p>
            <w:pPr>
              <w:pStyle w:val="Compact"/>
              <w:jc w:val="left"/>
            </w:pPr>
            <w:r>
              <w:t xml:space="preserve">La Ferrassie</w:t>
            </w:r>
          </w:p>
        </w:tc>
        <w:tc>
          <w:tcPr/>
          <w:p>
            <w:pPr>
              <w:pStyle w:val="Compact"/>
              <w:jc w:val="left"/>
            </w:pPr>
            <w:r>
              <w:t xml:space="preserve">Aur-P1</w:t>
            </w:r>
          </w:p>
        </w:tc>
        <w:tc>
          <w:tcPr/>
          <w:p>
            <w:pPr>
              <w:pStyle w:val="Compact"/>
              <w:jc w:val="right"/>
            </w:pPr>
            <w:r>
              <w:t xml:space="preserve">22</w:t>
            </w:r>
          </w:p>
        </w:tc>
      </w:tr>
      <w:tr>
        <w:tc>
          <w:tcPr/>
          <w:p>
            <w:pPr>
              <w:pStyle w:val="Compact"/>
              <w:jc w:val="left"/>
            </w:pPr>
            <w:r>
              <w:t xml:space="preserve">La Viña</w:t>
            </w:r>
          </w:p>
        </w:tc>
        <w:tc>
          <w:tcPr/>
          <w:p>
            <w:pPr>
              <w:pStyle w:val="Compact"/>
              <w:jc w:val="left"/>
            </w:pPr>
            <w:r>
              <w:t xml:space="preserve">Aur-P2</w:t>
            </w:r>
          </w:p>
        </w:tc>
        <w:tc>
          <w:tcPr/>
          <w:p>
            <w:pPr>
              <w:pStyle w:val="Compact"/>
              <w:jc w:val="right"/>
            </w:pPr>
            <w:r>
              <w:t xml:space="preserve">1</w:t>
            </w:r>
          </w:p>
        </w:tc>
      </w:tr>
      <w:tr>
        <w:tc>
          <w:tcPr/>
          <w:p>
            <w:pPr>
              <w:pStyle w:val="Compact"/>
              <w:jc w:val="left"/>
            </w:pPr>
            <w:r>
              <w:t xml:space="preserve">Labeko Koba</w:t>
            </w:r>
          </w:p>
        </w:tc>
        <w:tc>
          <w:tcPr/>
          <w:p>
            <w:pPr>
              <w:pStyle w:val="Compact"/>
              <w:jc w:val="left"/>
            </w:pPr>
            <w:r>
              <w:t xml:space="preserve">Aur-P1</w:t>
            </w:r>
          </w:p>
        </w:tc>
        <w:tc>
          <w:tcPr/>
          <w:p>
            <w:pPr>
              <w:pStyle w:val="Compact"/>
              <w:jc w:val="right"/>
            </w:pPr>
            <w:r>
              <w:t xml:space="preserve">2</w:t>
            </w:r>
          </w:p>
        </w:tc>
      </w:tr>
      <w:tr>
        <w:tc>
          <w:tcPr/>
          <w:p>
            <w:pPr>
              <w:pStyle w:val="Compact"/>
              <w:jc w:val="left"/>
            </w:pPr>
            <w:r>
              <w:t xml:space="preserve">Les Cottés</w:t>
            </w:r>
          </w:p>
        </w:tc>
        <w:tc>
          <w:tcPr/>
          <w:p>
            <w:pPr>
              <w:pStyle w:val="Compact"/>
              <w:jc w:val="left"/>
            </w:pPr>
            <w:r>
              <w:t xml:space="preserve">Aur-P1</w:t>
            </w:r>
          </w:p>
        </w:tc>
        <w:tc>
          <w:tcPr/>
          <w:p>
            <w:pPr>
              <w:pStyle w:val="Compact"/>
              <w:jc w:val="right"/>
            </w:pPr>
            <w:r>
              <w:t xml:space="preserve">2</w:t>
            </w:r>
          </w:p>
        </w:tc>
      </w:tr>
      <w:tr>
        <w:tc>
          <w:tcPr/>
          <w:p>
            <w:pPr>
              <w:pStyle w:val="Compact"/>
              <w:jc w:val="left"/>
            </w:pPr>
            <w:r>
              <w:t xml:space="preserve">Les Rois</w:t>
            </w:r>
          </w:p>
        </w:tc>
        <w:tc>
          <w:tcPr/>
          <w:p>
            <w:pPr>
              <w:pStyle w:val="Compact"/>
              <w:jc w:val="left"/>
            </w:pPr>
            <w:r>
              <w:t xml:space="preserve">Aur-P2</w:t>
            </w:r>
          </w:p>
        </w:tc>
        <w:tc>
          <w:tcPr/>
          <w:p>
            <w:pPr>
              <w:pStyle w:val="Compact"/>
              <w:jc w:val="right"/>
            </w:pPr>
            <w:r>
              <w:t xml:space="preserve">1</w:t>
            </w:r>
          </w:p>
        </w:tc>
      </w:tr>
      <w:tr>
        <w:tc>
          <w:tcPr/>
          <w:p>
            <w:pPr>
              <w:pStyle w:val="Compact"/>
              <w:jc w:val="left"/>
            </w:pPr>
            <w:r>
              <w:t xml:space="preserve">Mladeč</w:t>
            </w:r>
          </w:p>
        </w:tc>
        <w:tc>
          <w:tcPr/>
          <w:p>
            <w:pPr>
              <w:pStyle w:val="Compact"/>
              <w:jc w:val="left"/>
            </w:pPr>
            <w:r>
              <w:t xml:space="preserve">Aur-P2</w:t>
            </w:r>
          </w:p>
        </w:tc>
        <w:tc>
          <w:tcPr/>
          <w:p>
            <w:pPr>
              <w:pStyle w:val="Compact"/>
              <w:jc w:val="right"/>
            </w:pPr>
            <w:r>
              <w:t xml:space="preserve">4</w:t>
            </w:r>
          </w:p>
        </w:tc>
      </w:tr>
      <w:tr>
        <w:tc>
          <w:tcPr/>
          <w:p>
            <w:pPr>
              <w:pStyle w:val="Compact"/>
              <w:jc w:val="left"/>
            </w:pPr>
            <w:r>
              <w:t xml:space="preserve">Pod Hradem</w:t>
            </w:r>
          </w:p>
        </w:tc>
        <w:tc>
          <w:tcPr/>
          <w:p>
            <w:pPr>
              <w:pStyle w:val="Compact"/>
              <w:jc w:val="left"/>
            </w:pPr>
            <w:r>
              <w:t xml:space="preserve">Aur-P1</w:t>
            </w:r>
          </w:p>
        </w:tc>
        <w:tc>
          <w:tcPr/>
          <w:p>
            <w:pPr>
              <w:pStyle w:val="Compact"/>
              <w:jc w:val="right"/>
            </w:pPr>
            <w:r>
              <w:t xml:space="preserve">1</w:t>
            </w:r>
          </w:p>
        </w:tc>
      </w:tr>
      <w:tr>
        <w:tc>
          <w:tcPr/>
          <w:p>
            <w:pPr>
              <w:pStyle w:val="Compact"/>
              <w:jc w:val="left"/>
            </w:pPr>
            <w:r>
              <w:t xml:space="preserve">Riparo Bombrini</w:t>
            </w:r>
          </w:p>
        </w:tc>
        <w:tc>
          <w:tcPr/>
          <w:p>
            <w:pPr>
              <w:pStyle w:val="Compact"/>
              <w:jc w:val="left"/>
            </w:pPr>
            <w:r>
              <w:t xml:space="preserve">Aur-P1</w:t>
            </w:r>
          </w:p>
        </w:tc>
        <w:tc>
          <w:tcPr/>
          <w:p>
            <w:pPr>
              <w:pStyle w:val="Compact"/>
              <w:jc w:val="right"/>
            </w:pPr>
            <w:r>
              <w:t xml:space="preserve">3</w:t>
            </w:r>
          </w:p>
        </w:tc>
      </w:tr>
      <w:tr>
        <w:tc>
          <w:tcPr/>
          <w:p>
            <w:pPr>
              <w:pStyle w:val="Compact"/>
              <w:jc w:val="left"/>
            </w:pPr>
            <w:r>
              <w:t xml:space="preserve">Sirgenstein Cave</w:t>
            </w:r>
          </w:p>
        </w:tc>
        <w:tc>
          <w:tcPr/>
          <w:p>
            <w:pPr>
              <w:pStyle w:val="Compact"/>
              <w:jc w:val="left"/>
            </w:pPr>
            <w:r>
              <w:t xml:space="preserve">Aur-P2</w:t>
            </w:r>
          </w:p>
        </w:tc>
        <w:tc>
          <w:tcPr/>
          <w:p>
            <w:pPr>
              <w:pStyle w:val="Compact"/>
              <w:jc w:val="right"/>
            </w:pPr>
            <w:r>
              <w:t xml:space="preserve">1</w:t>
            </w:r>
          </w:p>
        </w:tc>
      </w:tr>
      <w:tr>
        <w:tc>
          <w:tcPr/>
          <w:p>
            <w:pPr>
              <w:pStyle w:val="Compact"/>
              <w:jc w:val="left"/>
            </w:pPr>
            <w:r>
              <w:t xml:space="preserve">Solutré</w:t>
            </w:r>
          </w:p>
        </w:tc>
        <w:tc>
          <w:tcPr/>
          <w:p>
            <w:pPr>
              <w:pStyle w:val="Compact"/>
              <w:jc w:val="left"/>
            </w:pPr>
            <w:r>
              <w:t xml:space="preserve">Aur-P1</w:t>
            </w:r>
          </w:p>
        </w:tc>
        <w:tc>
          <w:tcPr/>
          <w:p>
            <w:pPr>
              <w:pStyle w:val="Compact"/>
              <w:jc w:val="right"/>
            </w:pPr>
            <w:r>
              <w:t xml:space="preserve">4</w:t>
            </w:r>
          </w:p>
        </w:tc>
      </w:tr>
      <w:tr>
        <w:tc>
          <w:tcPr/>
          <w:p>
            <w:pPr>
              <w:pStyle w:val="Compact"/>
              <w:jc w:val="left"/>
            </w:pPr>
            <w:r>
              <w:t xml:space="preserve">Trou Magrite</w:t>
            </w:r>
          </w:p>
        </w:tc>
        <w:tc>
          <w:tcPr/>
          <w:p>
            <w:pPr>
              <w:pStyle w:val="Compact"/>
              <w:jc w:val="left"/>
            </w:pPr>
            <w:r>
              <w:t xml:space="preserve">Aur-P2</w:t>
            </w:r>
          </w:p>
        </w:tc>
        <w:tc>
          <w:tcPr/>
          <w:p>
            <w:pPr>
              <w:pStyle w:val="Compact"/>
              <w:jc w:val="right"/>
            </w:pPr>
            <w:r>
              <w:t xml:space="preserve">12</w:t>
            </w:r>
          </w:p>
        </w:tc>
      </w:tr>
      <w:tr>
        <w:tc>
          <w:tcPr/>
          <w:p>
            <w:pPr>
              <w:pStyle w:val="Compact"/>
              <w:jc w:val="left"/>
            </w:pPr>
            <w:r>
              <w:t xml:space="preserve">Trou al’Wesse</w:t>
            </w:r>
          </w:p>
        </w:tc>
        <w:tc>
          <w:tcPr/>
          <w:p>
            <w:pPr>
              <w:pStyle w:val="Compact"/>
              <w:jc w:val="left"/>
            </w:pPr>
            <w:r>
              <w:t xml:space="preserve">Aur-P1</w:t>
            </w:r>
          </w:p>
        </w:tc>
        <w:tc>
          <w:tcPr/>
          <w:p>
            <w:pPr>
              <w:pStyle w:val="Compact"/>
              <w:jc w:val="right"/>
            </w:pPr>
            <w:r>
              <w:t xml:space="preserve">1</w:t>
            </w:r>
          </w:p>
        </w:tc>
      </w:tr>
      <w:tr>
        <w:tc>
          <w:tcPr/>
          <w:p>
            <w:pPr>
              <w:pStyle w:val="Compact"/>
              <w:jc w:val="left"/>
            </w:pPr>
            <w:r>
              <w:t xml:space="preserve">Vindija Cave</w:t>
            </w:r>
          </w:p>
        </w:tc>
        <w:tc>
          <w:tcPr/>
          <w:p>
            <w:pPr>
              <w:pStyle w:val="Compact"/>
              <w:jc w:val="left"/>
            </w:pPr>
            <w:r>
              <w:t xml:space="preserve">Aur-P2</w:t>
            </w:r>
          </w:p>
        </w:tc>
        <w:tc>
          <w:tcPr/>
          <w:p>
            <w:pPr>
              <w:pStyle w:val="Compact"/>
              <w:jc w:val="right"/>
            </w:pPr>
            <w:r>
              <w:t xml:space="preserve">1</w:t>
            </w:r>
          </w:p>
        </w:tc>
      </w:tr>
      <w:tr>
        <w:tc>
          <w:tcPr/>
          <w:p>
            <w:pPr>
              <w:pStyle w:val="Compact"/>
              <w:jc w:val="left"/>
            </w:pPr>
            <w:r>
              <w:t xml:space="preserve">Vogelherd</w:t>
            </w:r>
          </w:p>
        </w:tc>
        <w:tc>
          <w:tcPr/>
          <w:p>
            <w:pPr>
              <w:pStyle w:val="Compact"/>
              <w:jc w:val="left"/>
            </w:pPr>
            <w:r>
              <w:t xml:space="preserve">Aur-P1</w:t>
            </w:r>
          </w:p>
        </w:tc>
        <w:tc>
          <w:tcPr/>
          <w:p>
            <w:pPr>
              <w:pStyle w:val="Compact"/>
              <w:jc w:val="right"/>
            </w:pPr>
            <w:r>
              <w:t xml:space="preserve">173</w:t>
            </w:r>
          </w:p>
        </w:tc>
      </w:tr>
    </w:tbl>
    <w:bookmarkStart w:id="34" w:name="X2806760d9dbc8bdb45d251bcf5a3a592ba28839"/>
    <w:p>
      <w:pPr>
        <w:pStyle w:val="Heading3"/>
      </w:pPr>
      <w:r>
        <w:t xml:space="preserve">Aur-P1 (Proto/Early) — technology-based assignment</w:t>
      </w:r>
    </w:p>
    <w:p>
      <w:pPr>
        <w:pStyle w:val="FirstParagraph"/>
      </w:pPr>
      <w:r>
        <w:t xml:space="preserve">Sites placed in Aur-P1 on the basis of specialist technological attributions rather than radiocarbon dates alone.</w:t>
      </w:r>
    </w:p>
    <w:tbl>
      <w:tblPr>
        <w:tblStyle w:val="Table"/>
        <w:tblW w:type="pct" w:w="5000"/>
        <w:tblLook w:firstRow="0" w:lastRow="0" w:firstColumn="0" w:lastColumn="0" w:noHBand="0" w:noVBand="0" w:val="0000"/>
        <w:jc w:val="start"/>
        <w:tblLayout w:type="fixed"/>
      </w:tblPr>
      <w:tblGrid>
        <w:gridCol w:w="7920"/>
      </w:tblGrid>
      <w:tr>
        <w:tc>
          <w:tcPr/>
          <w:bookmarkStart w:id="33" w:name="tbl-tech-aurp1"/>
          <w:p>
            <w:pPr>
              <w:jc w:val="center"/>
            </w:pPr>
            <w:pPr>
              <w:jc w:val="start"/>
              <w:spacing w:before="200"/>
              <w:pStyle w:val="ImageCaption"/>
            </w:pPr>
            <w:r>
              <w:t xml:space="preserve">Table 1: Aur-P1 sites assigned by technology rather than radiocarbon date.</w:t>
            </w:r>
          </w:p>
          <w:tbl>
            <w:tblPr>
              <w:tblStyle w:val="Table"/>
              <w:tblW w:type="pct" w:w="5000"/>
              <w:tblLook w:firstRow="1" w:lastRow="0" w:firstColumn="0" w:lastColumn="0" w:noHBand="0" w:noVBand="0" w:val="0020"/>
              <w:jc w:val="start"/>
              <w:tblLayout w:type="fixed"/>
            </w:tblPr>
            <w:tblGrid>
              <w:gridCol w:w="720"/>
              <w:gridCol w:w="338"/>
              <w:gridCol w:w="6861"/>
            </w:tblGrid>
            <w:tr>
              <w:trPr>
                <w:tblHeader w:val="true"/>
              </w:trPr>
              <w:tc>
                <w:tcPr/>
                <w:p>
                  <w:pPr>
                    <w:pStyle w:val="Compact"/>
                    <w:jc w:val="left"/>
                    <w:jc w:val="center"/>
                  </w:pPr>
                  <w:r>
                    <w:t xml:space="preserve">Site</w:t>
                  </w:r>
                </w:p>
              </w:tc>
              <w:tc>
                <w:tcPr/>
                <w:p>
                  <w:pPr>
                    <w:pStyle w:val="Compact"/>
                    <w:jc w:val="right"/>
                    <w:jc w:val="center"/>
                  </w:pPr>
                  <w:r>
                    <w:t xml:space="preserve">Objects</w:t>
                  </w:r>
                </w:p>
              </w:tc>
              <w:tc>
                <w:tcPr/>
                <w:p>
                  <w:pPr>
                    <w:pStyle w:val="Compact"/>
                    <w:jc w:val="left"/>
                    <w:jc w:val="center"/>
                  </w:pPr>
                  <w:r>
                    <w:t xml:space="preserve">Basis</w:t>
                  </w:r>
                </w:p>
              </w:tc>
            </w:tr>
            <w:tr>
              <w:tc>
                <w:tcPr/>
                <w:p>
                  <w:pPr>
                    <w:pStyle w:val="Compact"/>
                    <w:jc w:val="left"/>
                    <w:jc w:val="center"/>
                  </w:pPr>
                  <w:r>
                    <w:t xml:space="preserve">Vogelherd</w:t>
                  </w:r>
                </w:p>
              </w:tc>
              <w:tc>
                <w:tcPr/>
                <w:p>
                  <w:pPr>
                    <w:pStyle w:val="Compact"/>
                    <w:jc w:val="right"/>
                    <w:jc w:val="center"/>
                  </w:pPr>
                  <w:r>
                    <w:t xml:space="preserve">173</w:t>
                  </w:r>
                </w:p>
              </w:tc>
              <w:tc>
                <w:tcPr/>
                <w:p>
                  <w:pPr>
                    <w:pStyle w:val="Compact"/>
                    <w:jc w:val="left"/>
                    <w:jc w:val="center"/>
                  </w:pPr>
                  <w:r>
                    <w:t xml:space="preserve">Early Aurignacian (Schürch &amp; Conard 2026; Bataille &amp; Conard 2018)</w:t>
                  </w:r>
                </w:p>
              </w:tc>
            </w:tr>
            <w:tr>
              <w:tc>
                <w:tcPr/>
                <w:p>
                  <w:pPr>
                    <w:pStyle w:val="Compact"/>
                    <w:jc w:val="left"/>
                    <w:jc w:val="center"/>
                  </w:pPr>
                  <w:r>
                    <w:t xml:space="preserve">Geissenklösterle</w:t>
                  </w:r>
                </w:p>
              </w:tc>
              <w:tc>
                <w:tcPr/>
                <w:p>
                  <w:pPr>
                    <w:pStyle w:val="Compact"/>
                    <w:jc w:val="right"/>
                    <w:jc w:val="center"/>
                  </w:pPr>
                  <w:r>
                    <w:t xml:space="preserve">30</w:t>
                  </w:r>
                </w:p>
              </w:tc>
              <w:tc>
                <w:tcPr/>
                <w:p>
                  <w:pPr>
                    <w:pStyle w:val="Compact"/>
                    <w:jc w:val="left"/>
                    <w:jc w:val="center"/>
                  </w:pPr>
                  <w:r>
                    <w:t xml:space="preserve">Early Aurignacian (Bataille &amp; Conard 2018)</w:t>
                  </w:r>
                </w:p>
              </w:tc>
            </w:tr>
            <w:tr>
              <w:tc>
                <w:tcPr/>
                <w:p>
                  <w:pPr>
                    <w:pStyle w:val="Compact"/>
                    <w:jc w:val="left"/>
                    <w:jc w:val="center"/>
                  </w:pPr>
                  <w:r>
                    <w:t xml:space="preserve">La Ferrassie</w:t>
                  </w:r>
                </w:p>
              </w:tc>
              <w:tc>
                <w:tcPr/>
                <w:p>
                  <w:pPr>
                    <w:pStyle w:val="Compact"/>
                    <w:jc w:val="right"/>
                    <w:jc w:val="center"/>
                  </w:pPr>
                  <w:r>
                    <w:t xml:space="preserve">22</w:t>
                  </w:r>
                </w:p>
              </w:tc>
              <w:tc>
                <w:tcPr/>
                <w:p>
                  <w:pPr>
                    <w:pStyle w:val="Compact"/>
                    <w:jc w:val="left"/>
                    <w:jc w:val="center"/>
                  </w:pPr>
                  <w:r>
                    <w:t xml:space="preserve">Early Aurignacian (Talamo et al. 2020)</w:t>
                  </w:r>
                </w:p>
              </w:tc>
            </w:tr>
            <w:tr>
              <w:tc>
                <w:tcPr/>
                <w:p>
                  <w:pPr>
                    <w:pStyle w:val="Compact"/>
                    <w:jc w:val="left"/>
                    <w:jc w:val="center"/>
                  </w:pPr>
                  <w:r>
                    <w:t xml:space="preserve">Hohle Fels</w:t>
                  </w:r>
                </w:p>
              </w:tc>
              <w:tc>
                <w:tcPr/>
                <w:p>
                  <w:pPr>
                    <w:pStyle w:val="Compact"/>
                    <w:jc w:val="right"/>
                    <w:jc w:val="center"/>
                  </w:pPr>
                  <w:r>
                    <w:t xml:space="preserve">20</w:t>
                  </w:r>
                </w:p>
              </w:tc>
              <w:tc>
                <w:tcPr/>
                <w:p>
                  <w:pPr>
                    <w:pStyle w:val="Compact"/>
                    <w:jc w:val="left"/>
                    <w:jc w:val="center"/>
                  </w:pPr>
                  <w:r>
                    <w:t xml:space="preserve">Layer-level split: AH V Early Aurignacian (Aur-P1); AH IV, III and II-series Evolved/Late Aurignacian (Aur-P2) (Bataille &amp; Conard 2018, 2019; Dinnis et al. 2019)</w:t>
                  </w:r>
                </w:p>
              </w:tc>
            </w:tr>
            <w:tr>
              <w:tc>
                <w:tcPr/>
                <w:p>
                  <w:pPr>
                    <w:pStyle w:val="Compact"/>
                    <w:jc w:val="left"/>
                    <w:jc w:val="center"/>
                  </w:pPr>
                  <w:r>
                    <w:t xml:space="preserve">Abri Pataud</w:t>
                  </w:r>
                </w:p>
              </w:tc>
              <w:tc>
                <w:tcPr/>
                <w:p>
                  <w:pPr>
                    <w:pStyle w:val="Compact"/>
                    <w:jc w:val="right"/>
                    <w:jc w:val="center"/>
                  </w:pPr>
                  <w:r>
                    <w:t xml:space="preserve">3</w:t>
                  </w:r>
                </w:p>
              </w:tc>
              <w:tc>
                <w:tcPr/>
                <w:p>
                  <w:pPr>
                    <w:pStyle w:val="Compact"/>
                    <w:jc w:val="left"/>
                    <w:jc w:val="center"/>
                  </w:pPr>
                  <w:r>
                    <w:t xml:space="preserve">Early Aurignacian (Chiotti 2005; Higham et al. 2011)</w:t>
                  </w:r>
                </w:p>
              </w:tc>
            </w:tr>
            <w:tr>
              <w:tc>
                <w:tcPr/>
                <w:p>
                  <w:pPr>
                    <w:pStyle w:val="Compact"/>
                    <w:jc w:val="left"/>
                    <w:jc w:val="center"/>
                  </w:pPr>
                  <w:r>
                    <w:t xml:space="preserve">Gatzarria</w:t>
                  </w:r>
                </w:p>
              </w:tc>
              <w:tc>
                <w:tcPr/>
                <w:p>
                  <w:pPr>
                    <w:pStyle w:val="Compact"/>
                    <w:jc w:val="right"/>
                    <w:jc w:val="center"/>
                  </w:pPr>
                  <w:r>
                    <w:t xml:space="preserve">3</w:t>
                  </w:r>
                </w:p>
              </w:tc>
              <w:tc>
                <w:tcPr/>
                <w:p>
                  <w:pPr>
                    <w:pStyle w:val="Compact"/>
                    <w:jc w:val="left"/>
                    <w:jc w:val="center"/>
                  </w:pPr>
                  <w:r>
                    <w:t xml:space="preserve">Proto-Aurignacian, layer Cjn2 (Barshay-Szmidt et al. 2012)</w:t>
                  </w:r>
                </w:p>
              </w:tc>
            </w:tr>
          </w:tbl>
          <w:bookmarkEnd w:id="33"/>
          <w:p/>
        </w:tc>
      </w:tr>
    </w:tbl>
    <w:bookmarkEnd w:id="34"/>
    <w:bookmarkStart w:id="36" w:name="X076eb53732cccd673d661c39585e38c9b7c9759"/>
    <w:p>
      <w:pPr>
        <w:pStyle w:val="Heading3"/>
      </w:pPr>
      <w:r>
        <w:t xml:space="preserve">Aur-P2 (Evolved/Late) — technology-based assignment</w:t>
      </w:r>
    </w:p>
    <w:tbl>
      <w:tblPr>
        <w:tblStyle w:val="Table"/>
        <w:tblW w:type="pct" w:w="5000"/>
        <w:tblLook w:firstRow="0" w:lastRow="0" w:firstColumn="0" w:lastColumn="0" w:noHBand="0" w:noVBand="0" w:val="0000"/>
        <w:jc w:val="start"/>
        <w:tblLayout w:type="fixed"/>
      </w:tblPr>
      <w:tblGrid>
        <w:gridCol w:w="7920"/>
      </w:tblGrid>
      <w:tr>
        <w:tc>
          <w:tcPr/>
          <w:bookmarkStart w:id="35" w:name="tbl-tech-aurp2"/>
          <w:p>
            <w:pPr>
              <w:jc w:val="center"/>
            </w:pPr>
            <w:pPr>
              <w:jc w:val="start"/>
              <w:spacing w:before="200"/>
              <w:pStyle w:val="ImageCaption"/>
            </w:pPr>
            <w:r>
              <w:t xml:space="preserve">Table 2: Aur-P2 sites assigned by technology rather than radiocarbon date.</w:t>
            </w:r>
          </w:p>
          <w:tbl>
            <w:tblPr>
              <w:tblStyle w:val="Table"/>
              <w:tblW w:type="pct" w:w="5000"/>
              <w:tblLook w:firstRow="1" w:lastRow="0" w:firstColumn="0" w:lastColumn="0" w:noHBand="0" w:noVBand="0" w:val="0020"/>
              <w:jc w:val="start"/>
              <w:tblLayout w:type="fixed"/>
            </w:tblPr>
            <w:tblGrid>
              <w:gridCol w:w="481"/>
              <w:gridCol w:w="350"/>
              <w:gridCol w:w="7088"/>
            </w:tblGrid>
            <w:tr>
              <w:trPr>
                <w:tblHeader w:val="true"/>
              </w:trPr>
              <w:tc>
                <w:tcPr/>
                <w:p>
                  <w:pPr>
                    <w:pStyle w:val="Compact"/>
                    <w:jc w:val="left"/>
                    <w:jc w:val="center"/>
                  </w:pPr>
                  <w:r>
                    <w:t xml:space="preserve">Site</w:t>
                  </w:r>
                </w:p>
              </w:tc>
              <w:tc>
                <w:tcPr/>
                <w:p>
                  <w:pPr>
                    <w:pStyle w:val="Compact"/>
                    <w:jc w:val="right"/>
                    <w:jc w:val="center"/>
                  </w:pPr>
                  <w:r>
                    <w:t xml:space="preserve">Objects</w:t>
                  </w:r>
                </w:p>
              </w:tc>
              <w:tc>
                <w:tcPr/>
                <w:p>
                  <w:pPr>
                    <w:pStyle w:val="Compact"/>
                    <w:jc w:val="left"/>
                    <w:jc w:val="center"/>
                  </w:pPr>
                  <w:r>
                    <w:t xml:space="preserve">Basis</w:t>
                  </w:r>
                </w:p>
              </w:tc>
            </w:tr>
            <w:tr>
              <w:tc>
                <w:tcPr/>
                <w:p>
                  <w:pPr>
                    <w:pStyle w:val="Compact"/>
                    <w:jc w:val="left"/>
                    <w:jc w:val="center"/>
                  </w:pPr>
                  <w:r>
                    <w:t xml:space="preserve">Hohle Fels</w:t>
                  </w:r>
                </w:p>
              </w:tc>
              <w:tc>
                <w:tcPr/>
                <w:p>
                  <w:pPr>
                    <w:pStyle w:val="Compact"/>
                    <w:jc w:val="right"/>
                    <w:jc w:val="center"/>
                  </w:pPr>
                  <w:r>
                    <w:t xml:space="preserve">29</w:t>
                  </w:r>
                </w:p>
              </w:tc>
              <w:tc>
                <w:tcPr/>
                <w:p>
                  <w:pPr>
                    <w:pStyle w:val="Compact"/>
                    <w:jc w:val="left"/>
                    <w:jc w:val="center"/>
                  </w:pPr>
                  <w:r>
                    <w:t xml:space="preserve">Layer-level split: AH V Early Aurignacian (Aur-P1); AH IV, III and II-series Evolved/Late Aurignacian (Aur-P2) (Bataille &amp; Conard 2018, 2019; Dinnis et al. 2019)</w:t>
                  </w:r>
                </w:p>
              </w:tc>
            </w:tr>
            <w:tr>
              <w:tc>
                <w:tcPr/>
                <w:p>
                  <w:pPr>
                    <w:pStyle w:val="Compact"/>
                    <w:jc w:val="left"/>
                    <w:jc w:val="center"/>
                  </w:pPr>
                  <w:r>
                    <w:t xml:space="preserve">Mladeč</w:t>
                  </w:r>
                </w:p>
              </w:tc>
              <w:tc>
                <w:tcPr/>
                <w:p>
                  <w:pPr>
                    <w:pStyle w:val="Compact"/>
                    <w:jc w:val="right"/>
                    <w:jc w:val="center"/>
                  </w:pPr>
                  <w:r>
                    <w:t xml:space="preserve">4</w:t>
                  </w:r>
                </w:p>
              </w:tc>
              <w:tc>
                <w:tcPr/>
                <w:p>
                  <w:pPr>
                    <w:pStyle w:val="Compact"/>
                    <w:jc w:val="left"/>
                    <w:jc w:val="center"/>
                  </w:pPr>
                  <w:r>
                    <w:t xml:space="preserve">Evolved Aurignacian (Oliva 2006)</w:t>
                  </w:r>
                </w:p>
              </w:tc>
            </w:tr>
          </w:tbl>
          <w:bookmarkEnd w:id="35"/>
          <w:p/>
        </w:tc>
      </w:tr>
    </w:tbl>
    <w:bookmarkEnd w:id="36"/>
    <w:bookmarkStart w:id="38" w:name="excluded-due-to-mixing"/>
    <w:p>
      <w:pPr>
        <w:pStyle w:val="Heading3"/>
      </w:pPr>
      <w:r>
        <w:t xml:space="preserve">Excluded due to mixing</w:t>
      </w:r>
    </w:p>
    <w:tbl>
      <w:tblPr>
        <w:tblStyle w:val="Table"/>
        <w:tblW w:type="pct" w:w="5000"/>
        <w:tblLook w:firstRow="0" w:lastRow="0" w:firstColumn="0" w:lastColumn="0" w:noHBand="0" w:noVBand="0" w:val="0000"/>
        <w:jc w:val="start"/>
        <w:tblLayout w:type="fixed"/>
      </w:tblPr>
      <w:tblGrid>
        <w:gridCol w:w="7920"/>
      </w:tblGrid>
      <w:tr>
        <w:tc>
          <w:tcPr/>
          <w:bookmarkStart w:id="37" w:name="tbl-excluded"/>
          <w:p>
            <w:pPr>
              <w:jc w:val="center"/>
            </w:pPr>
            <w:pPr>
              <w:jc w:val="start"/>
              <w:spacing w:before="200"/>
              <w:pStyle w:val="ImageCaption"/>
            </w:pPr>
            <w:r>
              <w:t xml:space="preserve">Table 3: Sites excluded from the analysis because of mixed/contaminated assemblages.</w:t>
            </w:r>
          </w:p>
          <w:tbl>
            <w:tblPr>
              <w:tblStyle w:val="Table"/>
              <w:tblW w:type="pct" w:w="5000"/>
              <w:tblLook w:firstRow="1" w:lastRow="0" w:firstColumn="0" w:lastColumn="0" w:noHBand="0" w:noVBand="0" w:val="0020"/>
              <w:jc w:val="start"/>
              <w:tblLayout w:type="fixed"/>
            </w:tblPr>
            <w:tblGrid>
              <w:gridCol w:w="748"/>
              <w:gridCol w:w="498"/>
              <w:gridCol w:w="6672"/>
            </w:tblGrid>
            <w:tr>
              <w:trPr>
                <w:tblHeader w:val="true"/>
              </w:trPr>
              <w:tc>
                <w:tcPr/>
                <w:p>
                  <w:pPr>
                    <w:pStyle w:val="Compact"/>
                    <w:jc w:val="left"/>
                    <w:jc w:val="center"/>
                  </w:pPr>
                  <w:r>
                    <w:t xml:space="preserve">Site</w:t>
                  </w:r>
                </w:p>
              </w:tc>
              <w:tc>
                <w:tcPr/>
                <w:p>
                  <w:pPr>
                    <w:pStyle w:val="Compact"/>
                    <w:jc w:val="right"/>
                    <w:jc w:val="center"/>
                  </w:pPr>
                  <w:r>
                    <w:t xml:space="preserve">Objects</w:t>
                  </w:r>
                </w:p>
              </w:tc>
              <w:tc>
                <w:tcPr/>
                <w:p>
                  <w:pPr>
                    <w:pStyle w:val="Compact"/>
                    <w:jc w:val="left"/>
                    <w:jc w:val="center"/>
                  </w:pPr>
                  <w:r>
                    <w:t xml:space="preserve">Basis</w:t>
                  </w:r>
                </w:p>
              </w:tc>
            </w:tr>
            <w:tr>
              <w:tc>
                <w:tcPr/>
                <w:p>
                  <w:pPr>
                    <w:pStyle w:val="Compact"/>
                    <w:jc w:val="left"/>
                    <w:jc w:val="center"/>
                  </w:pPr>
                  <w:r>
                    <w:t xml:space="preserve">El Castillo</w:t>
                  </w:r>
                </w:p>
              </w:tc>
              <w:tc>
                <w:tcPr/>
                <w:p>
                  <w:pPr>
                    <w:pStyle w:val="Compact"/>
                    <w:jc w:val="right"/>
                    <w:jc w:val="center"/>
                  </w:pPr>
                  <w:r>
                    <w:t xml:space="preserve">3</w:t>
                  </w:r>
                </w:p>
              </w:tc>
              <w:tc>
                <w:tcPr/>
                <w:p>
                  <w:pPr>
                    <w:pStyle w:val="Compact"/>
                    <w:jc w:val="left"/>
                    <w:jc w:val="center"/>
                  </w:pPr>
                  <w:r>
                    <w:t xml:space="preserve">Mixed/contaminated layers preclude reliable assignment</w:t>
                  </w:r>
                </w:p>
              </w:tc>
            </w:tr>
            <w:tr>
              <w:tc>
                <w:tcPr/>
                <w:p>
                  <w:pPr>
                    <w:pStyle w:val="Compact"/>
                    <w:jc w:val="left"/>
                    <w:jc w:val="center"/>
                  </w:pPr>
                  <w:r>
                    <w:t xml:space="preserve">Spy</w:t>
                  </w:r>
                </w:p>
              </w:tc>
              <w:tc>
                <w:tcPr/>
                <w:p>
                  <w:pPr>
                    <w:pStyle w:val="Compact"/>
                    <w:jc w:val="right"/>
                    <w:jc w:val="center"/>
                  </w:pPr>
                  <w:r>
                    <w:t xml:space="preserve">25</w:t>
                  </w:r>
                </w:p>
              </w:tc>
              <w:tc>
                <w:tcPr/>
                <w:p>
                  <w:pPr>
                    <w:pStyle w:val="Compact"/>
                    <w:jc w:val="left"/>
                    <w:jc w:val="center"/>
                  </w:pPr>
                  <w:r>
                    <w:t xml:space="preserve">Mixed assemblage, no single Proto-Aurignacian attribution (Flas et al. 2013; Flas 2015; Semal et al. 2009)</w:t>
                  </w:r>
                </w:p>
              </w:tc>
            </w:tr>
          </w:tbl>
          <w:bookmarkEnd w:id="37"/>
          <w:p/>
        </w:tc>
      </w:tr>
    </w:tbl>
    <w:bookmarkEnd w:id="38"/>
    <w:bookmarkStart w:id="40" w:name="aur-p1-protoearly-date-based-assignment"/>
    <w:p>
      <w:pPr>
        <w:pStyle w:val="Heading3"/>
      </w:pPr>
      <w:r>
        <w:t xml:space="preserve">Aur-P1 (Proto/Early) — date-based assignment</w:t>
      </w:r>
    </w:p>
    <w:p>
      <w:pPr>
        <w:pStyle w:val="FirstParagraph"/>
      </w:pPr>
      <w:r>
        <w:t xml:space="preserve">Sites assigned by the calibrated date thresholds in the</w:t>
      </w:r>
      <w:r>
        <w:t xml:space="preserve"> </w:t>
      </w:r>
      <w:r>
        <w:rPr>
          <w:rStyle w:val="VerbatimChar"/>
        </w:rPr>
        <w:t xml:space="preserve">assign-phases</w:t>
      </w:r>
      <w:r>
        <w:t xml:space="preserve"> </w:t>
      </w:r>
      <w:r>
        <w:t xml:space="preserve">chunk (default case), which fall in Aur-P1 once the Proto/Early distinction is collapsed. Sites listed here are unchanged from a date-only assignment.</w:t>
      </w:r>
    </w:p>
    <w:tbl>
      <w:tblPr>
        <w:tblStyle w:val="Table"/>
        <w:tblW w:type="pct" w:w="5000"/>
        <w:tblLook w:firstRow="0" w:lastRow="0" w:firstColumn="0" w:lastColumn="0" w:noHBand="0" w:noVBand="0" w:val="0000"/>
        <w:jc w:val="start"/>
        <w:tblLayout w:type="fixed"/>
      </w:tblPr>
      <w:tblGrid>
        <w:gridCol w:w="7920"/>
      </w:tblGrid>
      <w:tr>
        <w:tc>
          <w:tcPr/>
          <w:bookmarkStart w:id="39" w:name="tbl-date-aurp1"/>
          <w:p>
            <w:pPr>
              <w:jc w:val="center"/>
            </w:pPr>
            <w:pPr>
              <w:jc w:val="start"/>
              <w:spacing w:before="200"/>
              <w:pStyle w:val="ImageCaption"/>
            </w:pPr>
            <w:r>
              <w:t xml:space="preserve">Table 4: Aur-P1 sites assigned by their calibrated radiocarbon date.</w:t>
            </w:r>
          </w:p>
          <w:tbl>
            <w:tblPr>
              <w:tblStyle w:val="Table"/>
              <w:tblW w:type="pct" w:w="5000"/>
              <w:tblLook w:firstRow="1" w:lastRow="0" w:firstColumn="0" w:lastColumn="0" w:noHBand="0" w:noVBand="0" w:val="0020"/>
              <w:jc w:val="start"/>
              <w:tblLayout w:type="fixed"/>
            </w:tblPr>
            <w:tblGrid>
              <w:gridCol w:w="1782"/>
              <w:gridCol w:w="528"/>
              <w:gridCol w:w="5610"/>
            </w:tblGrid>
            <w:tr>
              <w:trPr>
                <w:tblHeader w:val="true"/>
              </w:trPr>
              <w:tc>
                <w:tcPr/>
                <w:p>
                  <w:pPr>
                    <w:pStyle w:val="Compact"/>
                    <w:jc w:val="left"/>
                    <w:jc w:val="center"/>
                  </w:pPr>
                  <w:r>
                    <w:t xml:space="preserve">Site</w:t>
                  </w:r>
                </w:p>
              </w:tc>
              <w:tc>
                <w:tcPr/>
                <w:p>
                  <w:pPr>
                    <w:pStyle w:val="Compact"/>
                    <w:jc w:val="right"/>
                    <w:jc w:val="center"/>
                  </w:pPr>
                  <w:r>
                    <w:t xml:space="preserve">Objects</w:t>
                  </w:r>
                </w:p>
              </w:tc>
              <w:tc>
                <w:tcPr/>
                <w:p>
                  <w:pPr>
                    <w:pStyle w:val="Compact"/>
                    <w:jc w:val="left"/>
                    <w:jc w:val="center"/>
                  </w:pPr>
                  <w:r>
                    <w:t xml:space="preserve">Basis</w:t>
                  </w:r>
                </w:p>
              </w:tc>
            </w:tr>
            <w:tr>
              <w:tc>
                <w:tcPr/>
                <w:p>
                  <w:pPr>
                    <w:pStyle w:val="Compact"/>
                    <w:jc w:val="left"/>
                    <w:jc w:val="center"/>
                  </w:pPr>
                  <w:r>
                    <w:t xml:space="preserve">Cellier</w:t>
                  </w:r>
                </w:p>
              </w:tc>
              <w:tc>
                <w:tcPr/>
                <w:p>
                  <w:pPr>
                    <w:pStyle w:val="Compact"/>
                    <w:jc w:val="right"/>
                    <w:jc w:val="center"/>
                  </w:pPr>
                  <w:r>
                    <w:t xml:space="preserve">28</w:t>
                  </w:r>
                </w:p>
              </w:tc>
              <w:tc>
                <w:tcPr/>
                <w:p>
                  <w:pPr>
                    <w:pStyle w:val="Compact"/>
                    <w:jc w:val="left"/>
                    <w:jc w:val="center"/>
                  </w:pPr>
                  <w:r>
                    <w:t xml:space="preserve">MedianBP 37,799–39,799</w:t>
                  </w:r>
                </w:p>
              </w:tc>
            </w:tr>
            <w:tr>
              <w:tc>
                <w:tcPr/>
                <w:p>
                  <w:pPr>
                    <w:pStyle w:val="Compact"/>
                    <w:jc w:val="left"/>
                    <w:jc w:val="center"/>
                  </w:pPr>
                  <w:r>
                    <w:t xml:space="preserve">Castanet</w:t>
                  </w:r>
                </w:p>
              </w:tc>
              <w:tc>
                <w:tcPr/>
                <w:p>
                  <w:pPr>
                    <w:pStyle w:val="Compact"/>
                    <w:jc w:val="right"/>
                    <w:jc w:val="center"/>
                  </w:pPr>
                  <w:r>
                    <w:t xml:space="preserve">21</w:t>
                  </w:r>
                </w:p>
              </w:tc>
              <w:tc>
                <w:tcPr/>
                <w:p>
                  <w:pPr>
                    <w:pStyle w:val="Compact"/>
                    <w:jc w:val="left"/>
                    <w:jc w:val="center"/>
                  </w:pPr>
                  <w:r>
                    <w:t xml:space="preserve">MedianBP 37,799–39,799</w:t>
                  </w:r>
                </w:p>
              </w:tc>
            </w:tr>
            <w:tr>
              <w:tc>
                <w:tcPr/>
                <w:p>
                  <w:pPr>
                    <w:pStyle w:val="Compact"/>
                    <w:jc w:val="left"/>
                    <w:jc w:val="center"/>
                  </w:pPr>
                  <w:r>
                    <w:t xml:space="preserve">Blanchard</w:t>
                  </w:r>
                </w:p>
              </w:tc>
              <w:tc>
                <w:tcPr/>
                <w:p>
                  <w:pPr>
                    <w:pStyle w:val="Compact"/>
                    <w:jc w:val="right"/>
                    <w:jc w:val="center"/>
                  </w:pPr>
                  <w:r>
                    <w:t xml:space="preserve">18</w:t>
                  </w:r>
                </w:p>
              </w:tc>
              <w:tc>
                <w:tcPr/>
                <w:p>
                  <w:pPr>
                    <w:pStyle w:val="Compact"/>
                    <w:jc w:val="left"/>
                    <w:jc w:val="center"/>
                  </w:pPr>
                  <w:r>
                    <w:t xml:space="preserve">MedianBP 37,799–39,799</w:t>
                  </w:r>
                </w:p>
              </w:tc>
            </w:tr>
            <w:tr>
              <w:tc>
                <w:tcPr/>
                <w:p>
                  <w:pPr>
                    <w:pStyle w:val="Compact"/>
                    <w:jc w:val="left"/>
                    <w:jc w:val="center"/>
                  </w:pPr>
                  <w:r>
                    <w:t xml:space="preserve">Grotte du Renne</w:t>
                  </w:r>
                </w:p>
              </w:tc>
              <w:tc>
                <w:tcPr/>
                <w:p>
                  <w:pPr>
                    <w:pStyle w:val="Compact"/>
                    <w:jc w:val="right"/>
                    <w:jc w:val="center"/>
                  </w:pPr>
                  <w:r>
                    <w:t xml:space="preserve">7</w:t>
                  </w:r>
                </w:p>
              </w:tc>
              <w:tc>
                <w:tcPr/>
                <w:p>
                  <w:pPr>
                    <w:pStyle w:val="Compact"/>
                    <w:jc w:val="left"/>
                    <w:jc w:val="center"/>
                  </w:pPr>
                  <w:r>
                    <w:t xml:space="preserve">MedianBP &gt; 39,799</w:t>
                  </w:r>
                </w:p>
              </w:tc>
            </w:tr>
            <w:tr>
              <w:tc>
                <w:tcPr/>
                <w:p>
                  <w:pPr>
                    <w:pStyle w:val="Compact"/>
                    <w:jc w:val="left"/>
                    <w:jc w:val="center"/>
                  </w:pPr>
                  <w:r>
                    <w:t xml:space="preserve">Grotte de la Verpillière I</w:t>
                  </w:r>
                </w:p>
              </w:tc>
              <w:tc>
                <w:tcPr/>
                <w:p>
                  <w:pPr>
                    <w:pStyle w:val="Compact"/>
                    <w:jc w:val="right"/>
                    <w:jc w:val="center"/>
                  </w:pPr>
                  <w:r>
                    <w:t xml:space="preserve">4</w:t>
                  </w:r>
                </w:p>
              </w:tc>
              <w:tc>
                <w:tcPr/>
                <w:p>
                  <w:pPr>
                    <w:pStyle w:val="Compact"/>
                    <w:jc w:val="left"/>
                    <w:jc w:val="center"/>
                  </w:pPr>
                  <w:r>
                    <w:t xml:space="preserve">MedianBP 37,799–39,799</w:t>
                  </w:r>
                </w:p>
              </w:tc>
            </w:tr>
            <w:tr>
              <w:tc>
                <w:tcPr/>
                <w:p>
                  <w:pPr>
                    <w:pStyle w:val="Compact"/>
                    <w:jc w:val="left"/>
                    <w:jc w:val="center"/>
                  </w:pPr>
                  <w:r>
                    <w:t xml:space="preserve">Solutré</w:t>
                  </w:r>
                </w:p>
              </w:tc>
              <w:tc>
                <w:tcPr/>
                <w:p>
                  <w:pPr>
                    <w:pStyle w:val="Compact"/>
                    <w:jc w:val="right"/>
                    <w:jc w:val="center"/>
                  </w:pPr>
                  <w:r>
                    <w:t xml:space="preserve">4</w:t>
                  </w:r>
                </w:p>
              </w:tc>
              <w:tc>
                <w:tcPr/>
                <w:p>
                  <w:pPr>
                    <w:pStyle w:val="Compact"/>
                    <w:jc w:val="left"/>
                    <w:jc w:val="center"/>
                  </w:pPr>
                  <w:r>
                    <w:t xml:space="preserve">MedianBP 37,799–39,799</w:t>
                  </w:r>
                </w:p>
              </w:tc>
            </w:tr>
            <w:tr>
              <w:tc>
                <w:tcPr/>
                <w:p>
                  <w:pPr>
                    <w:pStyle w:val="Compact"/>
                    <w:jc w:val="left"/>
                    <w:jc w:val="center"/>
                  </w:pPr>
                  <w:r>
                    <w:t xml:space="preserve">Riparo Bombrini</w:t>
                  </w:r>
                </w:p>
              </w:tc>
              <w:tc>
                <w:tcPr/>
                <w:p>
                  <w:pPr>
                    <w:pStyle w:val="Compact"/>
                    <w:jc w:val="right"/>
                    <w:jc w:val="center"/>
                  </w:pPr>
                  <w:r>
                    <w:t xml:space="preserve">3</w:t>
                  </w:r>
                </w:p>
              </w:tc>
              <w:tc>
                <w:tcPr/>
                <w:p>
                  <w:pPr>
                    <w:pStyle w:val="Compact"/>
                    <w:jc w:val="left"/>
                    <w:jc w:val="center"/>
                  </w:pPr>
                  <w:r>
                    <w:t xml:space="preserve">MedianBP 37,799–39,799</w:t>
                  </w:r>
                </w:p>
              </w:tc>
            </w:tr>
            <w:tr>
              <w:tc>
                <w:tcPr/>
                <w:p>
                  <w:pPr>
                    <w:pStyle w:val="Compact"/>
                    <w:jc w:val="left"/>
                    <w:jc w:val="center"/>
                  </w:pPr>
                  <w:r>
                    <w:t xml:space="preserve">Hohlenstein-Stadel</w:t>
                  </w:r>
                </w:p>
              </w:tc>
              <w:tc>
                <w:tcPr/>
                <w:p>
                  <w:pPr>
                    <w:pStyle w:val="Compact"/>
                    <w:jc w:val="right"/>
                    <w:jc w:val="center"/>
                  </w:pPr>
                  <w:r>
                    <w:t xml:space="preserve">2</w:t>
                  </w:r>
                </w:p>
              </w:tc>
              <w:tc>
                <w:tcPr/>
                <w:p>
                  <w:pPr>
                    <w:pStyle w:val="Compact"/>
                    <w:jc w:val="left"/>
                    <w:jc w:val="center"/>
                  </w:pPr>
                  <w:r>
                    <w:t xml:space="preserve">MedianBP &gt; 39,799</w:t>
                  </w:r>
                </w:p>
              </w:tc>
            </w:tr>
            <w:tr>
              <w:tc>
                <w:tcPr/>
                <w:p>
                  <w:pPr>
                    <w:pStyle w:val="Compact"/>
                    <w:jc w:val="left"/>
                    <w:jc w:val="center"/>
                  </w:pPr>
                  <w:r>
                    <w:t xml:space="preserve">Labeko Koba</w:t>
                  </w:r>
                </w:p>
              </w:tc>
              <w:tc>
                <w:tcPr/>
                <w:p>
                  <w:pPr>
                    <w:pStyle w:val="Compact"/>
                    <w:jc w:val="right"/>
                    <w:jc w:val="center"/>
                  </w:pPr>
                  <w:r>
                    <w:t xml:space="preserve">2</w:t>
                  </w:r>
                </w:p>
              </w:tc>
              <w:tc>
                <w:tcPr/>
                <w:p>
                  <w:pPr>
                    <w:pStyle w:val="Compact"/>
                    <w:jc w:val="left"/>
                    <w:jc w:val="center"/>
                  </w:pPr>
                  <w:r>
                    <w:t xml:space="preserve">MedianBP &gt; 39,799</w:t>
                  </w:r>
                </w:p>
              </w:tc>
            </w:tr>
            <w:tr>
              <w:tc>
                <w:tcPr/>
                <w:p>
                  <w:pPr>
                    <w:pStyle w:val="Compact"/>
                    <w:jc w:val="left"/>
                    <w:jc w:val="center"/>
                  </w:pPr>
                  <w:r>
                    <w:t xml:space="preserve">Les Cottés</w:t>
                  </w:r>
                </w:p>
              </w:tc>
              <w:tc>
                <w:tcPr/>
                <w:p>
                  <w:pPr>
                    <w:pStyle w:val="Compact"/>
                    <w:jc w:val="right"/>
                    <w:jc w:val="center"/>
                  </w:pPr>
                  <w:r>
                    <w:t xml:space="preserve">2</w:t>
                  </w:r>
                </w:p>
              </w:tc>
              <w:tc>
                <w:tcPr/>
                <w:p>
                  <w:pPr>
                    <w:pStyle w:val="Compact"/>
                    <w:jc w:val="left"/>
                    <w:jc w:val="center"/>
                  </w:pPr>
                  <w:r>
                    <w:t xml:space="preserve">MedianBP &gt; 39,799</w:t>
                  </w:r>
                </w:p>
              </w:tc>
            </w:tr>
            <w:tr>
              <w:tc>
                <w:tcPr/>
                <w:p>
                  <w:pPr>
                    <w:pStyle w:val="Compact"/>
                    <w:jc w:val="left"/>
                    <w:jc w:val="center"/>
                  </w:pPr>
                  <w:r>
                    <w:t xml:space="preserve">Fumane</w:t>
                  </w:r>
                </w:p>
              </w:tc>
              <w:tc>
                <w:tcPr/>
                <w:p>
                  <w:pPr>
                    <w:pStyle w:val="Compact"/>
                    <w:jc w:val="right"/>
                    <w:jc w:val="center"/>
                  </w:pPr>
                  <w:r>
                    <w:t xml:space="preserve">1</w:t>
                  </w:r>
                </w:p>
              </w:tc>
              <w:tc>
                <w:tcPr/>
                <w:p>
                  <w:pPr>
                    <w:pStyle w:val="Compact"/>
                    <w:jc w:val="left"/>
                    <w:jc w:val="center"/>
                  </w:pPr>
                  <w:r>
                    <w:t xml:space="preserve">MedianBP &gt; 39,799 (Protoaurignacian throughout sequence; Falcucci et al. 2017, 2020)</w:t>
                  </w:r>
                </w:p>
              </w:tc>
            </w:tr>
            <w:tr>
              <w:tc>
                <w:tcPr/>
                <w:p>
                  <w:pPr>
                    <w:pStyle w:val="Compact"/>
                    <w:jc w:val="left"/>
                    <w:jc w:val="center"/>
                  </w:pPr>
                  <w:r>
                    <w:t xml:space="preserve">Grottes de Fonds-de-Forêt</w:t>
                  </w:r>
                </w:p>
              </w:tc>
              <w:tc>
                <w:tcPr/>
                <w:p>
                  <w:pPr>
                    <w:pStyle w:val="Compact"/>
                    <w:jc w:val="right"/>
                    <w:jc w:val="center"/>
                  </w:pPr>
                  <w:r>
                    <w:t xml:space="preserve">1</w:t>
                  </w:r>
                </w:p>
              </w:tc>
              <w:tc>
                <w:tcPr/>
                <w:p>
                  <w:pPr>
                    <w:pStyle w:val="Compact"/>
                    <w:jc w:val="left"/>
                    <w:jc w:val="center"/>
                  </w:pPr>
                  <w:r>
                    <w:t xml:space="preserve">MedianBP 37,799–39,799</w:t>
                  </w:r>
                </w:p>
              </w:tc>
            </w:tr>
            <w:tr>
              <w:tc>
                <w:tcPr/>
                <w:p>
                  <w:pPr>
                    <w:pStyle w:val="Compact"/>
                    <w:jc w:val="left"/>
                    <w:jc w:val="center"/>
                  </w:pPr>
                  <w:r>
                    <w:t xml:space="preserve">Pod Hradem</w:t>
                  </w:r>
                </w:p>
              </w:tc>
              <w:tc>
                <w:tcPr/>
                <w:p>
                  <w:pPr>
                    <w:pStyle w:val="Compact"/>
                    <w:jc w:val="right"/>
                    <w:jc w:val="center"/>
                  </w:pPr>
                  <w:r>
                    <w:t xml:space="preserve">1</w:t>
                  </w:r>
                </w:p>
              </w:tc>
              <w:tc>
                <w:tcPr/>
                <w:p>
                  <w:pPr>
                    <w:pStyle w:val="Compact"/>
                    <w:jc w:val="left"/>
                    <w:jc w:val="center"/>
                  </w:pPr>
                  <w:r>
                    <w:t xml:space="preserve">MedianBP &gt; 39,799</w:t>
                  </w:r>
                </w:p>
              </w:tc>
            </w:tr>
            <w:tr>
              <w:tc>
                <w:tcPr/>
                <w:p>
                  <w:pPr>
                    <w:pStyle w:val="Compact"/>
                    <w:jc w:val="left"/>
                    <w:jc w:val="center"/>
                  </w:pPr>
                  <w:r>
                    <w:t xml:space="preserve">Trou al’Wesse</w:t>
                  </w:r>
                </w:p>
              </w:tc>
              <w:tc>
                <w:tcPr/>
                <w:p>
                  <w:pPr>
                    <w:pStyle w:val="Compact"/>
                    <w:jc w:val="right"/>
                    <w:jc w:val="center"/>
                  </w:pPr>
                  <w:r>
                    <w:t xml:space="preserve">1</w:t>
                  </w:r>
                </w:p>
              </w:tc>
              <w:tc>
                <w:tcPr/>
                <w:p>
                  <w:pPr>
                    <w:pStyle w:val="Compact"/>
                    <w:jc w:val="left"/>
                    <w:jc w:val="center"/>
                  </w:pPr>
                  <w:r>
                    <w:t xml:space="preserve">MedianBP 37,799–39,799</w:t>
                  </w:r>
                </w:p>
              </w:tc>
            </w:tr>
          </w:tbl>
          <w:bookmarkEnd w:id="39"/>
          <w:p/>
        </w:tc>
      </w:tr>
    </w:tbl>
    <w:bookmarkEnd w:id="40"/>
    <w:bookmarkStart w:id="42" w:name="aur-p2-evolvedlate-date-based-assignment"/>
    <w:p>
      <w:pPr>
        <w:pStyle w:val="Heading3"/>
      </w:pPr>
      <w:r>
        <w:t xml:space="preserve">Aur-P2 (Evolved/Late) — date-based assignment</w:t>
      </w:r>
    </w:p>
    <w:tbl>
      <w:tblPr>
        <w:tblStyle w:val="Table"/>
        <w:tblW w:type="pct" w:w="5000"/>
        <w:tblLook w:firstRow="0" w:lastRow="0" w:firstColumn="0" w:lastColumn="0" w:noHBand="0" w:noVBand="0" w:val="0000"/>
        <w:jc w:val="start"/>
        <w:tblLayout w:type="fixed"/>
      </w:tblPr>
      <w:tblGrid>
        <w:gridCol w:w="7920"/>
      </w:tblGrid>
      <w:tr>
        <w:tc>
          <w:tcPr/>
          <w:bookmarkStart w:id="41" w:name="tbl-date-aurp2"/>
          <w:p>
            <w:pPr>
              <w:jc w:val="center"/>
            </w:pPr>
            <w:pPr>
              <w:jc w:val="start"/>
              <w:spacing w:before="200"/>
              <w:pStyle w:val="ImageCaption"/>
            </w:pPr>
            <w:r>
              <w:t xml:space="preserve">Table 5: Aur-P2 sites assigned by their calibrated radiocarbon date.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jc w:val="center"/>
                  </w:pPr>
                  <w:r>
                    <w:t xml:space="preserve">Site</w:t>
                  </w:r>
                </w:p>
              </w:tc>
              <w:tc>
                <w:tcPr/>
                <w:p>
                  <w:pPr>
                    <w:pStyle w:val="Compact"/>
                    <w:jc w:val="right"/>
                    <w:jc w:val="center"/>
                  </w:pPr>
                  <w:r>
                    <w:t xml:space="preserve">Objects</w:t>
                  </w:r>
                </w:p>
              </w:tc>
              <w:tc>
                <w:tcPr/>
                <w:p>
                  <w:pPr>
                    <w:pStyle w:val="Compact"/>
                    <w:jc w:val="left"/>
                    <w:jc w:val="center"/>
                  </w:pPr>
                  <w:r>
                    <w:t xml:space="preserve">Basis</w:t>
                  </w:r>
                </w:p>
              </w:tc>
            </w:tr>
            <w:tr>
              <w:tc>
                <w:tcPr/>
                <w:p>
                  <w:pPr>
                    <w:pStyle w:val="Compact"/>
                    <w:jc w:val="left"/>
                    <w:jc w:val="center"/>
                  </w:pPr>
                  <w:r>
                    <w:t xml:space="preserve">Trou Magrite</w:t>
                  </w:r>
                </w:p>
              </w:tc>
              <w:tc>
                <w:tcPr/>
                <w:p>
                  <w:pPr>
                    <w:pStyle w:val="Compact"/>
                    <w:jc w:val="right"/>
                    <w:jc w:val="center"/>
                  </w:pPr>
                  <w:r>
                    <w:t xml:space="preserve">12</w:t>
                  </w:r>
                </w:p>
              </w:tc>
              <w:tc>
                <w:tcPr/>
                <w:p>
                  <w:pPr>
                    <w:pStyle w:val="Compact"/>
                    <w:jc w:val="left"/>
                    <w:jc w:val="center"/>
                  </w:pPr>
                  <w:r>
                    <w:t xml:space="preserve">MedianBP 31,999–37,799</w:t>
                  </w:r>
                </w:p>
              </w:tc>
            </w:tr>
            <w:tr>
              <w:tc>
                <w:tcPr/>
                <w:p>
                  <w:pPr>
                    <w:pStyle w:val="Compact"/>
                    <w:jc w:val="left"/>
                    <w:jc w:val="center"/>
                  </w:pPr>
                  <w:r>
                    <w:t xml:space="preserve">Gargas</w:t>
                  </w:r>
                </w:p>
              </w:tc>
              <w:tc>
                <w:tcPr/>
                <w:p>
                  <w:pPr>
                    <w:pStyle w:val="Compact"/>
                    <w:jc w:val="right"/>
                    <w:jc w:val="center"/>
                  </w:pPr>
                  <w:r>
                    <w:t xml:space="preserve">11</w:t>
                  </w:r>
                </w:p>
              </w:tc>
              <w:tc>
                <w:tcPr/>
                <w:p>
                  <w:pPr>
                    <w:pStyle w:val="Compact"/>
                    <w:jc w:val="left"/>
                    <w:jc w:val="center"/>
                  </w:pPr>
                  <w:r>
                    <w:t xml:space="preserve">MedianBP 31,999–37,799</w:t>
                  </w:r>
                </w:p>
              </w:tc>
            </w:tr>
            <w:tr>
              <w:tc>
                <w:tcPr/>
                <w:p>
                  <w:pPr>
                    <w:pStyle w:val="Compact"/>
                    <w:jc w:val="left"/>
                    <w:jc w:val="center"/>
                  </w:pPr>
                  <w:r>
                    <w:t xml:space="preserve">Bockstein-Törle</w:t>
                  </w:r>
                </w:p>
              </w:tc>
              <w:tc>
                <w:tcPr/>
                <w:p>
                  <w:pPr>
                    <w:pStyle w:val="Compact"/>
                    <w:jc w:val="right"/>
                    <w:jc w:val="center"/>
                  </w:pPr>
                  <w:r>
                    <w:t xml:space="preserve">3</w:t>
                  </w:r>
                </w:p>
              </w:tc>
              <w:tc>
                <w:tcPr/>
                <w:p>
                  <w:pPr>
                    <w:pStyle w:val="Compact"/>
                    <w:jc w:val="left"/>
                    <w:jc w:val="center"/>
                  </w:pPr>
                  <w:r>
                    <w:t xml:space="preserve">MedianBP 31,999–37,799</w:t>
                  </w:r>
                </w:p>
              </w:tc>
            </w:tr>
            <w:tr>
              <w:tc>
                <w:tcPr/>
                <w:p>
                  <w:pPr>
                    <w:pStyle w:val="Compact"/>
                    <w:jc w:val="left"/>
                    <w:jc w:val="center"/>
                  </w:pPr>
                  <w:r>
                    <w:t xml:space="preserve">La Viña</w:t>
                  </w:r>
                </w:p>
              </w:tc>
              <w:tc>
                <w:tcPr/>
                <w:p>
                  <w:pPr>
                    <w:pStyle w:val="Compact"/>
                    <w:jc w:val="right"/>
                    <w:jc w:val="center"/>
                  </w:pPr>
                  <w:r>
                    <w:t xml:space="preserve">1</w:t>
                  </w:r>
                </w:p>
              </w:tc>
              <w:tc>
                <w:tcPr/>
                <w:p>
                  <w:pPr>
                    <w:pStyle w:val="Compact"/>
                    <w:jc w:val="left"/>
                    <w:jc w:val="center"/>
                  </w:pPr>
                  <w:r>
                    <w:t xml:space="preserve">MedianBP 31,999–37,799</w:t>
                  </w:r>
                </w:p>
              </w:tc>
            </w:tr>
            <w:tr>
              <w:tc>
                <w:tcPr/>
                <w:p>
                  <w:pPr>
                    <w:pStyle w:val="Compact"/>
                    <w:jc w:val="left"/>
                    <w:jc w:val="center"/>
                  </w:pPr>
                  <w:r>
                    <w:t xml:space="preserve">Les Rois</w:t>
                  </w:r>
                </w:p>
              </w:tc>
              <w:tc>
                <w:tcPr/>
                <w:p>
                  <w:pPr>
                    <w:pStyle w:val="Compact"/>
                    <w:jc w:val="right"/>
                    <w:jc w:val="center"/>
                  </w:pPr>
                  <w:r>
                    <w:t xml:space="preserve">1</w:t>
                  </w:r>
                </w:p>
              </w:tc>
              <w:tc>
                <w:tcPr/>
                <w:p>
                  <w:pPr>
                    <w:pStyle w:val="Compact"/>
                    <w:jc w:val="left"/>
                    <w:jc w:val="center"/>
                  </w:pPr>
                  <w:r>
                    <w:t xml:space="preserve">MedianBP 31,999–37,799</w:t>
                  </w:r>
                </w:p>
              </w:tc>
            </w:tr>
            <w:tr>
              <w:tc>
                <w:tcPr/>
                <w:p>
                  <w:pPr>
                    <w:pStyle w:val="Compact"/>
                    <w:jc w:val="left"/>
                    <w:jc w:val="center"/>
                  </w:pPr>
                  <w:r>
                    <w:t xml:space="preserve">Sirgenstein Cave</w:t>
                  </w:r>
                </w:p>
              </w:tc>
              <w:tc>
                <w:tcPr/>
                <w:p>
                  <w:pPr>
                    <w:pStyle w:val="Compact"/>
                    <w:jc w:val="right"/>
                    <w:jc w:val="center"/>
                  </w:pPr>
                  <w:r>
                    <w:t xml:space="preserve">1</w:t>
                  </w:r>
                </w:p>
              </w:tc>
              <w:tc>
                <w:tcPr/>
                <w:p>
                  <w:pPr>
                    <w:pStyle w:val="Compact"/>
                    <w:jc w:val="left"/>
                    <w:jc w:val="center"/>
                  </w:pPr>
                  <w:r>
                    <w:t xml:space="preserve">MedianBP 31,999–37,799</w:t>
                  </w:r>
                </w:p>
              </w:tc>
            </w:tr>
            <w:tr>
              <w:tc>
                <w:tcPr/>
                <w:p>
                  <w:pPr>
                    <w:pStyle w:val="Compact"/>
                    <w:jc w:val="left"/>
                    <w:jc w:val="center"/>
                  </w:pPr>
                  <w:r>
                    <w:t xml:space="preserve">Vindija Cave</w:t>
                  </w:r>
                </w:p>
              </w:tc>
              <w:tc>
                <w:tcPr/>
                <w:p>
                  <w:pPr>
                    <w:pStyle w:val="Compact"/>
                    <w:jc w:val="right"/>
                    <w:jc w:val="center"/>
                  </w:pPr>
                  <w:r>
                    <w:t xml:space="preserve">1</w:t>
                  </w:r>
                </w:p>
              </w:tc>
              <w:tc>
                <w:tcPr/>
                <w:p>
                  <w:pPr>
                    <w:pStyle w:val="Compact"/>
                    <w:jc w:val="left"/>
                    <w:jc w:val="center"/>
                  </w:pPr>
                  <w:r>
                    <w:t xml:space="preserve">MedianBP 31,999–37,799</w:t>
                  </w:r>
                </w:p>
              </w:tc>
            </w:tr>
          </w:tbl>
          <w:bookmarkEnd w:id="41"/>
          <w:p/>
        </w:tc>
      </w:tr>
    </w:tbl>
    <w:bookmarkEnd w:id="42"/>
    <w:bookmarkStart w:id="44" w:name="objects-without-geometric-signs"/>
    <w:p>
      <w:pPr>
        <w:pStyle w:val="Heading3"/>
      </w:pPr>
      <w:r>
        <w:t xml:space="preserve">Objects without geometric signs</w:t>
      </w:r>
    </w:p>
    <w:p>
      <w:pPr>
        <w:pStyle w:val="FirstParagraph"/>
      </w:pPr>
      <w:r>
        <w:t xml:space="preserve">These are</w:t>
      </w:r>
      <w:r>
        <w:t xml:space="preserve"> </w:t>
      </w:r>
      <w:r>
        <w:rPr>
          <w:bCs/>
          <w:b/>
        </w:rPr>
        <w:t xml:space="preserve">individual objects</w:t>
      </w:r>
      <w:r>
        <w:t xml:space="preserve">, not sites: 15 objects from 13 sites carry no geometric signs and are removed upstream by the</w:t>
      </w:r>
      <w:r>
        <w:t xml:space="preserve"> </w:t>
      </w:r>
      <w:r>
        <w:rPr>
          <w:rStyle w:val="VerbatimChar"/>
        </w:rPr>
        <w:t xml:space="preserve">sign_total &gt; 0</w:t>
      </w:r>
      <w:r>
        <w:t xml:space="preserve"> </w:t>
      </w:r>
      <w:r>
        <w:t xml:space="preserve">filter. A site’s signed objects remain in the analysis only if the site also passes the date-parsing/calibration step (27 sites drop out there) and phase assignment.</w:t>
      </w:r>
    </w:p>
    <w:tbl>
      <w:tblPr>
        <w:tblStyle w:val="Table"/>
        <w:tblW w:type="pct" w:w="5000"/>
        <w:tblLook w:firstRow="0" w:lastRow="0" w:firstColumn="0" w:lastColumn="0" w:noHBand="0" w:noVBand="0" w:val="0000"/>
        <w:jc w:val="start"/>
        <w:tblLayout w:type="fixed"/>
      </w:tblPr>
      <w:tblGrid>
        <w:gridCol w:w="7920"/>
      </w:tblGrid>
      <w:tr>
        <w:tc>
          <w:tcPr/>
          <w:bookmarkStart w:id="43" w:name="tbl-zero-sign"/>
          <w:p>
            <w:pPr>
              <w:jc w:val="center"/>
            </w:pPr>
            <w:pPr>
              <w:jc w:val="start"/>
              <w:spacing w:before="200"/>
              <w:pStyle w:val="ImageCaption"/>
            </w:pPr>
            <w:r>
              <w:t xml:space="preserve">Table 6: Sites contributing objects without geometric signs, and whether the site remains in the analysis.</w:t>
            </w:r>
          </w:p>
          <w:tbl>
            <w:tblPr>
              <w:tblStyle w:val="Table"/>
              <w:tblW w:type="pct" w:w="5000"/>
              <w:tblLook w:firstRow="1" w:lastRow="0" w:firstColumn="0" w:lastColumn="0" w:noHBand="0" w:noVBand="0" w:val="0020"/>
              <w:jc w:val="start"/>
              <w:tblLayout w:type="fixed"/>
            </w:tblPr>
            <w:tblGrid>
              <w:gridCol w:w="2096"/>
              <w:gridCol w:w="1708"/>
              <w:gridCol w:w="1164"/>
              <w:gridCol w:w="2950"/>
            </w:tblGrid>
            <w:tr>
              <w:trPr>
                <w:tblHeader w:val="true"/>
              </w:trPr>
              <w:tc>
                <w:tcPr/>
                <w:p>
                  <w:pPr>
                    <w:pStyle w:val="Compact"/>
                    <w:jc w:val="left"/>
                    <w:jc w:val="center"/>
                  </w:pPr>
                  <w:r>
                    <w:t xml:space="preserve">Site</w:t>
                  </w:r>
                </w:p>
              </w:tc>
              <w:tc>
                <w:tcPr/>
                <w:p>
                  <w:pPr>
                    <w:pStyle w:val="Compact"/>
                    <w:jc w:val="right"/>
                    <w:jc w:val="center"/>
                  </w:pPr>
                  <w:r>
                    <w:t xml:space="preserve">Objects without signs</w:t>
                  </w:r>
                </w:p>
              </w:tc>
              <w:tc>
                <w:tcPr/>
                <w:p>
                  <w:pPr>
                    <w:pStyle w:val="Compact"/>
                    <w:jc w:val="right"/>
                    <w:jc w:val="center"/>
                  </w:pPr>
                  <w:r>
                    <w:t xml:space="preserve">Signed objects</w:t>
                  </w:r>
                </w:p>
              </w:tc>
              <w:tc>
                <w:tcPr/>
                <w:p>
                  <w:pPr>
                    <w:pStyle w:val="Compact"/>
                    <w:jc w:val="left"/>
                    <w:jc w:val="center"/>
                  </w:pPr>
                  <w:r>
                    <w:t xml:space="preserve">In analysis?</w:t>
                  </w:r>
                </w:p>
              </w:tc>
            </w:tr>
            <w:tr>
              <w:tc>
                <w:tcPr/>
                <w:p>
                  <w:pPr>
                    <w:pStyle w:val="Compact"/>
                    <w:jc w:val="left"/>
                    <w:jc w:val="center"/>
                  </w:pPr>
                  <w:r>
                    <w:t xml:space="preserve">Maisières-Canal</w:t>
                  </w:r>
                </w:p>
              </w:tc>
              <w:tc>
                <w:tcPr/>
                <w:p>
                  <w:pPr>
                    <w:pStyle w:val="Compact"/>
                    <w:jc w:val="right"/>
                    <w:jc w:val="center"/>
                  </w:pPr>
                  <w:r>
                    <w:t xml:space="preserve">2</w:t>
                  </w:r>
                </w:p>
              </w:tc>
              <w:tc>
                <w:tcPr/>
                <w:p>
                  <w:pPr>
                    <w:pStyle w:val="Compact"/>
                    <w:jc w:val="right"/>
                    <w:jc w:val="center"/>
                  </w:pPr>
                  <w:r>
                    <w:t xml:space="preserve">5</w:t>
                  </w:r>
                </w:p>
              </w:tc>
              <w:tc>
                <w:tcPr/>
                <w:p>
                  <w:pPr>
                    <w:pStyle w:val="Compact"/>
                    <w:jc w:val="left"/>
                    <w:jc w:val="center"/>
                  </w:pPr>
                  <w:r>
                    <w:t xml:space="preserve">No (date parsing)</w:t>
                  </w:r>
                </w:p>
              </w:tc>
            </w:tr>
            <w:tr>
              <w:tc>
                <w:tcPr/>
                <w:p>
                  <w:pPr>
                    <w:pStyle w:val="Compact"/>
                    <w:jc w:val="left"/>
                    <w:jc w:val="center"/>
                  </w:pPr>
                  <w:r>
                    <w:t xml:space="preserve">Vogelherd</w:t>
                  </w:r>
                </w:p>
              </w:tc>
              <w:tc>
                <w:tcPr/>
                <w:p>
                  <w:pPr>
                    <w:pStyle w:val="Compact"/>
                    <w:jc w:val="right"/>
                    <w:jc w:val="center"/>
                  </w:pPr>
                  <w:r>
                    <w:t xml:space="preserve">2</w:t>
                  </w:r>
                </w:p>
              </w:tc>
              <w:tc>
                <w:tcPr/>
                <w:p>
                  <w:pPr>
                    <w:pStyle w:val="Compact"/>
                    <w:jc w:val="right"/>
                    <w:jc w:val="center"/>
                  </w:pPr>
                  <w:r>
                    <w:t xml:space="preserve">173</w:t>
                  </w:r>
                </w:p>
              </w:tc>
              <w:tc>
                <w:tcPr/>
                <w:p>
                  <w:pPr>
                    <w:pStyle w:val="Compact"/>
                    <w:jc w:val="left"/>
                    <w:jc w:val="center"/>
                  </w:pPr>
                  <w:r>
                    <w:t xml:space="preserve">Yes</w:t>
                  </w:r>
                </w:p>
              </w:tc>
            </w:tr>
            <w:tr>
              <w:tc>
                <w:tcPr/>
                <w:p>
                  <w:pPr>
                    <w:pStyle w:val="Compact"/>
                    <w:jc w:val="left"/>
                    <w:jc w:val="center"/>
                  </w:pPr>
                  <w:r>
                    <w:t xml:space="preserve">Abri de Laussel</w:t>
                  </w:r>
                </w:p>
              </w:tc>
              <w:tc>
                <w:tcPr/>
                <w:p>
                  <w:pPr>
                    <w:pStyle w:val="Compact"/>
                    <w:jc w:val="right"/>
                    <w:jc w:val="center"/>
                  </w:pPr>
                  <w:r>
                    <w:t xml:space="preserve">1</w:t>
                  </w:r>
                </w:p>
              </w:tc>
              <w:tc>
                <w:tcPr/>
                <w:p>
                  <w:pPr>
                    <w:pStyle w:val="Compact"/>
                    <w:jc w:val="right"/>
                    <w:jc w:val="center"/>
                  </w:pPr>
                  <w:r>
                    <w:t xml:space="preserve">5</w:t>
                  </w:r>
                </w:p>
              </w:tc>
              <w:tc>
                <w:tcPr/>
                <w:p>
                  <w:pPr>
                    <w:pStyle w:val="Compact"/>
                    <w:jc w:val="left"/>
                    <w:jc w:val="center"/>
                  </w:pPr>
                  <w:r>
                    <w:t xml:space="preserve">No (date parsing)</w:t>
                  </w:r>
                </w:p>
              </w:tc>
            </w:tr>
            <w:tr>
              <w:tc>
                <w:tcPr/>
                <w:p>
                  <w:pPr>
                    <w:pStyle w:val="Compact"/>
                    <w:jc w:val="left"/>
                    <w:jc w:val="center"/>
                  </w:pPr>
                  <w:r>
                    <w:t xml:space="preserve">Blanchard</w:t>
                  </w:r>
                </w:p>
              </w:tc>
              <w:tc>
                <w:tcPr/>
                <w:p>
                  <w:pPr>
                    <w:pStyle w:val="Compact"/>
                    <w:jc w:val="right"/>
                    <w:jc w:val="center"/>
                  </w:pPr>
                  <w:r>
                    <w:t xml:space="preserve">1</w:t>
                  </w:r>
                </w:p>
              </w:tc>
              <w:tc>
                <w:tcPr/>
                <w:p>
                  <w:pPr>
                    <w:pStyle w:val="Compact"/>
                    <w:jc w:val="right"/>
                    <w:jc w:val="center"/>
                  </w:pPr>
                  <w:r>
                    <w:t xml:space="preserve">18</w:t>
                  </w:r>
                </w:p>
              </w:tc>
              <w:tc>
                <w:tcPr/>
                <w:p>
                  <w:pPr>
                    <w:pStyle w:val="Compact"/>
                    <w:jc w:val="left"/>
                    <w:jc w:val="center"/>
                  </w:pPr>
                  <w:r>
                    <w:t xml:space="preserve">Yes</w:t>
                  </w:r>
                </w:p>
              </w:tc>
            </w:tr>
            <w:tr>
              <w:tc>
                <w:tcPr/>
                <w:p>
                  <w:pPr>
                    <w:pStyle w:val="Compact"/>
                    <w:jc w:val="left"/>
                    <w:jc w:val="center"/>
                  </w:pPr>
                  <w:r>
                    <w:t xml:space="preserve">Castanet</w:t>
                  </w:r>
                </w:p>
              </w:tc>
              <w:tc>
                <w:tcPr/>
                <w:p>
                  <w:pPr>
                    <w:pStyle w:val="Compact"/>
                    <w:jc w:val="right"/>
                    <w:jc w:val="center"/>
                  </w:pPr>
                  <w:r>
                    <w:t xml:space="preserve">1</w:t>
                  </w:r>
                </w:p>
              </w:tc>
              <w:tc>
                <w:tcPr/>
                <w:p>
                  <w:pPr>
                    <w:pStyle w:val="Compact"/>
                    <w:jc w:val="right"/>
                    <w:jc w:val="center"/>
                  </w:pPr>
                  <w:r>
                    <w:t xml:space="preserve">21</w:t>
                  </w:r>
                </w:p>
              </w:tc>
              <w:tc>
                <w:tcPr/>
                <w:p>
                  <w:pPr>
                    <w:pStyle w:val="Compact"/>
                    <w:jc w:val="left"/>
                    <w:jc w:val="center"/>
                  </w:pPr>
                  <w:r>
                    <w:t xml:space="preserve">Yes</w:t>
                  </w:r>
                </w:p>
              </w:tc>
            </w:tr>
            <w:tr>
              <w:tc>
                <w:tcPr/>
                <w:p>
                  <w:pPr>
                    <w:pStyle w:val="Compact"/>
                    <w:jc w:val="left"/>
                    <w:jc w:val="center"/>
                  </w:pPr>
                  <w:r>
                    <w:t xml:space="preserve">Cellier</w:t>
                  </w:r>
                </w:p>
              </w:tc>
              <w:tc>
                <w:tcPr/>
                <w:p>
                  <w:pPr>
                    <w:pStyle w:val="Compact"/>
                    <w:jc w:val="right"/>
                    <w:jc w:val="center"/>
                  </w:pPr>
                  <w:r>
                    <w:t xml:space="preserve">1</w:t>
                  </w:r>
                </w:p>
              </w:tc>
              <w:tc>
                <w:tcPr/>
                <w:p>
                  <w:pPr>
                    <w:pStyle w:val="Compact"/>
                    <w:jc w:val="right"/>
                    <w:jc w:val="center"/>
                  </w:pPr>
                  <w:r>
                    <w:t xml:space="preserve">28</w:t>
                  </w:r>
                </w:p>
              </w:tc>
              <w:tc>
                <w:tcPr/>
                <w:p>
                  <w:pPr>
                    <w:pStyle w:val="Compact"/>
                    <w:jc w:val="left"/>
                    <w:jc w:val="center"/>
                  </w:pPr>
                  <w:r>
                    <w:t xml:space="preserve">Yes</w:t>
                  </w:r>
                </w:p>
              </w:tc>
            </w:tr>
            <w:tr>
              <w:tc>
                <w:tcPr/>
                <w:p>
                  <w:pPr>
                    <w:pStyle w:val="Compact"/>
                    <w:jc w:val="left"/>
                    <w:jc w:val="center"/>
                  </w:pPr>
                  <w:r>
                    <w:t xml:space="preserve">Fumane</w:t>
                  </w:r>
                </w:p>
              </w:tc>
              <w:tc>
                <w:tcPr/>
                <w:p>
                  <w:pPr>
                    <w:pStyle w:val="Compact"/>
                    <w:jc w:val="right"/>
                    <w:jc w:val="center"/>
                  </w:pPr>
                  <w:r>
                    <w:t xml:space="preserve">1</w:t>
                  </w:r>
                </w:p>
              </w:tc>
              <w:tc>
                <w:tcPr/>
                <w:p>
                  <w:pPr>
                    <w:pStyle w:val="Compact"/>
                    <w:jc w:val="right"/>
                    <w:jc w:val="center"/>
                  </w:pPr>
                  <w:r>
                    <w:t xml:space="preserve">1</w:t>
                  </w:r>
                </w:p>
              </w:tc>
              <w:tc>
                <w:tcPr/>
                <w:p>
                  <w:pPr>
                    <w:pStyle w:val="Compact"/>
                    <w:jc w:val="left"/>
                    <w:jc w:val="center"/>
                  </w:pPr>
                  <w:r>
                    <w:t xml:space="preserve">Yes</w:t>
                  </w:r>
                </w:p>
              </w:tc>
            </w:tr>
            <w:tr>
              <w:tc>
                <w:tcPr/>
                <w:p>
                  <w:pPr>
                    <w:pStyle w:val="Compact"/>
                    <w:jc w:val="left"/>
                    <w:jc w:val="center"/>
                  </w:pPr>
                  <w:r>
                    <w:t xml:space="preserve">Grotte de Goyet</w:t>
                  </w:r>
                </w:p>
              </w:tc>
              <w:tc>
                <w:tcPr/>
                <w:p>
                  <w:pPr>
                    <w:pStyle w:val="Compact"/>
                    <w:jc w:val="right"/>
                    <w:jc w:val="center"/>
                  </w:pPr>
                  <w:r>
                    <w:t xml:space="preserve">1</w:t>
                  </w:r>
                </w:p>
              </w:tc>
              <w:tc>
                <w:tcPr/>
                <w:p>
                  <w:pPr>
                    <w:pStyle w:val="Compact"/>
                    <w:jc w:val="right"/>
                    <w:jc w:val="center"/>
                  </w:pPr>
                  <w:r>
                    <w:t xml:space="preserve">12</w:t>
                  </w:r>
                </w:p>
              </w:tc>
              <w:tc>
                <w:tcPr/>
                <w:p>
                  <w:pPr>
                    <w:pStyle w:val="Compact"/>
                    <w:jc w:val="left"/>
                    <w:jc w:val="center"/>
                  </w:pPr>
                  <w:r>
                    <w:t xml:space="preserve">No (date parsing)</w:t>
                  </w:r>
                </w:p>
              </w:tc>
            </w:tr>
            <w:tr>
              <w:tc>
                <w:tcPr/>
                <w:p>
                  <w:pPr>
                    <w:pStyle w:val="Compact"/>
                    <w:jc w:val="left"/>
                    <w:jc w:val="center"/>
                  </w:pPr>
                  <w:r>
                    <w:t xml:space="preserve">Labeko Koba</w:t>
                  </w:r>
                </w:p>
              </w:tc>
              <w:tc>
                <w:tcPr/>
                <w:p>
                  <w:pPr>
                    <w:pStyle w:val="Compact"/>
                    <w:jc w:val="right"/>
                    <w:jc w:val="center"/>
                  </w:pPr>
                  <w:r>
                    <w:t xml:space="preserve">1</w:t>
                  </w:r>
                </w:p>
              </w:tc>
              <w:tc>
                <w:tcPr/>
                <w:p>
                  <w:pPr>
                    <w:pStyle w:val="Compact"/>
                    <w:jc w:val="right"/>
                    <w:jc w:val="center"/>
                  </w:pPr>
                  <w:r>
                    <w:t xml:space="preserve">2</w:t>
                  </w:r>
                </w:p>
              </w:tc>
              <w:tc>
                <w:tcPr/>
                <w:p>
                  <w:pPr>
                    <w:pStyle w:val="Compact"/>
                    <w:jc w:val="left"/>
                    <w:jc w:val="center"/>
                  </w:pPr>
                  <w:r>
                    <w:t xml:space="preserve">Yes</w:t>
                  </w:r>
                </w:p>
              </w:tc>
            </w:tr>
            <w:tr>
              <w:tc>
                <w:tcPr/>
                <w:p>
                  <w:pPr>
                    <w:pStyle w:val="Compact"/>
                    <w:jc w:val="left"/>
                    <w:jc w:val="center"/>
                  </w:pPr>
                  <w:r>
                    <w:t xml:space="preserve">Menton/Grottes du Grimaldi</w:t>
                  </w:r>
                </w:p>
              </w:tc>
              <w:tc>
                <w:tcPr/>
                <w:p>
                  <w:pPr>
                    <w:pStyle w:val="Compact"/>
                    <w:jc w:val="right"/>
                    <w:jc w:val="center"/>
                  </w:pPr>
                  <w:r>
                    <w:t xml:space="preserve">1</w:t>
                  </w:r>
                </w:p>
              </w:tc>
              <w:tc>
                <w:tcPr/>
                <w:p>
                  <w:pPr>
                    <w:pStyle w:val="Compact"/>
                    <w:jc w:val="right"/>
                    <w:jc w:val="center"/>
                  </w:pPr>
                  <w:r>
                    <w:t xml:space="preserve">2</w:t>
                  </w:r>
                </w:p>
              </w:tc>
              <w:tc>
                <w:tcPr/>
                <w:p>
                  <w:pPr>
                    <w:pStyle w:val="Compact"/>
                    <w:jc w:val="left"/>
                    <w:jc w:val="center"/>
                  </w:pPr>
                  <w:r>
                    <w:t xml:space="preserve">No (date parsing)</w:t>
                  </w:r>
                </w:p>
              </w:tc>
            </w:tr>
            <w:tr>
              <w:tc>
                <w:tcPr/>
                <w:p>
                  <w:pPr>
                    <w:pStyle w:val="Compact"/>
                    <w:jc w:val="left"/>
                    <w:jc w:val="center"/>
                  </w:pPr>
                  <w:r>
                    <w:t xml:space="preserve">Nová Dědina</w:t>
                  </w:r>
                </w:p>
              </w:tc>
              <w:tc>
                <w:tcPr/>
                <w:p>
                  <w:pPr>
                    <w:pStyle w:val="Compact"/>
                    <w:jc w:val="right"/>
                    <w:jc w:val="center"/>
                  </w:pPr>
                  <w:r>
                    <w:t xml:space="preserve">1</w:t>
                  </w:r>
                </w:p>
              </w:tc>
              <w:tc>
                <w:tcPr/>
                <w:p>
                  <w:pPr>
                    <w:pStyle w:val="Compact"/>
                    <w:jc w:val="right"/>
                    <w:jc w:val="center"/>
                  </w:pPr>
                  <w:r>
                    <w:t xml:space="preserve">3</w:t>
                  </w:r>
                </w:p>
              </w:tc>
              <w:tc>
                <w:tcPr/>
                <w:p>
                  <w:pPr>
                    <w:pStyle w:val="Compact"/>
                    <w:jc w:val="left"/>
                    <w:jc w:val="center"/>
                  </w:pPr>
                  <w:r>
                    <w:t xml:space="preserve">No (date parsing)</w:t>
                  </w:r>
                </w:p>
              </w:tc>
            </w:tr>
            <w:tr>
              <w:tc>
                <w:tcPr/>
                <w:p>
                  <w:pPr>
                    <w:pStyle w:val="Compact"/>
                    <w:jc w:val="left"/>
                    <w:jc w:val="center"/>
                  </w:pPr>
                  <w:r>
                    <w:t xml:space="preserve">Spy</w:t>
                  </w:r>
                </w:p>
              </w:tc>
              <w:tc>
                <w:tcPr/>
                <w:p>
                  <w:pPr>
                    <w:pStyle w:val="Compact"/>
                    <w:jc w:val="right"/>
                    <w:jc w:val="center"/>
                  </w:pPr>
                  <w:r>
                    <w:t xml:space="preserve">1</w:t>
                  </w:r>
                </w:p>
              </w:tc>
              <w:tc>
                <w:tcPr/>
                <w:p>
                  <w:pPr>
                    <w:pStyle w:val="Compact"/>
                    <w:jc w:val="right"/>
                    <w:jc w:val="center"/>
                  </w:pPr>
                  <w:r>
                    <w:t xml:space="preserve">25</w:t>
                  </w:r>
                </w:p>
              </w:tc>
              <w:tc>
                <w:tcPr/>
                <w:p>
                  <w:pPr>
                    <w:pStyle w:val="Compact"/>
                    <w:jc w:val="left"/>
                    <w:jc w:val="center"/>
                  </w:pPr>
                  <w:r>
                    <w:t xml:space="preserve">No (excluded for mixing)</w:t>
                  </w:r>
                </w:p>
              </w:tc>
            </w:tr>
            <w:tr>
              <w:tc>
                <w:tcPr/>
                <w:p>
                  <w:pPr>
                    <w:pStyle w:val="Compact"/>
                    <w:jc w:val="left"/>
                    <w:jc w:val="center"/>
                  </w:pPr>
                  <w:r>
                    <w:t xml:space="preserve">Willendorf</w:t>
                  </w:r>
                </w:p>
              </w:tc>
              <w:tc>
                <w:tcPr/>
                <w:p>
                  <w:pPr>
                    <w:pStyle w:val="Compact"/>
                    <w:jc w:val="right"/>
                    <w:jc w:val="center"/>
                  </w:pPr>
                  <w:r>
                    <w:t xml:space="preserve">1</w:t>
                  </w:r>
                </w:p>
              </w:tc>
              <w:tc>
                <w:tcPr/>
                <w:p>
                  <w:pPr>
                    <w:pStyle w:val="Compact"/>
                    <w:jc w:val="right"/>
                    <w:jc w:val="center"/>
                  </w:pPr>
                  <w:r>
                    <w:t xml:space="preserve">0</w:t>
                  </w:r>
                </w:p>
              </w:tc>
              <w:tc>
                <w:tcPr/>
                <w:p>
                  <w:pPr>
                    <w:pStyle w:val="Compact"/>
                    <w:jc w:val="left"/>
                    <w:jc w:val="center"/>
                  </w:pPr>
                  <w:r>
                    <w:t xml:space="preserve">No (excluded before phase assignment)</w:t>
                  </w:r>
                </w:p>
              </w:tc>
            </w:tr>
          </w:tbl>
          <w:bookmarkEnd w:id="43"/>
          <w:p/>
        </w:tc>
      </w:tr>
    </w:tbl>
    <w:p>
      <w:pPr>
        <w:pStyle w:val="BodyText"/>
      </w:pPr>
      <w:r>
        <w:t xml:space="preserve">Only</w:t>
      </w:r>
      <w:r>
        <w:t xml:space="preserve"> </w:t>
      </w:r>
      <w:r>
        <w:rPr>
          <w:bCs/>
          <w:b/>
        </w:rPr>
        <w:t xml:space="preserve">Willendorf</w:t>
      </w:r>
      <w:r>
        <w:t xml:space="preserve"> </w:t>
      </w:r>
      <w:r>
        <w:t xml:space="preserve">and</w:t>
      </w:r>
      <w:r>
        <w:t xml:space="preserve"> </w:t>
      </w:r>
      <w:r>
        <w:rPr>
          <w:bCs/>
          <w:b/>
        </w:rPr>
        <w:t xml:space="preserve">Spy</w:t>
      </w:r>
      <w:r>
        <w:t xml:space="preserve"> </w:t>
      </w:r>
      <w:r>
        <w:t xml:space="preserve">drop out entirely; the remaining</w:t>
      </w:r>
      <w:r>
        <w:t xml:space="preserve"> </w:t>
      </w:r>
      <w:r>
        <w:t xml:space="preserve">“</w:t>
      </w:r>
      <w:r>
        <w:t xml:space="preserve">No</w:t>
      </w:r>
      <w:r>
        <w:t xml:space="preserve">”</w:t>
      </w:r>
      <w:r>
        <w:t xml:space="preserve"> </w:t>
      </w:r>
      <w:r>
        <w:t xml:space="preserve">sites are lost at the date-parsing/calibration step rather than because of the zero-sign filter.</w:t>
      </w:r>
    </w:p>
    <w:bookmarkEnd w:id="44"/>
    <w:bookmarkEnd w:id="45"/>
    <w:sectPr w:rsidR="005A091B" w:rsidSect="00014752">
      <w:pgSz w:h="15840" w:w="12240"/>
      <w:pgMar w:bottom="1440" w:footer="720" w:gutter="0" w:header="720" w:left="1440" w:right="1440" w:top="1440"/>
      <w:lnNumType w:countBy="1" w:restart="continuous"/>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p14">
  <w:abstractNum w15:restartNumberingAfterBreak="0" w:abstractNumId="0">
    <w:nsid w:val="95C299B2"/>
    <w:multiLevelType w:val="multilevel"/>
    <w:tmpl w:val="4A32D3E4"/>
    <w:lvl w:ilvl="0">
      <w:numFmt w:val="bullet"/>
      <w:lvlText w:val="•"/>
      <w:lvlJc w:val="left"/>
      <w:pPr>
        <w:tabs>
          <w:tab w:pos="0" w:val="num"/>
        </w:tabs>
        <w:ind w:hanging="480" w:left="480"/>
      </w:pPr>
    </w:lvl>
    <w:lvl w:ilvl="1">
      <w:numFmt w:val="bullet"/>
      <w:lvlText w:val="–"/>
      <w:lvlJc w:val="left"/>
      <w:pPr>
        <w:tabs>
          <w:tab w:pos="720" w:val="num"/>
        </w:tabs>
        <w:ind w:hanging="480" w:left="1200"/>
      </w:pPr>
    </w:lvl>
    <w:lvl w:ilvl="2">
      <w:numFmt w:val="bullet"/>
      <w:lvlText w:val="•"/>
      <w:lvlJc w:val="left"/>
      <w:pPr>
        <w:tabs>
          <w:tab w:pos="1440" w:val="num"/>
        </w:tabs>
        <w:ind w:hanging="480" w:left="1920"/>
      </w:pPr>
    </w:lvl>
    <w:lvl w:ilvl="3">
      <w:numFmt w:val="bullet"/>
      <w:lvlText w:val="–"/>
      <w:lvlJc w:val="left"/>
      <w:pPr>
        <w:tabs>
          <w:tab w:pos="2160" w:val="num"/>
        </w:tabs>
        <w:ind w:hanging="480" w:left="2640"/>
      </w:pPr>
    </w:lvl>
    <w:lvl w:ilvl="4">
      <w:numFmt w:val="bullet"/>
      <w:lvlText w:val="•"/>
      <w:lvlJc w:val="left"/>
      <w:pPr>
        <w:tabs>
          <w:tab w:pos="2880" w:val="num"/>
        </w:tabs>
        <w:ind w:hanging="480" w:left="3360"/>
      </w:pPr>
    </w:lvl>
    <w:lvl w:ilvl="5">
      <w:numFmt w:val="bullet"/>
      <w:lvlText w:val="–"/>
      <w:lvlJc w:val="left"/>
      <w:pPr>
        <w:tabs>
          <w:tab w:pos="3600" w:val="num"/>
        </w:tabs>
        <w:ind w:hanging="480" w:left="4080"/>
      </w:pPr>
    </w:lvl>
    <w:lvl w:ilvl="6">
      <w:numFmt w:val="bullet"/>
      <w:lvlText w:val="•"/>
      <w:lvlJc w:val="left"/>
      <w:pPr>
        <w:tabs>
          <w:tab w:pos="4320" w:val="num"/>
        </w:tabs>
        <w:ind w:hanging="480" w:left="4800"/>
      </w:pPr>
    </w:lvl>
    <w:lvl w:ilvl="7">
      <w:numFmt w:val="decimal"/>
      <w:lvlText w:val=""/>
      <w:lvlJc w:val="left"/>
    </w:lvl>
    <w:lvl w:ilvl="8">
      <w:numFmt w:val="decimal"/>
      <w:lvlText w:val=""/>
      <w:lvlJc w:val="left"/>
    </w:lvl>
  </w:abstractNum>
  <w:abstractNum w15:restartNumberingAfterBreak="0" w:abstractNumId="1">
    <w:nsid w:val="A7FBC57F"/>
    <w:multiLevelType w:val="multilevel"/>
    <w:tmpl w:val="313AFBD8"/>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decimal"/>
      <w:lvlText w:val=""/>
      <w:lvlJc w:val="left"/>
    </w:lvl>
    <w:lvl w:ilvl="8">
      <w:numFmt w:val="decimal"/>
      <w:lvlText w:val=""/>
      <w:lvlJc w:val="left"/>
    </w:lvl>
  </w:abstractNum>
  <w:abstractNum w15:restartNumberingAfterBreak="0" w:abstractNumId="2">
    <w:nsid w:val="E17F69BA"/>
    <w:multiLevelType w:val="multilevel"/>
    <w:tmpl w:val="62AA6D94"/>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decimal"/>
      <w:lvlText w:val=""/>
      <w:lvlJc w:val="left"/>
    </w:lvl>
    <w:lvl w:ilvl="8">
      <w:numFmt w:val="decimal"/>
      <w:lvlText w:val=""/>
      <w:lvlJc w:val="left"/>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2"/>
  </w:num>
  <w:num w:numId="2">
    <w:abstractNumId w:val="1"/>
  </w:num>
  <w:num w:numId="3">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doNotTrackMoves/>
  <w:savePreviewPicture/>
  <w:rsids>
  </w:rsids>
  <w:clrSchemeMapping w:accent1="accent1" w:accent2="accent2" w:accent3="accent3" w:accent4="accent4" w:accent5="accent5" w:accent6="accent6" w:bg1="light1" w:bg2="light2" w:followedHyperlink="followedHyperlink" w:hyperlink="hyperlink" w:t1="dark1" w:t2="dark2"/>
  <w:zoom w:percent="116"/>
  <w:embedSystemFonts/>
  <w:proofState w:grammar="clean" w:spelling="clean"/>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m:mathPr>
    <m:mathFont m:val="Cambria Math"/>
    <m:brkBin m:val="before"/>
    <m:brkBinSub m:val="--"/>
    <m:smallFrac m:val="0"/>
    <m:dispDef m:val="0"/>
    <m:lMargin m:val="0"/>
    <m:rMargin m:val="0"/>
    <m:defJc m:val="centerGroup"/>
    <m:wrapRight/>
    <m:intLim m:val="subSup"/>
    <m:naryLim m:val="subSup"/>
  </m:mathPr>
  <w:themeFontLang w:val="en-US"/>
  <w:decimalSymbol w:val="."/>
  <w:listSeparator w:val=","/>
</w:settings>
</file>

<file path=word/styles.xml><?xml version="1.0" encoding="utf-8"?>
<w:styles xmlns:mc="http://schemas.openxmlformats.org/markup-compatibility/2006" xmlns:w="http://schemas.openxmlformats.org/wordprocessingml/2006/main" mc:Ignorable="w14 w15 w16se w16cid w16 w16cex">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themeShade="B5" w:val="345A8A"/>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32"/>
      <w:szCs w:val="32"/>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8"/>
      <w:szCs w:val="28"/>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
      <w:bCs/>
      <w:color w:themeColor="accent1" w:val="4F81BD"/>
    </w:rPr>
  </w:style>
  <w:style w:styleId="Heading5" w:type="paragraph">
    <w:name w:val="heading 5"/>
    <w:basedOn w:val="Normal"/>
    <w:next w:val="BodyText"/>
    <w:uiPriority w:val="9"/>
    <w:unhideWhenUsed/>
    <w:qFormat/>
    <w:rsid w:val="00884F3F"/>
    <w:pPr>
      <w:keepNext/>
      <w:keepLines/>
      <w:pageBreakBefore/>
      <w:spacing w:after="0" w:before="200" w:line="20" w:lineRule="exact"/>
      <w:outlineLvl w:val="4"/>
    </w:pPr>
    <w:rPr>
      <w:rFonts w:asciiTheme="majorHAnsi" w:cstheme="majorBidi" w:eastAsiaTheme="majorEastAsia" w:hAnsiTheme="majorHAnsi"/>
      <w:i/>
      <w:iCs/>
      <w:color w:themeColor="background1" w:val="FFFFFF"/>
      <w:sz w:val="16"/>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rPr>
      <w:rFonts w:ascii="Arial" w:cs="Arial" w:hAnsi="Arial"/>
      <w:sz w:val="20"/>
      <w:szCs w:val="20"/>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pPr>
    <w:rPr>
      <w:rFonts w:asciiTheme="majorHAnsi" w:cstheme="majorBidi" w:eastAsiaTheme="majorEastAsia" w:hAnsiTheme="majorHAnsi"/>
      <w:bCs/>
      <w:sz w:val="20"/>
      <w:szCs w:val="20"/>
    </w:rPr>
  </w:style>
  <w:style w:styleId="FootnoteText" w:type="paragraph">
    <w:name w:val="footnote text"/>
    <w:basedOn w:val="Normal"/>
    <w:uiPriority w:val="9"/>
    <w:unhideWhenUsed/>
    <w:qFormat/>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FigurewithCaption" w:type="paragraph">
    <w:name w:val="Figure with Caption"/>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365F91"/>
    </w:rPr>
  </w:style>
  <w:style w:customStyle="1" w:styleId="SourceCode" w:type="paragraph">
    <w:name w:val="Source Code"/>
    <w:basedOn w:val="Normal"/>
    <w:link w:val="VerbatimChar"/>
    <w:pPr>
      <w:shd w:color="auto" w:fill="F8F8F8" w:val="clear"/>
      <w:wordWrap w:val="0"/>
    </w:pPr>
  </w:style>
  <w:style w:customStyle="1" w:styleId="KeywordTok" w:type="character">
    <w:name w:val="KeywordTok"/>
    <w:basedOn w:val="VerbatimChar"/>
    <w:rPr>
      <w:rFonts w:ascii="Consolas" w:hAnsi="Consolas"/>
      <w:b/>
      <w:color w:val="204A87"/>
      <w:sz w:val="22"/>
      <w:shd w:color="auto" w:fill="F8F8F8" w:val="clear"/>
    </w:rPr>
  </w:style>
  <w:style w:customStyle="1" w:styleId="DataTypeTok" w:type="character">
    <w:name w:val="DataTypeTok"/>
    <w:basedOn w:val="VerbatimChar"/>
    <w:rPr>
      <w:rFonts w:ascii="Consolas" w:hAnsi="Consolas"/>
      <w:color w:val="204A87"/>
      <w:sz w:val="22"/>
      <w:shd w:color="auto" w:fill="F8F8F8" w:val="clear"/>
    </w:rPr>
  </w:style>
  <w:style w:customStyle="1" w:styleId="DecValTok" w:type="character">
    <w:name w:val="DecValTok"/>
    <w:basedOn w:val="VerbatimChar"/>
    <w:rPr>
      <w:rFonts w:ascii="Consolas" w:hAnsi="Consolas"/>
      <w:color w:val="0000CF"/>
      <w:sz w:val="22"/>
      <w:shd w:color="auto" w:fill="F8F8F8" w:val="clear"/>
    </w:rPr>
  </w:style>
  <w:style w:customStyle="1" w:styleId="BaseNTok" w:type="character">
    <w:name w:val="BaseNTok"/>
    <w:basedOn w:val="VerbatimChar"/>
    <w:rPr>
      <w:rFonts w:ascii="Consolas" w:hAnsi="Consolas"/>
      <w:color w:val="0000CF"/>
      <w:sz w:val="22"/>
      <w:shd w:color="auto" w:fill="F8F8F8" w:val="clear"/>
    </w:rPr>
  </w:style>
  <w:style w:customStyle="1" w:styleId="FloatTok" w:type="character">
    <w:name w:val="FloatTok"/>
    <w:basedOn w:val="VerbatimChar"/>
    <w:rPr>
      <w:rFonts w:ascii="Consolas" w:hAnsi="Consolas"/>
      <w:color w:val="0000CF"/>
      <w:sz w:val="22"/>
      <w:shd w:color="auto" w:fill="F8F8F8" w:val="clear"/>
    </w:rPr>
  </w:style>
  <w:style w:customStyle="1" w:styleId="ConstantTok" w:type="character">
    <w:name w:val="ConstantTok"/>
    <w:basedOn w:val="VerbatimChar"/>
    <w:rPr>
      <w:rFonts w:ascii="Consolas" w:hAnsi="Consolas"/>
      <w:color w:val="000000"/>
      <w:sz w:val="22"/>
      <w:shd w:color="auto" w:fill="F8F8F8" w:val="clear"/>
    </w:rPr>
  </w:style>
  <w:style w:customStyle="1" w:styleId="CharTok" w:type="character">
    <w:name w:val="CharTok"/>
    <w:basedOn w:val="VerbatimChar"/>
    <w:rPr>
      <w:rFonts w:ascii="Consolas" w:hAnsi="Consolas"/>
      <w:color w:val="4E9A06"/>
      <w:sz w:val="22"/>
      <w:shd w:color="auto" w:fill="F8F8F8" w:val="clear"/>
    </w:rPr>
  </w:style>
  <w:style w:customStyle="1" w:styleId="SpecialCharTok" w:type="character">
    <w:name w:val="SpecialCharTok"/>
    <w:basedOn w:val="VerbatimChar"/>
    <w:rPr>
      <w:rFonts w:ascii="Consolas" w:hAnsi="Consolas"/>
      <w:color w:val="000000"/>
      <w:sz w:val="22"/>
      <w:shd w:color="auto" w:fill="F8F8F8" w:val="clear"/>
    </w:rPr>
  </w:style>
  <w:style w:customStyle="1" w:styleId="StringTok" w:type="character">
    <w:name w:val="StringTok"/>
    <w:basedOn w:val="VerbatimChar"/>
    <w:rPr>
      <w:rFonts w:ascii="Consolas" w:hAnsi="Consolas"/>
      <w:color w:val="4E9A06"/>
      <w:sz w:val="22"/>
      <w:shd w:color="auto" w:fill="F8F8F8" w:val="clear"/>
    </w:rPr>
  </w:style>
  <w:style w:customStyle="1" w:styleId="VerbatimStringTok" w:type="character">
    <w:name w:val="VerbatimStringTok"/>
    <w:basedOn w:val="VerbatimChar"/>
    <w:rPr>
      <w:rFonts w:ascii="Consolas" w:hAnsi="Consolas"/>
      <w:color w:val="4E9A06"/>
      <w:sz w:val="22"/>
      <w:shd w:color="auto" w:fill="F8F8F8" w:val="clear"/>
    </w:rPr>
  </w:style>
  <w:style w:customStyle="1" w:styleId="SpecialStringTok" w:type="character">
    <w:name w:val="SpecialStringTok"/>
    <w:basedOn w:val="VerbatimChar"/>
    <w:rPr>
      <w:rFonts w:ascii="Consolas" w:hAnsi="Consolas"/>
      <w:color w:val="4E9A06"/>
      <w:sz w:val="22"/>
      <w:shd w:color="auto" w:fill="F8F8F8" w:val="clear"/>
    </w:rPr>
  </w:style>
  <w:style w:customStyle="1" w:styleId="ImportTok" w:type="character">
    <w:name w:val="ImportTok"/>
    <w:basedOn w:val="VerbatimChar"/>
    <w:rPr>
      <w:rFonts w:ascii="Consolas" w:hAnsi="Consolas"/>
      <w:sz w:val="22"/>
      <w:shd w:color="auto" w:fill="F8F8F8" w:val="clear"/>
    </w:rPr>
  </w:style>
  <w:style w:customStyle="1" w:styleId="CommentTok" w:type="character">
    <w:name w:val="CommentTok"/>
    <w:basedOn w:val="VerbatimChar"/>
    <w:rPr>
      <w:rFonts w:ascii="Consolas" w:hAnsi="Consolas"/>
      <w:i/>
      <w:color w:val="8F5902"/>
      <w:sz w:val="22"/>
      <w:shd w:color="auto" w:fill="F8F8F8" w:val="clear"/>
    </w:rPr>
  </w:style>
  <w:style w:customStyle="1" w:styleId="DocumentationTok" w:type="character">
    <w:name w:val="DocumentationTok"/>
    <w:basedOn w:val="VerbatimChar"/>
    <w:rPr>
      <w:rFonts w:ascii="Consolas" w:hAnsi="Consolas"/>
      <w:b/>
      <w:i/>
      <w:color w:val="8F5902"/>
      <w:sz w:val="22"/>
      <w:shd w:color="auto" w:fill="F8F8F8" w:val="clear"/>
    </w:rPr>
  </w:style>
  <w:style w:customStyle="1" w:styleId="AnnotationTok" w:type="character">
    <w:name w:val="AnnotationTok"/>
    <w:basedOn w:val="VerbatimChar"/>
    <w:rPr>
      <w:rFonts w:ascii="Consolas" w:hAnsi="Consolas"/>
      <w:b/>
      <w:i/>
      <w:color w:val="8F5902"/>
      <w:sz w:val="22"/>
      <w:shd w:color="auto" w:fill="F8F8F8" w:val="clear"/>
    </w:rPr>
  </w:style>
  <w:style w:customStyle="1" w:styleId="CommentVarTok" w:type="character">
    <w:name w:val="CommentVarTok"/>
    <w:basedOn w:val="VerbatimChar"/>
    <w:rPr>
      <w:rFonts w:ascii="Consolas" w:hAnsi="Consolas"/>
      <w:b/>
      <w:i/>
      <w:color w:val="8F5902"/>
      <w:sz w:val="22"/>
      <w:shd w:color="auto" w:fill="F8F8F8" w:val="clear"/>
    </w:rPr>
  </w:style>
  <w:style w:customStyle="1" w:styleId="OtherTok" w:type="character">
    <w:name w:val="OtherTok"/>
    <w:basedOn w:val="VerbatimChar"/>
    <w:rPr>
      <w:rFonts w:ascii="Consolas" w:hAnsi="Consolas"/>
      <w:color w:val="8F5902"/>
      <w:sz w:val="22"/>
      <w:shd w:color="auto" w:fill="F8F8F8" w:val="clear"/>
    </w:rPr>
  </w:style>
  <w:style w:customStyle="1" w:styleId="FunctionTok" w:type="character">
    <w:name w:val="FunctionTok"/>
    <w:basedOn w:val="VerbatimChar"/>
    <w:rPr>
      <w:rFonts w:ascii="Consolas" w:hAnsi="Consolas"/>
      <w:color w:val="000000"/>
      <w:sz w:val="22"/>
      <w:shd w:color="auto" w:fill="F8F8F8" w:val="clear"/>
    </w:rPr>
  </w:style>
  <w:style w:customStyle="1" w:styleId="VariableTok" w:type="character">
    <w:name w:val="VariableTok"/>
    <w:basedOn w:val="VerbatimChar"/>
    <w:rPr>
      <w:rFonts w:ascii="Consolas" w:hAnsi="Consolas"/>
      <w:color w:val="000000"/>
      <w:sz w:val="22"/>
      <w:shd w:color="auto" w:fill="F8F8F8" w:val="clear"/>
    </w:rPr>
  </w:style>
  <w:style w:customStyle="1" w:styleId="ControlFlowTok" w:type="character">
    <w:name w:val="ControlFlowTok"/>
    <w:basedOn w:val="VerbatimChar"/>
    <w:rPr>
      <w:rFonts w:ascii="Consolas" w:hAnsi="Consolas"/>
      <w:b/>
      <w:color w:val="204A87"/>
      <w:sz w:val="22"/>
      <w:shd w:color="auto" w:fill="F8F8F8" w:val="clear"/>
    </w:rPr>
  </w:style>
  <w:style w:customStyle="1" w:styleId="OperatorTok" w:type="character">
    <w:name w:val="OperatorTok"/>
    <w:basedOn w:val="VerbatimChar"/>
    <w:rPr>
      <w:rFonts w:ascii="Consolas" w:hAnsi="Consolas"/>
      <w:b/>
      <w:color w:val="CE5C00"/>
      <w:sz w:val="22"/>
      <w:shd w:color="auto" w:fill="F8F8F8" w:val="clear"/>
    </w:rPr>
  </w:style>
  <w:style w:customStyle="1" w:styleId="BuiltInTok" w:type="character">
    <w:name w:val="BuiltInTok"/>
    <w:basedOn w:val="VerbatimChar"/>
    <w:rPr>
      <w:rFonts w:ascii="Consolas" w:hAnsi="Consolas"/>
      <w:sz w:val="22"/>
      <w:shd w:color="auto" w:fill="F8F8F8" w:val="clear"/>
    </w:rPr>
  </w:style>
  <w:style w:customStyle="1" w:styleId="ExtensionTok" w:type="character">
    <w:name w:val="ExtensionTok"/>
    <w:basedOn w:val="VerbatimChar"/>
    <w:rPr>
      <w:rFonts w:ascii="Consolas" w:hAnsi="Consolas"/>
      <w:sz w:val="22"/>
      <w:shd w:color="auto" w:fill="F8F8F8" w:val="clear"/>
    </w:rPr>
  </w:style>
  <w:style w:customStyle="1" w:styleId="PreprocessorTok" w:type="character">
    <w:name w:val="PreprocessorTok"/>
    <w:basedOn w:val="VerbatimChar"/>
    <w:rPr>
      <w:rFonts w:ascii="Consolas" w:hAnsi="Consolas"/>
      <w:i/>
      <w:color w:val="8F5902"/>
      <w:sz w:val="22"/>
      <w:shd w:color="auto" w:fill="F8F8F8" w:val="clear"/>
    </w:rPr>
  </w:style>
  <w:style w:customStyle="1" w:styleId="AttributeTok" w:type="character">
    <w:name w:val="AttributeTok"/>
    <w:basedOn w:val="VerbatimChar"/>
    <w:rPr>
      <w:rFonts w:ascii="Consolas" w:hAnsi="Consolas"/>
      <w:color w:val="C4A000"/>
      <w:sz w:val="22"/>
      <w:shd w:color="auto" w:fill="F8F8F8" w:val="clear"/>
    </w:rPr>
  </w:style>
  <w:style w:customStyle="1" w:styleId="RegionMarkerTok" w:type="character">
    <w:name w:val="RegionMarkerTok"/>
    <w:basedOn w:val="VerbatimChar"/>
    <w:rPr>
      <w:rFonts w:ascii="Consolas" w:hAnsi="Consolas"/>
      <w:sz w:val="22"/>
      <w:shd w:color="auto" w:fill="F8F8F8" w:val="clear"/>
    </w:rPr>
  </w:style>
  <w:style w:customStyle="1" w:styleId="InformationTok" w:type="character">
    <w:name w:val="InformationTok"/>
    <w:basedOn w:val="VerbatimChar"/>
    <w:rPr>
      <w:rFonts w:ascii="Consolas" w:hAnsi="Consolas"/>
      <w:b/>
      <w:i/>
      <w:color w:val="8F5902"/>
      <w:sz w:val="22"/>
      <w:shd w:color="auto" w:fill="F8F8F8" w:val="clear"/>
    </w:rPr>
  </w:style>
  <w:style w:customStyle="1" w:styleId="WarningTok" w:type="character">
    <w:name w:val="WarningTok"/>
    <w:basedOn w:val="VerbatimChar"/>
    <w:rPr>
      <w:rFonts w:ascii="Consolas" w:hAnsi="Consolas"/>
      <w:b/>
      <w:i/>
      <w:color w:val="8F5902"/>
      <w:sz w:val="22"/>
      <w:shd w:color="auto" w:fill="F8F8F8" w:val="clear"/>
    </w:rPr>
  </w:style>
  <w:style w:customStyle="1" w:styleId="AlertTok" w:type="character">
    <w:name w:val="AlertTok"/>
    <w:basedOn w:val="VerbatimChar"/>
    <w:rPr>
      <w:rFonts w:ascii="Consolas" w:hAnsi="Consolas"/>
      <w:color w:val="EF2929"/>
      <w:sz w:val="22"/>
      <w:shd w:color="auto" w:fill="F8F8F8" w:val="clear"/>
    </w:rPr>
  </w:style>
  <w:style w:customStyle="1" w:styleId="ErrorTok" w:type="character">
    <w:name w:val="ErrorTok"/>
    <w:basedOn w:val="VerbatimChar"/>
    <w:rPr>
      <w:rFonts w:ascii="Consolas" w:hAnsi="Consolas"/>
      <w:b/>
      <w:color w:val="A40000"/>
      <w:sz w:val="22"/>
      <w:shd w:color="auto" w:fill="F8F8F8" w:val="clear"/>
    </w:rPr>
  </w:style>
  <w:style w:customStyle="1" w:styleId="NormalTok" w:type="character">
    <w:name w:val="NormalTok"/>
    <w:basedOn w:val="VerbatimChar"/>
    <w:rPr>
      <w:rFonts w:ascii="Consolas" w:hAnsi="Consolas"/>
      <w:sz w:val="22"/>
      <w:shd w:color="auto" w:fill="F8F8F8" w:val="clear"/>
    </w:rPr>
  </w:style>
  <w:style w:styleId="LineNumber" w:type="character">
    <w:name w:val="line number"/>
    <w:basedOn w:val="DefaultParagraphFont"/>
    <w:rsid w:val="00014752"/>
  </w:style>
  <w:style w:customStyle="1" w:styleId="Table" w:type="table">
    <w:tblPr/>
    <w:name w:val="Tabl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relyOnVML/>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2</Pages>
  <Words>173</Words>
  <Characters>873</Characters>
  <Application>Microsoft Office Word</Application>
  <DocSecurity>0</DocSecurity>
  <Lines>26</Lines>
  <Paragraphs>20</Paragraphs>
  <ScaleCrop>false</ScaleCrop>
  <HeadingPairs>
    <vt:vector size="2" baseType="variant">
      <vt:variant>
        <vt:lpstr>Title</vt:lpstr>
      </vt:variant>
      <vt:variant>
        <vt:i4>1</vt:i4>
      </vt:variant>
    </vt:vector>
  </HeadingPairs>
  <TitlesOfParts>
    <vt:vector size="1" baseType="lpstr">
      <vt:lpstr>My title</vt:lpstr>
    </vt:vector>
  </TitlesOfParts>
  <Manager/>
  <Company/>
  <LinksUpToDate>false</LinksUpToDate>
  <CharactersWithSpaces>1036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Material: Site Phase Assignments</dc:title>
  <dc:creator/>
  <cp:keywords/>
  <dcterms:created xsi:type="dcterms:W3CDTF">2026-08-06T09:05:46Z</dcterms:created>
  <dcterms:modified xsi:type="dcterms:W3CDTF">2026-08-06T09:05:46Z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biblio-config">
    <vt:lpwstr>True</vt:lpwstr>
  </property>
  <property fmtid="{D5CDD505-2E9C-101B-9397-08002B2CF9AE}" pid="4" name="by-affiliation">
    <vt:lpwstr/>
  </property>
  <property fmtid="{D5CDD505-2E9C-101B-9397-08002B2CF9AE}" pid="5" name="date">
    <vt:lpwstr>August 6, 2026</vt:lpwstr>
  </property>
  <property fmtid="{D5CDD505-2E9C-101B-9397-08002B2CF9AE}" pid="6" name="date-format">
    <vt:lpwstr>long</vt:lpwstr>
  </property>
  <property fmtid="{D5CDD505-2E9C-101B-9397-08002B2CF9AE}" pid="7" name="execute">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institute">
    <vt:lpwstr/>
  </property>
  <property fmtid="{D5CDD505-2E9C-101B-9397-08002B2CF9AE}" pid="12" name="institutes">
    <vt:lpwstr/>
  </property>
  <property fmtid="{D5CDD505-2E9C-101B-9397-08002B2CF9AE}" pid="13" name="labels">
    <vt:lpwstr/>
  </property>
  <property fmtid="{D5CDD505-2E9C-101B-9397-08002B2CF9AE}" pid="14" name="subtitle">
    <vt:lpwstr>Geometric signs as proxies for cultural connectivity during the Western Eurasian Aurignacian</vt:lpwstr>
  </property>
  <property fmtid="{D5CDD505-2E9C-101B-9397-08002B2CF9AE}" pid="15" name="title-block-published">
    <vt:lpwstr>Last updated</vt:lpwstr>
  </property>
  <property fmtid="{D5CDD505-2E9C-101B-9397-08002B2CF9AE}" pid="16" name="toc-title">
    <vt:lpwstr>Table of contents</vt:lpwstr>
  </property>
</Properties>
</file>