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We present the first systematic application of seriation and network analysis to Aurignacian mobile-object geometric signs, complemented by robust sensitivity and validation analyses.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[33]</w:t>
      </w:r>
      <w:r>
        <w:t xml:space="preserve">. We used the Brower-Kile</w:t>
      </w:r>
      <w:r>
        <w:t xml:space="preserve"> </w:t>
      </w:r>
      <w:r>
        <w:t xml:space="preserve">[34]</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in our research compendium.</w:t>
      </w:r>
    </w:p>
    <w:p>
      <w:pPr>
        <w:pStyle w:val="BodyText"/>
      </w:pPr>
      <w:r>
        <w:t xml:space="preserve">To investigate connectivity among the sites the seriation grouped, we used network analysis</w:t>
      </w:r>
      <w:r>
        <w:t xml:space="preserve"> </w:t>
      </w:r>
      <w:r>
        <w:t xml:space="preserve">[35]</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[36]</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[37]</w:t>
      </w:r>
      <w:r>
        <w:t xml:space="preserve"> </w:t>
      </w:r>
      <w:r>
        <w:t xml:space="preserve">and igraph</w:t>
      </w:r>
      <w:r>
        <w:t xml:space="preserve"> </w:t>
      </w:r>
      <w:r>
        <w:t xml:space="preserve">[38]</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[39,40]</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[41,42]</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visualization suggests two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validation that tests the restricted/broad contrast on data not used to define it (see our S1</w:t>
      </w:r>
      <w:r>
        <w:t xml:space="preserve"> </w:t>
      </w:r>
      <w:r>
        <w:t xml:space="preserve">“</w:t>
      </w:r>
      <w:r>
        <w:t xml:space="preserve">Sensitivity Analyses</w:t>
      </w:r>
      <w:r>
        <w:t xml:space="preserve">”</w:t>
      </w:r>
      <w:r>
        <w:t xml:space="preserve"> </w:t>
      </w:r>
      <w:r>
        <w:t xml:space="preserve">S6.6), framed as selective inference on data-adaptive groups</w:t>
      </w:r>
      <w:r>
        <w:t xml:space="preserve"> </w:t>
      </w:r>
      <w:r>
        <w:t xml:space="preserve">[43,44]</w:t>
      </w:r>
      <w:r>
        <w:t xml:space="preserve">. Object-half holdout is the appropriate independent test because it learns the richness rule from one random half of each site’s objects and tests it on the other half, which are disjoint objects. For that test we report the median held-out p, the proportion of splits with p &lt; 0.05, and Brown’s method for dependent p-values</w:t>
      </w:r>
      <w:r>
        <w:t xml:space="preserve"> </w:t>
      </w:r>
      <w:r>
        <w:t xml:space="preserve">[45,46]</w:t>
      </w:r>
      <w:r>
        <w:t xml:space="preserve">; Fisher’s combined p is shown only for reference because the 100 splits are not independent. Results are reported for Jaccard and for Simpson turnover, which removes the richness-nestedness component that makes Jaccard separate rich from poor sites by construction. In Jaccard the Aur-P1 median p is 0.049 with 50% of splits significant (Brown p = &lt;2e-16), and Aur-P2 median p is 0.119 with 0% significant (Brown p = 2.08e-10). Simpson turnover gives higher p-values, as expected when the nestedness component is removed. Leave-one-out k-nearest-neighbour re-identification is high in both phases (permutation p &lt; 0.05), but because labels were assigned from the same Jaccard structure that the classifier uses, we treat this as evidence that labels vary smoothly with composition rather than as independent confirmation of a discrete partition. Gradient PerMANOVA is reported on predictors that are independent of the distance matrix (log object count, richness); regressing Jaccard dissimilarity on its own first PCoA axis is significant by construction and is not used as validation. Our most conservative richness-preserving test, re-deriving the optimal split under a fixed-fixed (Curveball) null, is not significant in either phase (Aur-P1 p = 0.106; Aur-P2 p = 0.984), indicating the contrast is a recoverable gradient rather than a sharp partition. We therefore treat the PerMANOVA as descriptive; the object-half holdout with dependence-aware statistics provides the independent validation.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This parallels a richness-driven split found by</w:t>
      </w:r>
      <w:r>
        <w:t xml:space="preserve"> </w:t>
      </w:r>
      <w:r>
        <w:t xml:space="preserve">[2]</w:t>
      </w:r>
      <w:r>
        <w:t xml:space="preserve">, whose k-means with silhouette criterion divided ornament sites into &gt;10 vs ≤10 types regardless of geography, similar to our seriation-inferred divide. However, quantitative investigation of our sign type composition groups indicates the contrast is a recoverable gradual axis rather than a sharp partition, so our results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gradient,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might speculate that the broader/restricted range gradient in the geometric sign data may be consistent with variation in social structure: the broader range groups, with a higher variety of signs and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w:t>
      </w:r>
    </w:p>
    <w:p>
      <w:pPr>
        <w:pStyle w:val="BodyText"/>
      </w:pPr>
      <w:r>
        <w:t xml:space="preserve">Six independent checks show that large assemblages differ in repertoire size along a recoverable gradient, but small assemblages cannot be placed on that gradient with confidence. For well-sampled sites, three analyses favor a richness axis: the largest sites keep their group under downsampling to a common object count (S9.2); the contrast persists among the sites assessable at equal coverage (S9.3); and with the richness–effort exponent estimated at 0.38 (95% CI 0.23–0.53) rather than fixed at 1, broad-range sites remain richer at equal object count (rate ratio 2.31, p = 0.003; S9.4). For small sites, our checks urge caution: small-site assignments flip at rates near chance (S9.2), most never reach comparable coverage (S9.3), and the Jaccard separation falls within richness structure alone under fixed margins (S9.7). Cross-validation recovers group separation from withheld data while the maximally-selected split test is not significant (Aur-P1 p = 0.106; Aur-P2 p = 0.984; S6.6), and Simpson turnover dissimilarity shows no group separation with single-block SBM solutions (S9.7, S6.3). The pattern is therefore best read as a richness gradient that is real for large assemblages, provisional for small ones, and not a discrete partition in either case.</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r>
        <w:t xml:space="preserve"> </w:t>
      </w:r>
      <w:r>
        <w:t xml:space="preserve">[2]</w:t>
      </w:r>
      <w:r>
        <w:t xml:space="preserve"> </w:t>
      </w:r>
      <w:r>
        <w:t xml:space="preserve">report a similar pattern for ornaments, a non-significant, near-zero global Mantel with spatial structure only in correlograms at short lags (≤~300 km).</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[88]</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[89–97]</w:t>
      </w:r>
      <w:r>
        <w:t xml:space="preserve">. Although population growth is the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[21]</w:t>
      </w:r>
      <w:r>
        <w:t xml:space="preserve">), does not survive sensitivity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are consistent with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Further analysis testing for sign composition differences across sites grouped by geography alone (Partioning Around Medoids on geodesic distances, k=2 to 5, with Jaccard dissimilarity and PERMANOVA) found no significant differences across geographic groups (S1 S5.13).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like our data, does not establish the absence of geographically structured identity; both our analyses are underpowered for that claim (see S1 S5.11).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[102,106]</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 Our caution matches</w:t>
      </w:r>
      <w:r>
        <w:t xml:space="preserve"> </w:t>
      </w:r>
      <w:r>
        <w:t xml:space="preserve">[107]</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[108]</w:t>
      </w:r>
      <w:r>
        <w:t xml:space="preserve"> </w:t>
      </w:r>
      <w:r>
        <w:t xml:space="preserve">(sign sequences having protocuneiform-like information density, suggesting notational function) and</w:t>
      </w:r>
      <w:r>
        <w:t xml:space="preserve"> </w:t>
      </w:r>
      <w:r>
        <w:t xml:space="preserve">[109]</w:t>
      </w:r>
      <w:r>
        <w:t xml:space="preserve"> </w:t>
      </w:r>
      <w:r>
        <w:t xml:space="preserve">(some signs recording seasonal prey information). However, both hypotheses are contested:</w:t>
      </w:r>
      <w:r>
        <w:t xml:space="preserve"> </w:t>
      </w:r>
      <w:r>
        <w:t xml:space="preserve">[110]</w:t>
      </w:r>
      <w:r>
        <w:t xml:space="preserve"> </w:t>
      </w:r>
      <w:r>
        <w:t xml:space="preserve">note methodological issues in Bentz &amp; Dutkiewicz;</w:t>
      </w:r>
      <w:r>
        <w:t xml:space="preserve"> </w:t>
      </w:r>
      <w:r>
        <w:t xml:space="preserve">[111]</w:t>
      </w:r>
      <w:r>
        <w:t xml:space="preserve"> </w:t>
      </w:r>
      <w:r>
        <w:t xml:space="preserve">and</w:t>
      </w:r>
      <w:r>
        <w:t xml:space="preserve"> </w:t>
      </w:r>
      <w:r>
        <w:t xml:space="preserve">[112]</w:t>
      </w:r>
      <w:r>
        <w:t xml:space="preserve"> </w:t>
      </w:r>
      <w:r>
        <w:t xml:space="preserve">argue the lunar calendar hypothesis is untestable, circular, and selectively uses data;</w:t>
      </w:r>
      <w:r>
        <w:t xml:space="preserve"> </w:t>
      </w:r>
      <w:r>
        <w:t xml:space="preserve">[113]</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[3,80,114–117]</w:t>
      </w:r>
      <w:r>
        <w:t xml:space="preserve"> </w:t>
      </w:r>
      <w:r>
        <w:t xml:space="preserve">has used material culture analysis to reconstruct Upper Palaeolithic social networks, which have been argued to be a driver of cultural and evolutionary change</w:t>
      </w:r>
      <w:r>
        <w:t xml:space="preserve"> </w:t>
      </w:r>
      <w:r>
        <w:t xml:space="preserve">[2,73,118–122]</w:t>
      </w:r>
      <w:r>
        <w:t xml:space="preserve">. Our results show that the current sample of geometric signs does not support any significant change over the Aurignacian.</w:t>
      </w:r>
    </w:p>
    <w:p>
      <w:pPr>
        <w:pStyle w:val="BodyText"/>
      </w:pPr>
      <w:r>
        <w:t xml:space="preserve">A restricted/broad repertoire axis is visually evident in seriation and supported by bootstrap co-clustering (Aur-P1: within-block 0.75/0.97 vs. across-block 0.2; Aur-P2: 0.49/0.92 vs. 0.4).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real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[108–113]</w:t>
      </w:r>
      <w:r>
        <w:t xml:space="preserve">. Our findings are consistent with the conclusions of</w:t>
      </w:r>
      <w:r>
        <w:t xml:space="preserve"> </w:t>
      </w:r>
      <w:r>
        <w:t xml:space="preserve">[98]</w:t>
      </w:r>
      <w:r>
        <w:t xml:space="preserve"> </w:t>
      </w:r>
      <w:r>
        <w:t xml:space="preserve">that cultural identity by-descent with modification is a likely explanation for the distribution of Aurignacian ornaments.</w:t>
      </w:r>
    </w:p>
    <w:p>
      <w:pPr>
        <w:pStyle w:val="BodyText"/>
      </w:pPr>
      <w:r>
        <w:t xml:space="preserve">Our study has four limitations. First is the ambiguity of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[125]</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[108]</w:t>
      </w:r>
      <w:r>
        <w:t xml:space="preserve">.</w:t>
      </w:r>
    </w:p>
    <w:p>
      <w:pPr>
        <w:pStyle w:val="BodyText"/>
      </w:pPr>
      <w:r>
        <w:t xml:space="preserve">A second limitation concerns the effects of time-averaging on our network reconstructions.</w:t>
      </w:r>
      <w:r>
        <w:t xml:space="preserve"> </w:t>
      </w:r>
      <w:r>
        <w:t xml:space="preserve">[126]</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[127,128]</w:t>
      </w:r>
      <w:r>
        <w:t xml:space="preserve">, La Ferrassie’s Aurignacian begins with the Early Aurignacian directly above the Châtelperronian</w:t>
      </w:r>
      <w:r>
        <w:t xml:space="preserve"> </w:t>
      </w:r>
      <w:r>
        <w:t xml:space="preserve">[129]</w:t>
      </w:r>
      <w:r>
        <w:t xml:space="preserve">, and Mladeč’s massive-base bone points and ~31 ka ¹⁴C BP (~35–36 ka cal BP) dates indicate an Evolved (Aur-P2) attribution</w:t>
      </w:r>
      <w:r>
        <w:t xml:space="preserve"> </w:t>
      </w:r>
      <w:r>
        <w:t xml:space="preserve">[130]</w:t>
      </w:r>
      <w:r>
        <w:t xml:space="preserve">. Additionally, Vogelherd Cave’s stratigraphy is compromised by excavation methodology and post-depositional disturbance, with documented mixing between Aurignacian, Gravettian, and Magdalenian layers</w:t>
      </w:r>
      <w:r>
        <w:t xml:space="preserve"> </w:t>
      </w:r>
      <w:r>
        <w:t xml:space="preserve">[131]</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11" w:name="references"/>
    <w:p>
      <w:pPr>
        <w:pStyle w:val="Heading1"/>
      </w:pPr>
      <w:r>
        <w:t xml:space="preserve">References</w:t>
      </w:r>
    </w:p>
    <w:bookmarkStart w:id="310"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seriation_pckge"/>
    <w:p>
      <w:pPr>
        <w:pStyle w:val="Bibliography"/>
      </w:pPr>
      <w:r>
        <w:t xml:space="preserve">[33]</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4">
        <w:r>
          <w:rPr>
            <w:rStyle w:val="Hyperlink"/>
          </w:rPr>
          <w:t xml:space="preserve">https://doi.org/10.18637/jss.v025.i03</w:t>
        </w:r>
      </w:hyperlink>
      <w:r>
        <w:t xml:space="preserve">.</w:t>
      </w:r>
    </w:p>
    <w:bookmarkEnd w:id="125"/>
    <w:bookmarkStart w:id="127" w:name="ref-Brower_Kile_1988"/>
    <w:p>
      <w:pPr>
        <w:pStyle w:val="Bibliography"/>
      </w:pPr>
      <w:r>
        <w:t xml:space="preserve">[34]</w:t>
      </w:r>
      <w:r>
        <w:t xml:space="preserve"> </w:t>
      </w:r>
      <w:r>
        <w:t xml:space="preserve">	</w:t>
      </w:r>
      <w:r>
        <w:t xml:space="preserve">Brower JC, Kile KM. Seriation of an original data matrix as applied to paleoecology. Lethaia 1988;21:79–93.</w:t>
      </w:r>
      <w:r>
        <w:t xml:space="preserve"> </w:t>
      </w:r>
      <w:hyperlink r:id="rId126">
        <w:r>
          <w:rPr>
            <w:rStyle w:val="Hyperlink"/>
          </w:rPr>
          <w:t xml:space="preserve">https://doi.org/10.1111/j.1502-3931.1988.tb01756.x</w:t>
        </w:r>
      </w:hyperlink>
      <w:r>
        <w:t xml:space="preserve">.</w:t>
      </w:r>
    </w:p>
    <w:bookmarkEnd w:id="127"/>
    <w:bookmarkStart w:id="129" w:name="ref-Mills_2017"/>
    <w:p>
      <w:pPr>
        <w:pStyle w:val="Bibliography"/>
      </w:pPr>
      <w:r>
        <w:t xml:space="preserve">[35]</w:t>
      </w:r>
      <w:r>
        <w:t xml:space="preserve"> </w:t>
      </w:r>
      <w:r>
        <w:t xml:space="preserve">	</w:t>
      </w:r>
      <w:r>
        <w:t xml:space="preserve">Mills BJ. Social network analysis in archaeology. Annual Review of Anthropology 2017;46:379–97.</w:t>
      </w:r>
      <w:r>
        <w:t xml:space="preserve"> </w:t>
      </w:r>
      <w:hyperlink r:id="rId128">
        <w:r>
          <w:rPr>
            <w:rStyle w:val="Hyperlink"/>
          </w:rPr>
          <w:t xml:space="preserve">https://doi.org/10.1146/annurev-anthro-102116-041423</w:t>
        </w:r>
      </w:hyperlink>
      <w:r>
        <w:t xml:space="preserve">.</w:t>
      </w:r>
    </w:p>
    <w:bookmarkEnd w:id="129"/>
    <w:bookmarkStart w:id="131" w:name="ref-Fruchterman_Reingold_1991"/>
    <w:p>
      <w:pPr>
        <w:pStyle w:val="Bibliography"/>
      </w:pPr>
      <w:r>
        <w:t xml:space="preserve">[36]</w:t>
      </w:r>
      <w:r>
        <w:t xml:space="preserve"> </w:t>
      </w:r>
      <w:r>
        <w:t xml:space="preserve">	</w:t>
      </w:r>
      <w:r>
        <w:t xml:space="preserve">Fruchterman TMJ, Reingold EM. Graph drawing by force-directed placement. Software: Practice and Experience 1991;21:1129–64.</w:t>
      </w:r>
      <w:r>
        <w:t xml:space="preserve"> </w:t>
      </w:r>
      <w:hyperlink r:id="rId130">
        <w:r>
          <w:rPr>
            <w:rStyle w:val="Hyperlink"/>
          </w:rPr>
          <w:t xml:space="preserve">https://doi.org/10.1002/spe.4380211102</w:t>
        </w:r>
      </w:hyperlink>
      <w:r>
        <w:t xml:space="preserve">.</w:t>
      </w:r>
    </w:p>
    <w:bookmarkEnd w:id="131"/>
    <w:bookmarkStart w:id="133" w:name="ref-statnet_package"/>
    <w:p>
      <w:pPr>
        <w:pStyle w:val="Bibliography"/>
      </w:pPr>
      <w:r>
        <w:t xml:space="preserve">[37]</w:t>
      </w:r>
      <w:r>
        <w:t xml:space="preserve"> </w:t>
      </w:r>
      <w:r>
        <w:t xml:space="preserve">	</w:t>
      </w:r>
      <w:r>
        <w:t xml:space="preserve">Handcock MS, Hunter DR, Butts CT, Goodreau SM, Krivitsky PN, Bender-deMoll S, et al.</w:t>
      </w:r>
      <w:r>
        <w:t xml:space="preserve"> </w:t>
      </w:r>
      <w:hyperlink r:id="rId132">
        <w:r>
          <w:rPr>
            <w:rStyle w:val="Hyperlink"/>
          </w:rPr>
          <w:t xml:space="preserve">Statnet: Software tools for the statistical analysis of network data</w:t>
        </w:r>
      </w:hyperlink>
      <w:r>
        <w:t xml:space="preserve"> </w:t>
      </w:r>
      <w:r>
        <w:t xml:space="preserve">2019.</w:t>
      </w:r>
    </w:p>
    <w:bookmarkEnd w:id="133"/>
    <w:bookmarkStart w:id="135" w:name="ref-igraph_package"/>
    <w:p>
      <w:pPr>
        <w:pStyle w:val="Bibliography"/>
      </w:pPr>
      <w:r>
        <w:t xml:space="preserve">[38]</w:t>
      </w:r>
      <w:r>
        <w:t xml:space="preserve"> </w:t>
      </w:r>
      <w:r>
        <w:t xml:space="preserve">	</w:t>
      </w:r>
      <w:r>
        <w:t xml:space="preserve">Csardi G, Nepusz T.</w:t>
      </w:r>
      <w:r>
        <w:t xml:space="preserve"> </w:t>
      </w:r>
      <w:hyperlink r:id="rId134">
        <w:r>
          <w:rPr>
            <w:rStyle w:val="Hyperlink"/>
          </w:rPr>
          <w:t xml:space="preserve">The igraph software package for complex network research</w:t>
        </w:r>
      </w:hyperlink>
      <w:r>
        <w:t xml:space="preserve">. InterJournal 2006;Complex Systems:1695.</w:t>
      </w:r>
    </w:p>
    <w:bookmarkEnd w:id="135"/>
    <w:bookmarkStart w:id="137" w:name="ref-Anderson_2017"/>
    <w:p>
      <w:pPr>
        <w:pStyle w:val="Bibliography"/>
      </w:pPr>
      <w:r>
        <w:t xml:space="preserve">[39]</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6">
        <w:r>
          <w:rPr>
            <w:rStyle w:val="Hyperlink"/>
          </w:rPr>
          <w:t xml:space="preserve">https://doi.org/10.1002/9781118445112.stat07841</w:t>
        </w:r>
      </w:hyperlink>
      <w:r>
        <w:t xml:space="preserve">.</w:t>
      </w:r>
    </w:p>
    <w:bookmarkEnd w:id="137"/>
    <w:bookmarkStart w:id="139" w:name="ref-Shennan_Crema_Kerig_2015"/>
    <w:p>
      <w:pPr>
        <w:pStyle w:val="Bibliography"/>
      </w:pPr>
      <w:r>
        <w:t xml:space="preserve">[40]</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38">
        <w:r>
          <w:rPr>
            <w:rStyle w:val="Hyperlink"/>
          </w:rPr>
          <w:t xml:space="preserve">https://doi.org/10.1016/j.evolhumbehav.2014.09.006</w:t>
        </w:r>
      </w:hyperlink>
      <w:r>
        <w:t xml:space="preserve">.</w:t>
      </w:r>
    </w:p>
    <w:bookmarkEnd w:id="139"/>
    <w:bookmarkStart w:id="141" w:name="ref-Marwick2017"/>
    <w:p>
      <w:pPr>
        <w:pStyle w:val="Bibliography"/>
      </w:pPr>
      <w:r>
        <w:t xml:space="preserve">[41]</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0">
        <w:r>
          <w:rPr>
            <w:rStyle w:val="Hyperlink"/>
          </w:rPr>
          <w:t xml:space="preserve">https://doi.org/10.1007/s10816-015-9272-9</w:t>
        </w:r>
      </w:hyperlink>
      <w:r>
        <w:t xml:space="preserve">.</w:t>
      </w:r>
    </w:p>
    <w:bookmarkEnd w:id="141"/>
    <w:bookmarkStart w:id="143" w:name="ref-Marwick_2025"/>
    <w:p>
      <w:pPr>
        <w:pStyle w:val="Bibliography"/>
      </w:pPr>
      <w:r>
        <w:t xml:space="preserve">[42]</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2">
        <w:r>
          <w:rPr>
            <w:rStyle w:val="Hyperlink"/>
          </w:rPr>
          <w:t xml:space="preserve">https://doi.org/10.1016/j.jas.2025.106281</w:t>
        </w:r>
      </w:hyperlink>
      <w:r>
        <w:t xml:space="preserve">.</w:t>
      </w:r>
    </w:p>
    <w:bookmarkEnd w:id="143"/>
    <w:bookmarkStart w:id="145" w:name="ref-Gao_Bien_Witten_2022"/>
    <w:p>
      <w:pPr>
        <w:pStyle w:val="Bibliography"/>
      </w:pPr>
      <w:r>
        <w:t xml:space="preserve">[43]</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144">
        <w:r>
          <w:rPr>
            <w:rStyle w:val="Hyperlink"/>
          </w:rPr>
          <w:t xml:space="preserve">https://doi.org/10.1080/01621459.2022.2116331</w:t>
        </w:r>
      </w:hyperlink>
      <w:r>
        <w:t xml:space="preserve">.</w:t>
      </w:r>
    </w:p>
    <w:bookmarkEnd w:id="145"/>
    <w:bookmarkStart w:id="147" w:name="ref-Neufeld_2024"/>
    <w:p>
      <w:pPr>
        <w:pStyle w:val="Bibliography"/>
      </w:pPr>
      <w:r>
        <w:t xml:space="preserve">[44]</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146">
        <w:r>
          <w:rPr>
            <w:rStyle w:val="Hyperlink"/>
          </w:rPr>
          <w:t xml:space="preserve">https://doi.org/10.1093/biostatistics/kxac047</w:t>
        </w:r>
      </w:hyperlink>
      <w:r>
        <w:t xml:space="preserve">.</w:t>
      </w:r>
    </w:p>
    <w:bookmarkEnd w:id="147"/>
    <w:bookmarkStart w:id="149" w:name="ref-Brown_1975"/>
    <w:p>
      <w:pPr>
        <w:pStyle w:val="Bibliography"/>
      </w:pPr>
      <w:r>
        <w:t xml:space="preserve">[45]</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148">
        <w:r>
          <w:rPr>
            <w:rStyle w:val="Hyperlink"/>
          </w:rPr>
          <w:t xml:space="preserve">https://doi.org/10.2307/2529826</w:t>
        </w:r>
      </w:hyperlink>
      <w:r>
        <w:t xml:space="preserve">.</w:t>
      </w:r>
    </w:p>
    <w:bookmarkEnd w:id="149"/>
    <w:bookmarkStart w:id="151" w:name="ref-Poole_2016"/>
    <w:p>
      <w:pPr>
        <w:pStyle w:val="Bibliography"/>
      </w:pPr>
      <w:r>
        <w:t xml:space="preserve">[46]</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150">
        <w:r>
          <w:rPr>
            <w:rStyle w:val="Hyperlink"/>
          </w:rPr>
          <w:t xml:space="preserve">https://doi.org/10.1093/bioinformatics/btw438</w:t>
        </w:r>
      </w:hyperlink>
      <w:r>
        <w:t xml:space="preserve">.</w:t>
      </w:r>
    </w:p>
    <w:bookmarkEnd w:id="151"/>
    <w:bookmarkStart w:id="153" w:name="ref-Finlayson_Warren_2017"/>
    <w:p>
      <w:pPr>
        <w:pStyle w:val="Bibliography"/>
      </w:pPr>
      <w:r>
        <w:t xml:space="preserve">[47]</w:t>
      </w:r>
      <w:r>
        <w:t xml:space="preserve"> </w:t>
      </w:r>
      <w:r>
        <w:t xml:space="preserve">	</w:t>
      </w:r>
      <w:r>
        <w:t xml:space="preserve">Finlayson B, Warren G.</w:t>
      </w:r>
      <w:r>
        <w:t xml:space="preserve"> </w:t>
      </w:r>
      <w:hyperlink r:id="rId152">
        <w:r>
          <w:rPr>
            <w:rStyle w:val="Hyperlink"/>
          </w:rPr>
          <w:t xml:space="preserve">The diversity of hunter-gatherer pasts: An introduction</w:t>
        </w:r>
      </w:hyperlink>
      <w:r>
        <w:t xml:space="preserve">. In: Finlayson B, Warren G, editors. The diversity of hunter gatherer pasts. 1st ed., Oxbow Books; 2017, p. 1–14.</w:t>
      </w:r>
    </w:p>
    <w:bookmarkEnd w:id="153"/>
    <w:bookmarkStart w:id="155"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54">
        <w:r>
          <w:rPr>
            <w:rStyle w:val="Hyperlink"/>
          </w:rPr>
          <w:t xml:space="preserve">https://doi.org/10.2307/3034956</w:t>
        </w:r>
      </w:hyperlink>
      <w:r>
        <w:t xml:space="preserve">.</w:t>
      </w:r>
    </w:p>
    <w:bookmarkEnd w:id="155"/>
    <w:bookmarkStart w:id="157"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w:t>
      </w:r>
      <w:r>
        <w:t xml:space="preserve"> </w:t>
      </w:r>
      <w:hyperlink r:id="rId156">
        <w:r>
          <w:rPr>
            <w:rStyle w:val="Hyperlink"/>
          </w:rPr>
          <w:t xml:space="preserve">https://doi.org/10.1016/B978-0-12-564750-2.50006-8</w:t>
        </w:r>
      </w:hyperlink>
      <w:r>
        <w:t xml:space="preserve">.</w:t>
      </w:r>
    </w:p>
    <w:bookmarkEnd w:id="157"/>
    <w:bookmarkStart w:id="159" w:name="ref-Lane_2017"/>
    <w:p>
      <w:pPr>
        <w:pStyle w:val="Bibliography"/>
      </w:pPr>
      <w:r>
        <w:t xml:space="preserve">[50]</w:t>
      </w:r>
      <w:r>
        <w:t xml:space="preserve"> </w:t>
      </w:r>
      <w:r>
        <w:t xml:space="preserve">	</w:t>
      </w:r>
      <w:r>
        <w:t xml:space="preserve">Lane PJ.</w:t>
      </w:r>
      <w:r>
        <w:t xml:space="preserve"> </w:t>
      </w:r>
      <w:hyperlink r:id="rId158">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9"/>
    <w:bookmarkStart w:id="160" w:name="ref-Pate_2006"/>
    <w:p>
      <w:pPr>
        <w:pStyle w:val="Bibliography"/>
      </w:pPr>
      <w:r>
        <w:t xml:space="preserve">[51]</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0"/>
    <w:bookmarkStart w:id="162" w:name="ref-Johnson_2014"/>
    <w:p>
      <w:pPr>
        <w:pStyle w:val="Bibliography"/>
      </w:pPr>
      <w:r>
        <w:t xml:space="preserve">[52]</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1">
        <w:r>
          <w:rPr>
            <w:rStyle w:val="Hyperlink"/>
          </w:rPr>
          <w:t xml:space="preserve">https://doi.org/10.1007/s10814-013-9068-y</w:t>
        </w:r>
      </w:hyperlink>
      <w:r>
        <w:t xml:space="preserve">.</w:t>
      </w:r>
    </w:p>
    <w:bookmarkEnd w:id="162"/>
    <w:bookmarkStart w:id="164" w:name="ref-Singh_Glowacki_2022"/>
    <w:p>
      <w:pPr>
        <w:pStyle w:val="Bibliography"/>
      </w:pPr>
      <w:r>
        <w:t xml:space="preserve">[53]</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3">
        <w:r>
          <w:rPr>
            <w:rStyle w:val="Hyperlink"/>
          </w:rPr>
          <w:t xml:space="preserve">https://doi.org/10.1016/j.evolhumbehav.2022.07.003</w:t>
        </w:r>
      </w:hyperlink>
      <w:r>
        <w:t xml:space="preserve">.</w:t>
      </w:r>
    </w:p>
    <w:bookmarkEnd w:id="164"/>
    <w:bookmarkStart w:id="166" w:name="ref-Schwendler_2012"/>
    <w:p>
      <w:pPr>
        <w:pStyle w:val="Bibliography"/>
      </w:pPr>
      <w:r>
        <w:t xml:space="preserve">[54]</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5">
        <w:r>
          <w:rPr>
            <w:rStyle w:val="Hyperlink"/>
          </w:rPr>
          <w:t xml:space="preserve">https://doi.org/10.1016/j.quaint.2012.03.054</w:t>
        </w:r>
      </w:hyperlink>
      <w:r>
        <w:t xml:space="preserve">.</w:t>
      </w:r>
    </w:p>
    <w:bookmarkEnd w:id="166"/>
    <w:bookmarkStart w:id="168" w:name="ref-Morwood_1987"/>
    <w:p>
      <w:pPr>
        <w:pStyle w:val="Bibliography"/>
      </w:pPr>
      <w:r>
        <w:t xml:space="preserve">[55]</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7">
        <w:r>
          <w:rPr>
            <w:rStyle w:val="Hyperlink"/>
          </w:rPr>
          <w:t xml:space="preserve">https://doi.org/10.1017/S0079497X00006265</w:t>
        </w:r>
      </w:hyperlink>
      <w:r>
        <w:t xml:space="preserve">.</w:t>
      </w:r>
    </w:p>
    <w:bookmarkEnd w:id="168"/>
    <w:bookmarkStart w:id="170" w:name="ref-Mattson_2021"/>
    <w:p>
      <w:pPr>
        <w:pStyle w:val="Bibliography"/>
      </w:pPr>
      <w:r>
        <w:t xml:space="preserve">[56]</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9">
        <w:r>
          <w:rPr>
            <w:rStyle w:val="Hyperlink"/>
          </w:rPr>
          <w:t xml:space="preserve">https://doi.org/10.2307/j.ctv24q4z2g.5</w:t>
        </w:r>
      </w:hyperlink>
      <w:r>
        <w:t xml:space="preserve">.</w:t>
      </w:r>
    </w:p>
    <w:bookmarkEnd w:id="170"/>
    <w:bookmarkStart w:id="171" w:name="ref-Larsson_2006"/>
    <w:p>
      <w:pPr>
        <w:pStyle w:val="Bibliography"/>
      </w:pPr>
      <w:r>
        <w:t xml:space="preserve">[57]</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1"/>
    <w:bookmarkStart w:id="173" w:name="ref-Moore_2010"/>
    <w:p>
      <w:pPr>
        <w:pStyle w:val="Bibliography"/>
      </w:pPr>
      <w:r>
        <w:t xml:space="preserve">[58]</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2">
        <w:r>
          <w:rPr>
            <w:rStyle w:val="Hyperlink"/>
          </w:rPr>
          <w:t xml:space="preserve">https://doi.org/10.1179/sea.2010.29.1.013</w:t>
        </w:r>
      </w:hyperlink>
      <w:r>
        <w:t xml:space="preserve">.</w:t>
      </w:r>
    </w:p>
    <w:bookmarkEnd w:id="173"/>
    <w:bookmarkStart w:id="175"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4">
        <w:r>
          <w:rPr>
            <w:rStyle w:val="Hyperlink"/>
          </w:rPr>
          <w:t xml:space="preserve">https://doi.org/10.1002/ajpa.22832</w:t>
        </w:r>
      </w:hyperlink>
      <w:r>
        <w:t xml:space="preserve">.</w:t>
      </w:r>
    </w:p>
    <w:bookmarkEnd w:id="175"/>
    <w:bookmarkStart w:id="176"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6"/>
    <w:bookmarkStart w:id="178" w:name="ref-Conkey_1985"/>
    <w:p>
      <w:pPr>
        <w:pStyle w:val="Bibliography"/>
      </w:pPr>
      <w:r>
        <w:t xml:space="preserve">[61]</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7">
        <w:r>
          <w:rPr>
            <w:rStyle w:val="Hyperlink"/>
          </w:rPr>
          <w:t xml:space="preserve">https://doi.org/10.1016/B978-0-12-564750-2.50016-0</w:t>
        </w:r>
      </w:hyperlink>
      <w:r>
        <w:t xml:space="preserve">.</w:t>
      </w:r>
    </w:p>
    <w:bookmarkEnd w:id="178"/>
    <w:bookmarkStart w:id="179" w:name="ref-Conkey_1978"/>
    <w:p>
      <w:pPr>
        <w:pStyle w:val="Bibliography"/>
      </w:pPr>
      <w:r>
        <w:t xml:space="preserve">[62]</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9"/>
    <w:bookmarkStart w:id="181"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0">
        <w:r>
          <w:rPr>
            <w:rStyle w:val="Hyperlink"/>
          </w:rPr>
          <w:t xml:space="preserve">https://doi.org/10.1017/CBO9780511558252.004</w:t>
        </w:r>
      </w:hyperlink>
      <w:r>
        <w:t xml:space="preserve">.</w:t>
      </w:r>
    </w:p>
    <w:bookmarkEnd w:id="181"/>
    <w:bookmarkStart w:id="183" w:name="ref-Hodder1979"/>
    <w:p>
      <w:pPr>
        <w:pStyle w:val="Bibliography"/>
      </w:pPr>
      <w:r>
        <w:t xml:space="preserve">[64]</w:t>
      </w:r>
      <w:r>
        <w:t xml:space="preserve"> </w:t>
      </w:r>
      <w:r>
        <w:t xml:space="preserve">	</w:t>
      </w:r>
      <w:r>
        <w:t xml:space="preserve">Hodder I. Economic and social stress and material culture patterning. American Antiquity 1979;44:446–54.</w:t>
      </w:r>
      <w:r>
        <w:t xml:space="preserve"> </w:t>
      </w:r>
      <w:hyperlink r:id="rId182">
        <w:r>
          <w:rPr>
            <w:rStyle w:val="Hyperlink"/>
          </w:rPr>
          <w:t xml:space="preserve">https://doi.org/10.2307/279544</w:t>
        </w:r>
      </w:hyperlink>
      <w:r>
        <w:t xml:space="preserve">.</w:t>
      </w:r>
    </w:p>
    <w:bookmarkEnd w:id="183"/>
    <w:bookmarkStart w:id="185" w:name="ref-Hodder1977"/>
    <w:p>
      <w:pPr>
        <w:pStyle w:val="Bibliography"/>
      </w:pPr>
      <w:r>
        <w:t xml:space="preserve">[65]</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4">
        <w:r>
          <w:rPr>
            <w:rStyle w:val="Hyperlink"/>
          </w:rPr>
          <w:t xml:space="preserve">https://doi.org/10.2307/2800797</w:t>
        </w:r>
      </w:hyperlink>
      <w:r>
        <w:t xml:space="preserve">.</w:t>
      </w:r>
    </w:p>
    <w:bookmarkEnd w:id="185"/>
    <w:bookmarkStart w:id="187"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r>
        <w:t xml:space="preserve"> </w:t>
      </w:r>
      <w:hyperlink r:id="rId186">
        <w:r>
          <w:rPr>
            <w:rStyle w:val="Hyperlink"/>
          </w:rPr>
          <w:t xml:space="preserve">https://doi.org/10.1086/jar.46.2.3630069</w:t>
        </w:r>
      </w:hyperlink>
      <w:r>
        <w:t xml:space="preserve">.</w:t>
      </w:r>
    </w:p>
    <w:bookmarkEnd w:id="187"/>
    <w:bookmarkStart w:id="189" w:name="ref-Kelly_1983"/>
    <w:p>
      <w:pPr>
        <w:pStyle w:val="Bibliography"/>
      </w:pPr>
      <w:r>
        <w:t xml:space="preserve">[67]</w:t>
      </w:r>
      <w:r>
        <w:t xml:space="preserve"> </w:t>
      </w:r>
      <w:r>
        <w:t xml:space="preserve">	</w:t>
      </w:r>
      <w:r>
        <w:t xml:space="preserve">Kelly RL. Hunter-gatherer mobility strategies. Journal of Anthropological Research 1983;39:277–306.</w:t>
      </w:r>
      <w:r>
        <w:t xml:space="preserve"> </w:t>
      </w:r>
      <w:hyperlink r:id="rId188">
        <w:r>
          <w:rPr>
            <w:rStyle w:val="Hyperlink"/>
          </w:rPr>
          <w:t xml:space="preserve">https://doi.org/10.1086/jar.39.3.3629672</w:t>
        </w:r>
      </w:hyperlink>
      <w:r>
        <w:t xml:space="preserve">.</w:t>
      </w:r>
    </w:p>
    <w:bookmarkEnd w:id="189"/>
    <w:bookmarkStart w:id="191"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0">
        <w:r>
          <w:rPr>
            <w:rStyle w:val="Hyperlink"/>
          </w:rPr>
          <w:t xml:space="preserve">https://doi.org/10.1016/j.jasrep.2024.104798</w:t>
        </w:r>
      </w:hyperlink>
      <w:r>
        <w:t xml:space="preserve">.</w:t>
      </w:r>
    </w:p>
    <w:bookmarkEnd w:id="191"/>
    <w:bookmarkStart w:id="193"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2">
        <w:r>
          <w:rPr>
            <w:rStyle w:val="Hyperlink"/>
          </w:rPr>
          <w:t xml:space="preserve">https://doi.org/10.1016/j.jaa.2005.11.004</w:t>
        </w:r>
      </w:hyperlink>
      <w:r>
        <w:t xml:space="preserve">.</w:t>
      </w:r>
    </w:p>
    <w:bookmarkEnd w:id="193"/>
    <w:bookmarkStart w:id="194" w:name="ref-Fitzhugh_Phillips_Gjesfeld_2011"/>
    <w:p>
      <w:pPr>
        <w:pStyle w:val="Bibliography"/>
      </w:pPr>
      <w:r>
        <w:t xml:space="preserve">[70]</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4"/>
    <w:bookmarkStart w:id="196" w:name="ref-Lovis_Donahue_2011"/>
    <w:p>
      <w:pPr>
        <w:pStyle w:val="Bibliography"/>
      </w:pPr>
      <w:r>
        <w:t xml:space="preserve">[71]</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5">
        <w:r>
          <w:rPr>
            <w:rStyle w:val="Hyperlink"/>
          </w:rPr>
          <w:t xml:space="preserve">https://doi.org/10.2307/j.ctvdmwwz4.7</w:t>
        </w:r>
      </w:hyperlink>
      <w:r>
        <w:t xml:space="preserve">.</w:t>
      </w:r>
    </w:p>
    <w:bookmarkEnd w:id="196"/>
    <w:bookmarkStart w:id="198"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7">
        <w:r>
          <w:rPr>
            <w:rStyle w:val="Hyperlink"/>
          </w:rPr>
          <w:t xml:space="preserve">https://doi.org/10.2307/j.ctvdmwwz4.10</w:t>
        </w:r>
      </w:hyperlink>
      <w:r>
        <w:t xml:space="preserve">.</w:t>
      </w:r>
    </w:p>
    <w:bookmarkEnd w:id="198"/>
    <w:bookmarkStart w:id="200" w:name="ref-Romano_Lozano_Fern2022"/>
    <w:p>
      <w:pPr>
        <w:pStyle w:val="Bibliography"/>
      </w:pPr>
      <w:r>
        <w:t xml:space="preserve">[73]</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9">
        <w:r>
          <w:rPr>
            <w:rStyle w:val="Hyperlink"/>
          </w:rPr>
          <w:t xml:space="preserve">https://doi.org/10.1098/rstb.2020.0318</w:t>
        </w:r>
      </w:hyperlink>
      <w:r>
        <w:t xml:space="preserve">.</w:t>
      </w:r>
    </w:p>
    <w:bookmarkEnd w:id="200"/>
    <w:bookmarkStart w:id="202" w:name="ref-Kelly_2024"/>
    <w:p>
      <w:pPr>
        <w:pStyle w:val="Bibliography"/>
      </w:pPr>
      <w:r>
        <w:t xml:space="preserve">[74]</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1">
        <w:r>
          <w:rPr>
            <w:rStyle w:val="Hyperlink"/>
          </w:rPr>
          <w:t xml:space="preserve">https://doi.org/10.1111/tops.12762</w:t>
        </w:r>
      </w:hyperlink>
      <w:r>
        <w:t xml:space="preserve">.</w:t>
      </w:r>
    </w:p>
    <w:bookmarkEnd w:id="202"/>
    <w:bookmarkStart w:id="204" w:name="ref-Kinahan_2013"/>
    <w:p>
      <w:pPr>
        <w:pStyle w:val="Bibliography"/>
      </w:pPr>
      <w:r>
        <w:t xml:space="preserve">[75]</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3">
        <w:r>
          <w:rPr>
            <w:rStyle w:val="Hyperlink"/>
          </w:rPr>
          <w:t xml:space="preserve">https://doi.org/10.3213/2191-5784-10243</w:t>
        </w:r>
      </w:hyperlink>
      <w:r>
        <w:t xml:space="preserve">.</w:t>
      </w:r>
    </w:p>
    <w:bookmarkEnd w:id="204"/>
    <w:bookmarkStart w:id="206" w:name="ref-Newlander_2012"/>
    <w:p>
      <w:pPr>
        <w:pStyle w:val="Bibliography"/>
      </w:pPr>
      <w:r>
        <w:t xml:space="preserve">[76]</w:t>
      </w:r>
      <w:r>
        <w:t xml:space="preserve"> </w:t>
      </w:r>
      <w:r>
        <w:t xml:space="preserve">	</w:t>
      </w:r>
      <w:r>
        <w:t xml:space="preserve">Newlander KS.</w:t>
      </w:r>
      <w:r>
        <w:t xml:space="preserve"> </w:t>
      </w:r>
      <w:hyperlink r:id="rId205">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6"/>
    <w:bookmarkStart w:id="208" w:name="ref-Iizuka_Ferguson_Izuho_2022"/>
    <w:p>
      <w:pPr>
        <w:pStyle w:val="Bibliography"/>
      </w:pPr>
      <w:r>
        <w:t xml:space="preserve">[77]</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7">
        <w:r>
          <w:rPr>
            <w:rStyle w:val="Hyperlink"/>
          </w:rPr>
          <w:t xml:space="preserve">https://doi.org/10.1371/journal.pone.0265329</w:t>
        </w:r>
      </w:hyperlink>
      <w:r>
        <w:t xml:space="preserve">.</w:t>
      </w:r>
    </w:p>
    <w:bookmarkEnd w:id="208"/>
    <w:bookmarkStart w:id="210" w:name="ref-conkey_agg"/>
    <w:p>
      <w:pPr>
        <w:pStyle w:val="Bibliography"/>
      </w:pPr>
      <w:r>
        <w:t xml:space="preserve">[78]</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9">
        <w:r>
          <w:rPr>
            <w:rStyle w:val="Hyperlink"/>
          </w:rPr>
          <w:t xml:space="preserve">https://doi.org/10.1086/202540</w:t>
        </w:r>
      </w:hyperlink>
      <w:r>
        <w:t xml:space="preserve">.</w:t>
      </w:r>
    </w:p>
    <w:bookmarkEnd w:id="210"/>
    <w:bookmarkStart w:id="212" w:name="ref-Maher_Conkey_2019"/>
    <w:p>
      <w:pPr>
        <w:pStyle w:val="Bibliography"/>
      </w:pPr>
      <w:r>
        <w:t xml:space="preserve">[79]</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1">
        <w:r>
          <w:rPr>
            <w:rStyle w:val="Hyperlink"/>
          </w:rPr>
          <w:t xml:space="preserve">https://doi.org/10.1086/701523</w:t>
        </w:r>
      </w:hyperlink>
      <w:r>
        <w:t xml:space="preserve">.</w:t>
      </w:r>
    </w:p>
    <w:bookmarkEnd w:id="212"/>
    <w:bookmarkStart w:id="214" w:name="ref-bahn1982inter"/>
    <w:p>
      <w:pPr>
        <w:pStyle w:val="Bibliography"/>
      </w:pPr>
      <w:r>
        <w:t xml:space="preserve">[80]</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3">
        <w:r>
          <w:rPr>
            <w:rStyle w:val="Hyperlink"/>
          </w:rPr>
          <w:t xml:space="preserve">https://doi.org/10.1111/j.1468-0092.1982.tb00313.x</w:t>
        </w:r>
      </w:hyperlink>
      <w:r>
        <w:t xml:space="preserve">.</w:t>
      </w:r>
    </w:p>
    <w:bookmarkEnd w:id="214"/>
    <w:bookmarkStart w:id="216" w:name="ref-Bourdier_2013"/>
    <w:p>
      <w:pPr>
        <w:pStyle w:val="Bibliography"/>
      </w:pPr>
      <w:r>
        <w:t xml:space="preserve">[81]</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5">
        <w:r>
          <w:rPr>
            <w:rStyle w:val="Hyperlink"/>
          </w:rPr>
          <w:t xml:space="preserve">https://doi.org/10.1016/j.jaa.2013.05.005</w:t>
        </w:r>
      </w:hyperlink>
      <w:r>
        <w:t xml:space="preserve">.</w:t>
      </w:r>
    </w:p>
    <w:bookmarkEnd w:id="216"/>
    <w:bookmarkStart w:id="218" w:name="ref-Svoboda_2013"/>
    <w:p>
      <w:pPr>
        <w:pStyle w:val="Bibliography"/>
      </w:pPr>
      <w:r>
        <w:t xml:space="preserve">[82]</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7">
        <w:r>
          <w:rPr>
            <w:rStyle w:val="Hyperlink"/>
          </w:rPr>
          <w:t xml:space="preserve">https://doi.org/10.4000/palethnologie.4945</w:t>
        </w:r>
      </w:hyperlink>
      <w:r>
        <w:t xml:space="preserve">.</w:t>
      </w:r>
    </w:p>
    <w:bookmarkEnd w:id="218"/>
    <w:bookmarkStart w:id="220" w:name="ref-white1992rethinking"/>
    <w:p>
      <w:pPr>
        <w:pStyle w:val="Bibliography"/>
      </w:pPr>
      <w:r>
        <w:t xml:space="preserve">[83]</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9">
        <w:r>
          <w:rPr>
            <w:rStyle w:val="Hyperlink"/>
          </w:rPr>
          <w:t xml:space="preserve">https://doi.org/10.1086/202802</w:t>
        </w:r>
      </w:hyperlink>
      <w:r>
        <w:t xml:space="preserve">.</w:t>
      </w:r>
    </w:p>
    <w:bookmarkEnd w:id="220"/>
    <w:bookmarkStart w:id="221" w:name="X79d7c52b9cdbe72fc1b94e51c6ee6057d0c4a50"/>
    <w:p>
      <w:pPr>
        <w:pStyle w:val="Bibliography"/>
      </w:pPr>
      <w:r>
        <w:t xml:space="preserve">[84]</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1"/>
    <w:bookmarkStart w:id="223" w:name="ref-montet-white1994"/>
    <w:p>
      <w:pPr>
        <w:pStyle w:val="Bibliography"/>
      </w:pPr>
      <w:r>
        <w:t xml:space="preserve">[85]</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2">
        <w:r>
          <w:rPr>
            <w:rStyle w:val="Hyperlink"/>
          </w:rPr>
          <w:t xml:space="preserve">https://doi.org/10.1146/annurev.an.23.100194.002411</w:t>
        </w:r>
      </w:hyperlink>
      <w:r>
        <w:t xml:space="preserve">.</w:t>
      </w:r>
    </w:p>
    <w:bookmarkEnd w:id="223"/>
    <w:bookmarkStart w:id="225"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24">
        <w:r>
          <w:rPr>
            <w:rStyle w:val="Hyperlink"/>
          </w:rPr>
          <w:t xml:space="preserve">https://doi.org/10.5281/zenodo.15397990</w:t>
        </w:r>
      </w:hyperlink>
      <w:r>
        <w:t xml:space="preserve">.</w:t>
      </w:r>
    </w:p>
    <w:bookmarkEnd w:id="225"/>
    <w:bookmarkStart w:id="227"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26">
        <w:r>
          <w:rPr>
            <w:rStyle w:val="Hyperlink"/>
          </w:rPr>
          <w:t xml:space="preserve">https://doi.org/10.2307/280511</w:t>
        </w:r>
      </w:hyperlink>
      <w:r>
        <w:t xml:space="preserve">.</w:t>
      </w:r>
    </w:p>
    <w:bookmarkEnd w:id="227"/>
    <w:bookmarkStart w:id="229"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8">
        <w:r>
          <w:rPr>
            <w:rStyle w:val="Hyperlink"/>
          </w:rPr>
          <w:t xml:space="preserve">https://doi.org/10.1038/s41467-024-51349-y</w:t>
        </w:r>
      </w:hyperlink>
      <w:r>
        <w:t xml:space="preserve">.</w:t>
      </w:r>
    </w:p>
    <w:bookmarkEnd w:id="229"/>
    <w:bookmarkStart w:id="231" w:name="ref-smith1992Design"/>
    <w:p>
      <w:pPr>
        <w:pStyle w:val="Bibliography"/>
      </w:pPr>
      <w:r>
        <w:t xml:space="preserve">[89]</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0">
        <w:r>
          <w:rPr>
            <w:rStyle w:val="Hyperlink"/>
          </w:rPr>
          <w:t xml:space="preserve">https://doi.org/10.1080/03122417.1992.11681454</w:t>
        </w:r>
      </w:hyperlink>
      <w:r>
        <w:t xml:space="preserve">.</w:t>
      </w:r>
    </w:p>
    <w:bookmarkEnd w:id="231"/>
    <w:bookmarkStart w:id="232" w:name="ref-hays1993symbol"/>
    <w:p>
      <w:pPr>
        <w:pStyle w:val="Bibliography"/>
      </w:pPr>
      <w:r>
        <w:t xml:space="preserve">[90]</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2"/>
    <w:bookmarkStart w:id="234" w:name="ref-McDonald_Veth_Lilley_2006"/>
    <w:p>
      <w:pPr>
        <w:pStyle w:val="Bibliography"/>
      </w:pPr>
      <w:r>
        <w:t xml:space="preserve">[91]</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3">
        <w:r>
          <w:rPr>
            <w:rStyle w:val="Hyperlink"/>
          </w:rPr>
          <w:t xml:space="preserve">https://doi.org/10.1002/9780470773475.ch5</w:t>
        </w:r>
      </w:hyperlink>
      <w:r>
        <w:t xml:space="preserve">.</w:t>
      </w:r>
    </w:p>
    <w:bookmarkEnd w:id="234"/>
    <w:bookmarkStart w:id="236" w:name="ref-Lourandos_1985"/>
    <w:p>
      <w:pPr>
        <w:pStyle w:val="Bibliography"/>
      </w:pPr>
      <w:r>
        <w:t xml:space="preserve">[92]</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5">
        <w:r>
          <w:rPr>
            <w:rStyle w:val="Hyperlink"/>
          </w:rPr>
          <w:t xml:space="preserve">https://doi.org/10.1016/B978-0-12-564750-2.50020-2</w:t>
        </w:r>
      </w:hyperlink>
      <w:r>
        <w:t xml:space="preserve">.</w:t>
      </w:r>
    </w:p>
    <w:bookmarkEnd w:id="236"/>
    <w:bookmarkStart w:id="238" w:name="ref-barton_clark_cohen1994"/>
    <w:p>
      <w:pPr>
        <w:pStyle w:val="Bibliography"/>
      </w:pPr>
      <w:r>
        <w:t xml:space="preserve">[93]</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7">
        <w:r>
          <w:rPr>
            <w:rStyle w:val="Hyperlink"/>
          </w:rPr>
          <w:t xml:space="preserve">https://doi.org/10.1080/00438243.1994.9980272</w:t>
        </w:r>
      </w:hyperlink>
      <w:r>
        <w:t xml:space="preserve">.</w:t>
      </w:r>
    </w:p>
    <w:bookmarkEnd w:id="238"/>
    <w:bookmarkStart w:id="240" w:name="ref-mcdonald2012social"/>
    <w:p>
      <w:pPr>
        <w:pStyle w:val="Bibliography"/>
      </w:pPr>
      <w:r>
        <w:t xml:space="preserve">[94]</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9">
        <w:r>
          <w:rPr>
            <w:rStyle w:val="Hyperlink"/>
          </w:rPr>
          <w:t xml:space="preserve">https://doi.org/10.1002/9781118253892.ch6</w:t>
        </w:r>
      </w:hyperlink>
      <w:r>
        <w:t xml:space="preserve">.</w:t>
      </w:r>
    </w:p>
    <w:bookmarkEnd w:id="240"/>
    <w:bookmarkStart w:id="242"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1">
        <w:r>
          <w:rPr>
            <w:rStyle w:val="Hyperlink"/>
          </w:rPr>
          <w:t xml:space="preserve">https://doi.org/10.2307/40035267</w:t>
        </w:r>
      </w:hyperlink>
      <w:r>
        <w:t xml:space="preserve">.</w:t>
      </w:r>
    </w:p>
    <w:bookmarkEnd w:id="242"/>
    <w:bookmarkStart w:id="244" w:name="ref-wiessner1984reconsidering"/>
    <w:p>
      <w:pPr>
        <w:pStyle w:val="Bibliography"/>
      </w:pPr>
      <w:r>
        <w:t xml:space="preserve">[96]</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3">
        <w:r>
          <w:rPr>
            <w:rStyle w:val="Hyperlink"/>
          </w:rPr>
          <w:t xml:space="preserve">https://doi.org/10.1016/0278-4165(84)90002-3</w:t>
        </w:r>
      </w:hyperlink>
      <w:r>
        <w:t xml:space="preserve">.</w:t>
      </w:r>
    </w:p>
    <w:bookmarkEnd w:id="244"/>
    <w:bookmarkStart w:id="246" w:name="ref-smith1992"/>
    <w:p>
      <w:pPr>
        <w:pStyle w:val="Bibliography"/>
      </w:pPr>
      <w:r>
        <w:t xml:space="preserve">[97]</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5">
        <w:r>
          <w:rPr>
            <w:rStyle w:val="Hyperlink"/>
          </w:rPr>
          <w:t xml:space="preserve">https://doi.org/10.1080/03122417.1992.11681450</w:t>
        </w:r>
      </w:hyperlink>
      <w:r>
        <w:t xml:space="preserve">.</w:t>
      </w:r>
    </w:p>
    <w:bookmarkEnd w:id="246"/>
    <w:bookmarkStart w:id="248"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7">
        <w:r>
          <w:rPr>
            <w:rStyle w:val="Hyperlink"/>
          </w:rPr>
          <w:t xml:space="preserve">https://doi.org/10.1007/978-4-431-55363-2_8</w:t>
        </w:r>
      </w:hyperlink>
      <w:r>
        <w:t xml:space="preserve">.</w:t>
      </w:r>
    </w:p>
    <w:bookmarkEnd w:id="248"/>
    <w:bookmarkStart w:id="249" w:name="ref-Cavalli_Sforza_Feldman_1981"/>
    <w:p>
      <w:pPr>
        <w:pStyle w:val="Bibliography"/>
      </w:pPr>
      <w:r>
        <w:t xml:space="preserve">[99]</w:t>
      </w:r>
      <w:r>
        <w:t xml:space="preserve"> </w:t>
      </w:r>
      <w:r>
        <w:t xml:space="preserve">	</w:t>
      </w:r>
      <w:r>
        <w:t xml:space="preserve">Cavalli-Sforza L, Feldman MW. Cultural transmission and evolution: A quantitative approach. Princeton University Press; 1981.</w:t>
      </w:r>
    </w:p>
    <w:bookmarkEnd w:id="249"/>
    <w:bookmarkStart w:id="250"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50"/>
    <w:bookmarkStart w:id="251"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51"/>
    <w:bookmarkStart w:id="253" w:name="ref-Henrich_2004"/>
    <w:p>
      <w:pPr>
        <w:pStyle w:val="Bibliography"/>
      </w:pPr>
      <w:r>
        <w:t xml:space="preserve">[102]</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2">
        <w:r>
          <w:rPr>
            <w:rStyle w:val="Hyperlink"/>
          </w:rPr>
          <w:t xml:space="preserve">https://doi.org/10.2307/4128416</w:t>
        </w:r>
      </w:hyperlink>
      <w:r>
        <w:t xml:space="preserve">.</w:t>
      </w:r>
    </w:p>
    <w:bookmarkEnd w:id="253"/>
    <w:bookmarkStart w:id="255"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4">
        <w:r>
          <w:rPr>
            <w:rStyle w:val="Hyperlink"/>
          </w:rPr>
          <w:t xml:space="preserve">https://doi.org/10.1126/sciadv.aax5913</w:t>
        </w:r>
      </w:hyperlink>
      <w:r>
        <w:t xml:space="preserve">.</w:t>
      </w:r>
    </w:p>
    <w:bookmarkEnd w:id="255"/>
    <w:bookmarkStart w:id="257" w:name="ref-Romano_Lozano_2020"/>
    <w:p>
      <w:pPr>
        <w:pStyle w:val="Bibliography"/>
      </w:pPr>
      <w:r>
        <w:t xml:space="preserve">[104]</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6">
        <w:r>
          <w:rPr>
            <w:rStyle w:val="Hyperlink"/>
          </w:rPr>
          <w:t xml:space="preserve">https://doi.org/10.1111/brv.12599</w:t>
        </w:r>
      </w:hyperlink>
      <w:r>
        <w:t xml:space="preserve">.</w:t>
      </w:r>
    </w:p>
    <w:bookmarkEnd w:id="257"/>
    <w:bookmarkStart w:id="259" w:name="ref-Buchanan_Hamilton_2023"/>
    <w:p>
      <w:pPr>
        <w:pStyle w:val="Bibliography"/>
      </w:pPr>
      <w:r>
        <w:t xml:space="preserve">[105]</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8">
        <w:r>
          <w:rPr>
            <w:rStyle w:val="Hyperlink"/>
          </w:rPr>
          <w:t xml:space="preserve">https://doi.org/10.1093/oxfordhb/9780198854265.013.34</w:t>
        </w:r>
      </w:hyperlink>
      <w:r>
        <w:t xml:space="preserve">.</w:t>
      </w:r>
    </w:p>
    <w:bookmarkEnd w:id="259"/>
    <w:bookmarkStart w:id="261" w:name="ref-Eerkens_Lipo_2005"/>
    <w:p>
      <w:pPr>
        <w:pStyle w:val="Bibliography"/>
      </w:pPr>
      <w:r>
        <w:t xml:space="preserve">[106]</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0">
        <w:r>
          <w:rPr>
            <w:rStyle w:val="Hyperlink"/>
          </w:rPr>
          <w:t xml:space="preserve">https://doi.org/10.1016/j.jaa.2005.08.001</w:t>
        </w:r>
      </w:hyperlink>
      <w:r>
        <w:t xml:space="preserve">.</w:t>
      </w:r>
    </w:p>
    <w:bookmarkEnd w:id="261"/>
    <w:bookmarkStart w:id="263" w:name="ref-Intxaurbe_2026"/>
    <w:p>
      <w:pPr>
        <w:pStyle w:val="Bibliography"/>
      </w:pPr>
      <w:r>
        <w:t xml:space="preserve">[107]</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62">
        <w:r>
          <w:rPr>
            <w:rStyle w:val="Hyperlink"/>
          </w:rPr>
          <w:t xml:space="preserve">https://doi.org/10.1007/s10816-026-09796-y</w:t>
        </w:r>
      </w:hyperlink>
      <w:r>
        <w:t xml:space="preserve">.</w:t>
      </w:r>
    </w:p>
    <w:bookmarkEnd w:id="263"/>
    <w:bookmarkStart w:id="265" w:name="ref-Bentz_Dutkiewicz_2026"/>
    <w:p>
      <w:pPr>
        <w:pStyle w:val="Bibliography"/>
      </w:pPr>
      <w:r>
        <w:t xml:space="preserve">[108]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4">
        <w:r>
          <w:rPr>
            <w:rStyle w:val="Hyperlink"/>
          </w:rPr>
          <w:t xml:space="preserve">https://doi.org/10.1073/pnas.2520385123</w:t>
        </w:r>
      </w:hyperlink>
      <w:r>
        <w:t xml:space="preserve">.</w:t>
      </w:r>
    </w:p>
    <w:bookmarkEnd w:id="265"/>
    <w:bookmarkStart w:id="267" w:name="ref-Bacon_2023"/>
    <w:p>
      <w:pPr>
        <w:pStyle w:val="Bibliography"/>
      </w:pPr>
      <w:r>
        <w:t xml:space="preserve">[109]</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6">
        <w:r>
          <w:rPr>
            <w:rStyle w:val="Hyperlink"/>
          </w:rPr>
          <w:t xml:space="preserve">https://doi.org/10.1017/S0959774322000415</w:t>
        </w:r>
      </w:hyperlink>
      <w:r>
        <w:t xml:space="preserve">.</w:t>
      </w:r>
    </w:p>
    <w:bookmarkEnd w:id="267"/>
    <w:bookmarkStart w:id="269" w:name="Xa4990169aeb885a690070ab4fd90972c31994f8"/>
    <w:p>
      <w:pPr>
        <w:pStyle w:val="Bibliography"/>
      </w:pPr>
      <w:r>
        <w:t xml:space="preserve">[110]</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8">
        <w:r>
          <w:rPr>
            <w:rStyle w:val="Hyperlink"/>
          </w:rPr>
          <w:t xml:space="preserve">https://doi.org/10.2139/ssrn.7053279</w:t>
        </w:r>
      </w:hyperlink>
      <w:r>
        <w:t xml:space="preserve">.</w:t>
      </w:r>
    </w:p>
    <w:bookmarkEnd w:id="269"/>
    <w:bookmarkStart w:id="271" w:name="X8ea620419c64d551554c48b7075c9934881930b"/>
    <w:p>
      <w:pPr>
        <w:pStyle w:val="Bibliography"/>
      </w:pPr>
      <w:r>
        <w:t xml:space="preserve">[111]</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0">
        <w:r>
          <w:rPr>
            <w:rStyle w:val="Hyperlink"/>
          </w:rPr>
          <w:t xml:space="preserve">https://doi.org/10.1007/s41982-023-00158-8</w:t>
        </w:r>
      </w:hyperlink>
      <w:r>
        <w:t xml:space="preserve">.</w:t>
      </w:r>
    </w:p>
    <w:bookmarkEnd w:id="271"/>
    <w:bookmarkStart w:id="273" w:name="ref-Magli_2024"/>
    <w:p>
      <w:pPr>
        <w:pStyle w:val="Bibliography"/>
      </w:pPr>
      <w:r>
        <w:t xml:space="preserve">[112]</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2">
        <w:r>
          <w:rPr>
            <w:rStyle w:val="Hyperlink"/>
          </w:rPr>
          <w:t xml:space="preserve">https://doi.org/10.1080/1751696X.2024.2441115</w:t>
        </w:r>
      </w:hyperlink>
      <w:r>
        <w:t xml:space="preserve">.</w:t>
      </w:r>
    </w:p>
    <w:bookmarkEnd w:id="273"/>
    <w:bookmarkStart w:id="275" w:name="ref-Nowell_2024_evidence"/>
    <w:p>
      <w:pPr>
        <w:pStyle w:val="Bibliography"/>
      </w:pPr>
      <w:r>
        <w:t xml:space="preserve">[113]</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4">
        <w:r>
          <w:rPr>
            <w:rStyle w:val="Hyperlink"/>
          </w:rPr>
          <w:t xml:space="preserve">https://doi.org/10.1017/S0959774324000155</w:t>
        </w:r>
      </w:hyperlink>
      <w:r>
        <w:t xml:space="preserve">.</w:t>
      </w:r>
    </w:p>
    <w:bookmarkEnd w:id="275"/>
    <w:bookmarkStart w:id="277" w:name="ref-Horiuchi_Takakura_2019"/>
    <w:p>
      <w:pPr>
        <w:pStyle w:val="Bibliography"/>
      </w:pPr>
      <w:r>
        <w:t xml:space="preserve">[114]</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6">
        <w:r>
          <w:rPr>
            <w:rStyle w:val="Hyperlink"/>
          </w:rPr>
          <w:t xml:space="preserve">https://doi.org/10.1007/978-981-13-8980-1_12</w:t>
        </w:r>
      </w:hyperlink>
      <w:r>
        <w:t xml:space="preserve">.</w:t>
      </w:r>
    </w:p>
    <w:bookmarkEnd w:id="277"/>
    <w:bookmarkStart w:id="278" w:name="ref-Rogers_2018"/>
    <w:p>
      <w:pPr>
        <w:pStyle w:val="Bibliography"/>
      </w:pPr>
      <w:r>
        <w:t xml:space="preserve">[115]</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8"/>
    <w:bookmarkStart w:id="280" w:name="X94f875be1b7e5d23641daff5d53857bec24e739"/>
    <w:p>
      <w:pPr>
        <w:pStyle w:val="Bibliography"/>
      </w:pPr>
      <w:r>
        <w:t xml:space="preserve">[116]</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9">
        <w:r>
          <w:rPr>
            <w:rStyle w:val="Hyperlink"/>
          </w:rPr>
          <w:t xml:space="preserve">https://doi.org/10.1016/j.jasrep.2021.103118</w:t>
        </w:r>
      </w:hyperlink>
      <w:r>
        <w:t xml:space="preserve">.</w:t>
      </w:r>
    </w:p>
    <w:bookmarkEnd w:id="280"/>
    <w:bookmarkStart w:id="282" w:name="ref-Gamble_1982"/>
    <w:p>
      <w:pPr>
        <w:pStyle w:val="Bibliography"/>
      </w:pPr>
      <w:r>
        <w:t xml:space="preserve">[117]</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1">
        <w:r>
          <w:rPr>
            <w:rStyle w:val="Hyperlink"/>
          </w:rPr>
          <w:t xml:space="preserve">https://doi.org/10.2307/2802103</w:t>
        </w:r>
      </w:hyperlink>
      <w:r>
        <w:t xml:space="preserve">.</w:t>
      </w:r>
    </w:p>
    <w:bookmarkEnd w:id="282"/>
    <w:bookmarkStart w:id="284" w:name="Xba346573845225b1b1d5ef358e2fea0d893a789"/>
    <w:p>
      <w:pPr>
        <w:pStyle w:val="Bibliography"/>
      </w:pPr>
      <w:r>
        <w:t xml:space="preserve">[118]</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3">
        <w:r>
          <w:rPr>
            <w:rStyle w:val="Hyperlink"/>
          </w:rPr>
          <w:t xml:space="preserve">https://doi.org/10.1016/j.quascirev.2018.12.011</w:t>
        </w:r>
      </w:hyperlink>
      <w:r>
        <w:t xml:space="preserve">.</w:t>
      </w:r>
    </w:p>
    <w:bookmarkEnd w:id="284"/>
    <w:bookmarkStart w:id="286" w:name="ref-Creanza_Kolodny_Feldman_2017"/>
    <w:p>
      <w:pPr>
        <w:pStyle w:val="Bibliography"/>
      </w:pPr>
      <w:r>
        <w:t xml:space="preserve">[119]</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5">
        <w:r>
          <w:rPr>
            <w:rStyle w:val="Hyperlink"/>
          </w:rPr>
          <w:t xml:space="preserve">https://doi.org/10.1098/rsif.2017.0171</w:t>
        </w:r>
      </w:hyperlink>
      <w:r>
        <w:t xml:space="preserve">.</w:t>
      </w:r>
    </w:p>
    <w:bookmarkEnd w:id="286"/>
    <w:bookmarkStart w:id="288" w:name="ref-Cullen_1996"/>
    <w:p>
      <w:pPr>
        <w:pStyle w:val="Bibliography"/>
      </w:pPr>
      <w:r>
        <w:t xml:space="preserve">[120]</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7">
        <w:r>
          <w:rPr>
            <w:rStyle w:val="Hyperlink"/>
          </w:rPr>
          <w:t xml:space="preserve">https://doi.org/10.1007/978-1-4757-9945-3_4</w:t>
        </w:r>
      </w:hyperlink>
      <w:r>
        <w:t xml:space="preserve">.</w:t>
      </w:r>
    </w:p>
    <w:bookmarkEnd w:id="288"/>
    <w:bookmarkStart w:id="290" w:name="ref-Hill_Wood_Baggio_Hurtado_Boyd_2014"/>
    <w:p>
      <w:pPr>
        <w:pStyle w:val="Bibliography"/>
      </w:pPr>
      <w:r>
        <w:t xml:space="preserve">[121]</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9">
        <w:r>
          <w:rPr>
            <w:rStyle w:val="Hyperlink"/>
          </w:rPr>
          <w:t xml:space="preserve">https://doi.org/10.1371/journal.pone.0102806</w:t>
        </w:r>
      </w:hyperlink>
      <w:r>
        <w:t xml:space="preserve">.</w:t>
      </w:r>
    </w:p>
    <w:bookmarkEnd w:id="290"/>
    <w:bookmarkStart w:id="292" w:name="ref-Derex_Boyd_2016"/>
    <w:p>
      <w:pPr>
        <w:pStyle w:val="Bibliography"/>
      </w:pPr>
      <w:r>
        <w:t xml:space="preserve">[122]</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1">
        <w:r>
          <w:rPr>
            <w:rStyle w:val="Hyperlink"/>
          </w:rPr>
          <w:t xml:space="preserve">https://doi.org/10.1073/pnas.1518798113</w:t>
        </w:r>
      </w:hyperlink>
      <w:r>
        <w:t xml:space="preserve">.</w:t>
      </w:r>
    </w:p>
    <w:bookmarkEnd w:id="292"/>
    <w:bookmarkStart w:id="293" w:name="ref-Von_Petzinger_2009"/>
    <w:p>
      <w:pPr>
        <w:pStyle w:val="Bibliography"/>
      </w:pPr>
      <w:r>
        <w:t xml:space="preserve">[123]</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3"/>
    <w:bookmarkStart w:id="295" w:name="ref-Herskind2023"/>
    <w:p>
      <w:pPr>
        <w:pStyle w:val="Bibliography"/>
      </w:pPr>
      <w:r>
        <w:t xml:space="preserve">[124]</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4">
        <w:r>
          <w:rPr>
            <w:rStyle w:val="Hyperlink"/>
          </w:rPr>
          <w:t xml:space="preserve">https://doi.org/10.3828/hgr.2023.12</w:t>
        </w:r>
      </w:hyperlink>
      <w:r>
        <w:t xml:space="preserve">.</w:t>
      </w:r>
    </w:p>
    <w:bookmarkEnd w:id="295"/>
    <w:bookmarkStart w:id="297" w:name="ref-Gravel-Miguel_Coward_2023"/>
    <w:p>
      <w:pPr>
        <w:pStyle w:val="Bibliography"/>
      </w:pPr>
      <w:r>
        <w:t xml:space="preserve">[125]</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6">
        <w:r>
          <w:rPr>
            <w:rStyle w:val="Hyperlink"/>
          </w:rPr>
          <w:t xml:space="preserve">https://doi.org/10.1093/oxfordhb/9780198854265.013.31</w:t>
        </w:r>
      </w:hyperlink>
      <w:r>
        <w:t xml:space="preserve">.</w:t>
      </w:r>
    </w:p>
    <w:bookmarkEnd w:id="297"/>
    <w:bookmarkStart w:id="299" w:name="X42e36537dda68556aeacf852410efd6ac3bb1ca"/>
    <w:p>
      <w:pPr>
        <w:pStyle w:val="Bibliography"/>
      </w:pPr>
      <w:r>
        <w:t xml:space="preserve">[126]</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8">
        <w:r>
          <w:rPr>
            <w:rStyle w:val="Hyperlink"/>
          </w:rPr>
          <w:t xml:space="preserve">https://doi.org/10.1007/s10816-023-09608-7</w:t>
        </w:r>
      </w:hyperlink>
      <w:r>
        <w:t xml:space="preserve">.</w:t>
      </w:r>
    </w:p>
    <w:bookmarkEnd w:id="299"/>
    <w:bookmarkStart w:id="301" w:name="ref-Chiotti_2005"/>
    <w:p>
      <w:pPr>
        <w:pStyle w:val="Bibliography"/>
      </w:pPr>
      <w:r>
        <w:t xml:space="preserve">[127]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0">
        <w:r>
          <w:rPr>
            <w:rStyle w:val="Hyperlink"/>
          </w:rPr>
          <w:t xml:space="preserve">https://doi.org/10.30861/9781841718309</w:t>
        </w:r>
      </w:hyperlink>
      <w:r>
        <w:t xml:space="preserve">.</w:t>
      </w:r>
    </w:p>
    <w:bookmarkEnd w:id="301"/>
    <w:bookmarkStart w:id="303" w:name="ref-Higham_Abri_Pataud_2011"/>
    <w:p>
      <w:pPr>
        <w:pStyle w:val="Bibliography"/>
      </w:pPr>
      <w:r>
        <w:t xml:space="preserve">[128]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2">
        <w:r>
          <w:rPr>
            <w:rStyle w:val="Hyperlink"/>
          </w:rPr>
          <w:t xml:space="preserve">https://doi.org/10.1016/j.jhevol.2011.06.005</w:t>
        </w:r>
      </w:hyperlink>
      <w:r>
        <w:t xml:space="preserve">.</w:t>
      </w:r>
    </w:p>
    <w:bookmarkEnd w:id="303"/>
    <w:bookmarkStart w:id="305" w:name="ref-Talamo_La_Ferrassie_2020"/>
    <w:p>
      <w:pPr>
        <w:pStyle w:val="Bibliography"/>
      </w:pPr>
      <w:r>
        <w:t xml:space="preserve">[129]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4">
        <w:r>
          <w:rPr>
            <w:rStyle w:val="Hyperlink"/>
          </w:rPr>
          <w:t xml:space="preserve">https://doi.org/10.1002/jqs.3236</w:t>
        </w:r>
      </w:hyperlink>
      <w:r>
        <w:t xml:space="preserve">.</w:t>
      </w:r>
    </w:p>
    <w:bookmarkEnd w:id="305"/>
    <w:bookmarkStart w:id="307" w:name="ref-Wild_et_al_2005"/>
    <w:p>
      <w:pPr>
        <w:pStyle w:val="Bibliography"/>
      </w:pPr>
      <w:r>
        <w:t xml:space="preserve">[130]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6">
        <w:r>
          <w:rPr>
            <w:rStyle w:val="Hyperlink"/>
          </w:rPr>
          <w:t xml:space="preserve">https://doi.org/10.1038/nature03585</w:t>
        </w:r>
      </w:hyperlink>
      <w:r>
        <w:t xml:space="preserve">.</w:t>
      </w:r>
    </w:p>
    <w:bookmarkEnd w:id="307"/>
    <w:bookmarkStart w:id="309" w:name="ref-Schurch_Conard_2026_reassess"/>
    <w:p>
      <w:pPr>
        <w:pStyle w:val="Bibliography"/>
      </w:pPr>
      <w:r>
        <w:t xml:space="preserve">[131]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8">
        <w:r>
          <w:rPr>
            <w:rStyle w:val="Hyperlink"/>
          </w:rPr>
          <w:t xml:space="preserve">https://doi.org/10.1007/s41982-025-00246-x</w:t>
        </w:r>
      </w:hyperlink>
      <w:r>
        <w:t xml:space="preserve">.</w:t>
      </w:r>
    </w:p>
    <w:bookmarkEnd w:id="309"/>
    <w:bookmarkEnd w:id="310"/>
    <w:bookmarkEnd w:id="31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8" Target="http://www.jstor.org.offcampus.lib.washington.edu/stable/j.ctt1pk86rr.16" TargetMode="External" /><Relationship Type="http://schemas.openxmlformats.org/officeDocument/2006/relationships/hyperlink" Id="rId152"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33" Target="https://doi.org/10.1002/9780470773475.ch5" TargetMode="External" /><Relationship Type="http://schemas.openxmlformats.org/officeDocument/2006/relationships/hyperlink" Id="rId239"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74" Target="https://doi.org/10.1002/ajpa.22832" TargetMode="External" /><Relationship Type="http://schemas.openxmlformats.org/officeDocument/2006/relationships/hyperlink" Id="rId304"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87"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6" Target="https://doi.org/10.1007/978-981-13-8980-1_12" TargetMode="External" /><Relationship Type="http://schemas.openxmlformats.org/officeDocument/2006/relationships/hyperlink" Id="rId161"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8" Target="https://doi.org/10.1007/s10816-023-09608-7" TargetMode="External" /><Relationship Type="http://schemas.openxmlformats.org/officeDocument/2006/relationships/hyperlink" Id="rId262"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70" Target="https://doi.org/10.1007/s41982-023-00158-8" TargetMode="External" /><Relationship Type="http://schemas.openxmlformats.org/officeDocument/2006/relationships/hyperlink" Id="rId308" Target="https://doi.org/10.1007/s41982-025-00246-x" TargetMode="External" /><Relationship Type="http://schemas.openxmlformats.org/officeDocument/2006/relationships/hyperlink" Id="rId243" Target="https://doi.org/10.1016/0278-4165(84)90002-3" TargetMode="External" /><Relationship Type="http://schemas.openxmlformats.org/officeDocument/2006/relationships/hyperlink" Id="rId156" Target="https://doi.org/10.1016/B978-0-12-564750-2.50006-8" TargetMode="External" /><Relationship Type="http://schemas.openxmlformats.org/officeDocument/2006/relationships/hyperlink" Id="rId177" Target="https://doi.org/10.1016/B978-0-12-564750-2.50016-0" TargetMode="External" /><Relationship Type="http://schemas.openxmlformats.org/officeDocument/2006/relationships/hyperlink" Id="rId235"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63"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2" Target="https://doi.org/10.1016/j.jaa.2005.11.004" TargetMode="External" /><Relationship Type="http://schemas.openxmlformats.org/officeDocument/2006/relationships/hyperlink" Id="rId215"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9" Target="https://doi.org/10.1016/j.jasrep.2021.103118" TargetMode="External" /><Relationship Type="http://schemas.openxmlformats.org/officeDocument/2006/relationships/hyperlink" Id="rId190" Target="https://doi.org/10.1016/j.jasrep.2024.104798" TargetMode="External" /><Relationship Type="http://schemas.openxmlformats.org/officeDocument/2006/relationships/hyperlink" Id="rId302"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65"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3"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0"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7" Target="https://doi.org/10.1017/S0079497X00006265" TargetMode="External" /><Relationship Type="http://schemas.openxmlformats.org/officeDocument/2006/relationships/hyperlink" Id="rId266" Target="https://doi.org/10.1017/S0959774322000415" TargetMode="External" /><Relationship Type="http://schemas.openxmlformats.org/officeDocument/2006/relationships/hyperlink" Id="rId274"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6" Target="https://doi.org/10.1038/nature03585" TargetMode="External" /><Relationship Type="http://schemas.openxmlformats.org/officeDocument/2006/relationships/hyperlink" Id="rId228"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1" Target="https://doi.org/10.1073/pnas.1518798113" TargetMode="External" /><Relationship Type="http://schemas.openxmlformats.org/officeDocument/2006/relationships/hyperlink" Id="rId264" Target="https://doi.org/10.1073/pnas.2520385123" TargetMode="External" /><Relationship Type="http://schemas.openxmlformats.org/officeDocument/2006/relationships/hyperlink" Id="rId237" Target="https://doi.org/10.1080/00438243.1994.9980272" TargetMode="External" /><Relationship Type="http://schemas.openxmlformats.org/officeDocument/2006/relationships/hyperlink" Id="rId144" Target="https://doi.org/10.1080/01621459.2022.2116331" TargetMode="External" /><Relationship Type="http://schemas.openxmlformats.org/officeDocument/2006/relationships/hyperlink" Id="rId245" Target="https://doi.org/10.1080/03122417.1992.11681450" TargetMode="External" /><Relationship Type="http://schemas.openxmlformats.org/officeDocument/2006/relationships/hyperlink" Id="rId230" Target="https://doi.org/10.1080/03122417.1992.11681454" TargetMode="External" /><Relationship Type="http://schemas.openxmlformats.org/officeDocument/2006/relationships/hyperlink" Id="rId272" Target="https://doi.org/10.1080/1751696X.2024.2441115" TargetMode="External" /><Relationship Type="http://schemas.openxmlformats.org/officeDocument/2006/relationships/hyperlink" Id="rId209" Target="https://doi.org/10.1086/202540" TargetMode="External" /><Relationship Type="http://schemas.openxmlformats.org/officeDocument/2006/relationships/hyperlink" Id="rId219" Target="https://doi.org/10.1086/202802" TargetMode="External" /><Relationship Type="http://schemas.openxmlformats.org/officeDocument/2006/relationships/hyperlink" Id="rId211" Target="https://doi.org/10.1086/701523" TargetMode="External" /><Relationship Type="http://schemas.openxmlformats.org/officeDocument/2006/relationships/hyperlink" Id="rId188" Target="https://doi.org/10.1086/jar.39.3.3629672" TargetMode="External" /><Relationship Type="http://schemas.openxmlformats.org/officeDocument/2006/relationships/hyperlink" Id="rId186" Target="https://doi.org/10.1086/jar.46.2.3630069" TargetMode="External" /><Relationship Type="http://schemas.openxmlformats.org/officeDocument/2006/relationships/hyperlink" Id="rId150" Target="https://doi.org/10.1093/bioinformatics/btw438" TargetMode="External" /><Relationship Type="http://schemas.openxmlformats.org/officeDocument/2006/relationships/hyperlink" Id="rId146" Target="https://doi.org/10.1093/biostatistics/kxac047" TargetMode="External" /><Relationship Type="http://schemas.openxmlformats.org/officeDocument/2006/relationships/hyperlink" Id="rId296"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5" Target="https://doi.org/10.1098/rsif.2017.0171" TargetMode="External" /><Relationship Type="http://schemas.openxmlformats.org/officeDocument/2006/relationships/hyperlink" Id="rId199"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3"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201"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22"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2" Target="https://doi.org/10.1179/sea.2010.29.1.013" TargetMode="External" /><Relationship Type="http://schemas.openxmlformats.org/officeDocument/2006/relationships/hyperlink" Id="rId289"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8" Target="https://doi.org/10.2139/ssrn.7053279" TargetMode="External" /><Relationship Type="http://schemas.openxmlformats.org/officeDocument/2006/relationships/hyperlink" Id="rId148" Target="https://doi.org/10.2307/2529826" TargetMode="External" /><Relationship Type="http://schemas.openxmlformats.org/officeDocument/2006/relationships/hyperlink" Id="rId182" Target="https://doi.org/10.2307/279544" TargetMode="External" /><Relationship Type="http://schemas.openxmlformats.org/officeDocument/2006/relationships/hyperlink" Id="rId184" Target="https://doi.org/10.2307/2800797" TargetMode="External" /><Relationship Type="http://schemas.openxmlformats.org/officeDocument/2006/relationships/hyperlink" Id="rId281" Target="https://doi.org/10.2307/2802103" TargetMode="External" /><Relationship Type="http://schemas.openxmlformats.org/officeDocument/2006/relationships/hyperlink" Id="rId226" Target="https://doi.org/10.2307/280511" TargetMode="External" /><Relationship Type="http://schemas.openxmlformats.org/officeDocument/2006/relationships/hyperlink" Id="rId154" Target="https://doi.org/10.2307/3034956" TargetMode="External" /><Relationship Type="http://schemas.openxmlformats.org/officeDocument/2006/relationships/hyperlink" Id="rId241"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69" Target="https://doi.org/10.2307/j.ctv24q4z2g.5" TargetMode="External" /><Relationship Type="http://schemas.openxmlformats.org/officeDocument/2006/relationships/hyperlink" Id="rId197" Target="https://doi.org/10.2307/j.ctvdmwwz4.10" TargetMode="External" /><Relationship Type="http://schemas.openxmlformats.org/officeDocument/2006/relationships/hyperlink" Id="rId195" Target="https://doi.org/10.2307/j.ctvdmwwz4.7" TargetMode="External" /><Relationship Type="http://schemas.openxmlformats.org/officeDocument/2006/relationships/hyperlink" Id="rId300" Target="https://doi.org/10.30861/9781841718309" TargetMode="External" /><Relationship Type="http://schemas.openxmlformats.org/officeDocument/2006/relationships/hyperlink" Id="rId203"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4" Target="https://doi.org/10.3828/hgr.2023.12" TargetMode="External" /><Relationship Type="http://schemas.openxmlformats.org/officeDocument/2006/relationships/hyperlink" Id="rId217"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24"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8" Target="http://www.jstor.org.offcampus.lib.washington.edu/stable/j.ctt1pk86rr.16" TargetMode="External" /><Relationship Type="http://schemas.openxmlformats.org/officeDocument/2006/relationships/hyperlink" Id="rId152"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33" Target="https://doi.org/10.1002/9780470773475.ch5" TargetMode="External" /><Relationship Type="http://schemas.openxmlformats.org/officeDocument/2006/relationships/hyperlink" Id="rId239"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74" Target="https://doi.org/10.1002/ajpa.22832" TargetMode="External" /><Relationship Type="http://schemas.openxmlformats.org/officeDocument/2006/relationships/hyperlink" Id="rId304"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87"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6" Target="https://doi.org/10.1007/978-981-13-8980-1_12" TargetMode="External" /><Relationship Type="http://schemas.openxmlformats.org/officeDocument/2006/relationships/hyperlink" Id="rId161"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8" Target="https://doi.org/10.1007/s10816-023-09608-7" TargetMode="External" /><Relationship Type="http://schemas.openxmlformats.org/officeDocument/2006/relationships/hyperlink" Id="rId262"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70" Target="https://doi.org/10.1007/s41982-023-00158-8" TargetMode="External" /><Relationship Type="http://schemas.openxmlformats.org/officeDocument/2006/relationships/hyperlink" Id="rId308" Target="https://doi.org/10.1007/s41982-025-00246-x" TargetMode="External" /><Relationship Type="http://schemas.openxmlformats.org/officeDocument/2006/relationships/hyperlink" Id="rId243" Target="https://doi.org/10.1016/0278-4165(84)90002-3" TargetMode="External" /><Relationship Type="http://schemas.openxmlformats.org/officeDocument/2006/relationships/hyperlink" Id="rId156" Target="https://doi.org/10.1016/B978-0-12-564750-2.50006-8" TargetMode="External" /><Relationship Type="http://schemas.openxmlformats.org/officeDocument/2006/relationships/hyperlink" Id="rId177" Target="https://doi.org/10.1016/B978-0-12-564750-2.50016-0" TargetMode="External" /><Relationship Type="http://schemas.openxmlformats.org/officeDocument/2006/relationships/hyperlink" Id="rId235"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63"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2" Target="https://doi.org/10.1016/j.jaa.2005.11.004" TargetMode="External" /><Relationship Type="http://schemas.openxmlformats.org/officeDocument/2006/relationships/hyperlink" Id="rId215"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9" Target="https://doi.org/10.1016/j.jasrep.2021.103118" TargetMode="External" /><Relationship Type="http://schemas.openxmlformats.org/officeDocument/2006/relationships/hyperlink" Id="rId190" Target="https://doi.org/10.1016/j.jasrep.2024.104798" TargetMode="External" /><Relationship Type="http://schemas.openxmlformats.org/officeDocument/2006/relationships/hyperlink" Id="rId302"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65"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3"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0"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7" Target="https://doi.org/10.1017/S0079497X00006265" TargetMode="External" /><Relationship Type="http://schemas.openxmlformats.org/officeDocument/2006/relationships/hyperlink" Id="rId266" Target="https://doi.org/10.1017/S0959774322000415" TargetMode="External" /><Relationship Type="http://schemas.openxmlformats.org/officeDocument/2006/relationships/hyperlink" Id="rId274"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6" Target="https://doi.org/10.1038/nature03585" TargetMode="External" /><Relationship Type="http://schemas.openxmlformats.org/officeDocument/2006/relationships/hyperlink" Id="rId228"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1" Target="https://doi.org/10.1073/pnas.1518798113" TargetMode="External" /><Relationship Type="http://schemas.openxmlformats.org/officeDocument/2006/relationships/hyperlink" Id="rId264" Target="https://doi.org/10.1073/pnas.2520385123" TargetMode="External" /><Relationship Type="http://schemas.openxmlformats.org/officeDocument/2006/relationships/hyperlink" Id="rId237" Target="https://doi.org/10.1080/00438243.1994.9980272" TargetMode="External" /><Relationship Type="http://schemas.openxmlformats.org/officeDocument/2006/relationships/hyperlink" Id="rId144" Target="https://doi.org/10.1080/01621459.2022.2116331" TargetMode="External" /><Relationship Type="http://schemas.openxmlformats.org/officeDocument/2006/relationships/hyperlink" Id="rId245" Target="https://doi.org/10.1080/03122417.1992.11681450" TargetMode="External" /><Relationship Type="http://schemas.openxmlformats.org/officeDocument/2006/relationships/hyperlink" Id="rId230" Target="https://doi.org/10.1080/03122417.1992.11681454" TargetMode="External" /><Relationship Type="http://schemas.openxmlformats.org/officeDocument/2006/relationships/hyperlink" Id="rId272" Target="https://doi.org/10.1080/1751696X.2024.2441115" TargetMode="External" /><Relationship Type="http://schemas.openxmlformats.org/officeDocument/2006/relationships/hyperlink" Id="rId209" Target="https://doi.org/10.1086/202540" TargetMode="External" /><Relationship Type="http://schemas.openxmlformats.org/officeDocument/2006/relationships/hyperlink" Id="rId219" Target="https://doi.org/10.1086/202802" TargetMode="External" /><Relationship Type="http://schemas.openxmlformats.org/officeDocument/2006/relationships/hyperlink" Id="rId211" Target="https://doi.org/10.1086/701523" TargetMode="External" /><Relationship Type="http://schemas.openxmlformats.org/officeDocument/2006/relationships/hyperlink" Id="rId188" Target="https://doi.org/10.1086/jar.39.3.3629672" TargetMode="External" /><Relationship Type="http://schemas.openxmlformats.org/officeDocument/2006/relationships/hyperlink" Id="rId186" Target="https://doi.org/10.1086/jar.46.2.3630069" TargetMode="External" /><Relationship Type="http://schemas.openxmlformats.org/officeDocument/2006/relationships/hyperlink" Id="rId150" Target="https://doi.org/10.1093/bioinformatics/btw438" TargetMode="External" /><Relationship Type="http://schemas.openxmlformats.org/officeDocument/2006/relationships/hyperlink" Id="rId146" Target="https://doi.org/10.1093/biostatistics/kxac047" TargetMode="External" /><Relationship Type="http://schemas.openxmlformats.org/officeDocument/2006/relationships/hyperlink" Id="rId296"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5" Target="https://doi.org/10.1098/rsif.2017.0171" TargetMode="External" /><Relationship Type="http://schemas.openxmlformats.org/officeDocument/2006/relationships/hyperlink" Id="rId199"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3"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201"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22"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2" Target="https://doi.org/10.1179/sea.2010.29.1.013" TargetMode="External" /><Relationship Type="http://schemas.openxmlformats.org/officeDocument/2006/relationships/hyperlink" Id="rId289"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8" Target="https://doi.org/10.2139/ssrn.7053279" TargetMode="External" /><Relationship Type="http://schemas.openxmlformats.org/officeDocument/2006/relationships/hyperlink" Id="rId148" Target="https://doi.org/10.2307/2529826" TargetMode="External" /><Relationship Type="http://schemas.openxmlformats.org/officeDocument/2006/relationships/hyperlink" Id="rId182" Target="https://doi.org/10.2307/279544" TargetMode="External" /><Relationship Type="http://schemas.openxmlformats.org/officeDocument/2006/relationships/hyperlink" Id="rId184" Target="https://doi.org/10.2307/2800797" TargetMode="External" /><Relationship Type="http://schemas.openxmlformats.org/officeDocument/2006/relationships/hyperlink" Id="rId281" Target="https://doi.org/10.2307/2802103" TargetMode="External" /><Relationship Type="http://schemas.openxmlformats.org/officeDocument/2006/relationships/hyperlink" Id="rId226" Target="https://doi.org/10.2307/280511" TargetMode="External" /><Relationship Type="http://schemas.openxmlformats.org/officeDocument/2006/relationships/hyperlink" Id="rId154" Target="https://doi.org/10.2307/3034956" TargetMode="External" /><Relationship Type="http://schemas.openxmlformats.org/officeDocument/2006/relationships/hyperlink" Id="rId241"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69" Target="https://doi.org/10.2307/j.ctv24q4z2g.5" TargetMode="External" /><Relationship Type="http://schemas.openxmlformats.org/officeDocument/2006/relationships/hyperlink" Id="rId197" Target="https://doi.org/10.2307/j.ctvdmwwz4.10" TargetMode="External" /><Relationship Type="http://schemas.openxmlformats.org/officeDocument/2006/relationships/hyperlink" Id="rId195" Target="https://doi.org/10.2307/j.ctvdmwwz4.7" TargetMode="External" /><Relationship Type="http://schemas.openxmlformats.org/officeDocument/2006/relationships/hyperlink" Id="rId300" Target="https://doi.org/10.30861/9781841718309" TargetMode="External" /><Relationship Type="http://schemas.openxmlformats.org/officeDocument/2006/relationships/hyperlink" Id="rId203"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4" Target="https://doi.org/10.3828/hgr.2023.12" TargetMode="External" /><Relationship Type="http://schemas.openxmlformats.org/officeDocument/2006/relationships/hyperlink" Id="rId217"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24"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2026-09-04T06:58:10Z</dcterms:created>
  <dcterms:modified xsi:type="dcterms:W3CDTF">2026-09-04T06:58:10Z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