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have some potential as informative proxies for reconstructing past cultural patterns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p>
      <w:pPr>
        <w:pStyle w:val="BodyText"/>
      </w:pPr>
      <w:r>
        <w:t xml:space="preserve">Our phase assignments follow specialist technological attributions from the published literature, not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[25,26]</w:t>
      </w:r>
      <w:r>
        <w:t xml:space="preserve">, La Ferrassie in the Early Aurignacian (Aur-P1) on the basis of Layer 7 directly above the Châtelperronian</w:t>
      </w:r>
      <w:r>
        <w:t xml:space="preserve"> </w:t>
      </w:r>
      <w:r>
        <w:t xml:space="preserve">[27]</w:t>
      </w:r>
      <w:r>
        <w:t xml:space="preserve">, Mladeč in the Evolved Aurignacian (Aur-P2) on the basis of its massive-base bone points and ~31 ka ¹⁴C BP (~35–36 ka cal BP) dates</w:t>
      </w:r>
      <w:r>
        <w:t xml:space="preserve"> </w:t>
      </w:r>
      <w:r>
        <w:t xml:space="preserve">[28]</w:t>
      </w:r>
      <w:r>
        <w:t xml:space="preserve">, and the Swabian Jura site of Geissenklösterle in the Early Aurignacian</w:t>
      </w:r>
      <w:r>
        <w:t xml:space="preserve"> </w:t>
      </w:r>
      <w:r>
        <w:t xml:space="preserve">[24,Aur-P1, 29]</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[15,24,29]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[32]</w:t>
      </w:r>
      <w:r>
        <w:t xml:space="preserve">. We detail the rationale and procedure for assigning archaeological sites to Aurignacian phases in our S2</w:t>
      </w:r>
      <w:r>
        <w:t xml:space="preserve"> </w:t>
      </w:r>
      <w:r>
        <w:t xml:space="preserve">“</w:t>
      </w:r>
      <w:r>
        <w:t xml:space="preserve">Site Phase Assignments</w:t>
      </w:r>
      <w:r>
        <w:t xml:space="preserve">”</w:t>
      </w:r>
      <w:r>
        <w:t xml:space="preserve">. We test the sensitivity of our results to this baseline by also running four-phase and boundary-shift variants (S1</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[12,14,22,33]</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[34,35]</w:t>
            </w:r>
          </w:p>
          <w:bookmarkEnd w:id="27"/>
        </w:tc>
      </w:tr>
    </w:tbl>
    <w:p>
      <w:pPr>
        <w:pStyle w:val="BodyText"/>
      </w:pPr>
      <w:r>
        <w:t xml:space="preserve">Ages of the objects were determined by calibrating the uncalibrated ages provided by SignBase using the rcarbon package</w:t>
      </w:r>
      <w:r>
        <w:t xml:space="preserve"> </w:t>
      </w:r>
      <w:r>
        <w:t xml:space="preserve">[36]</w:t>
      </w:r>
      <w:r>
        <w:t xml:space="preserve"> </w:t>
      </w:r>
      <w:r>
        <w:t xml:space="preserve">and IntCal20 calibration curve.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[37]</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 test seeks to determine the level of correspondence between the matrices through permutational evaluation (here 1000 permutations) of the null distribution</w:t>
      </w:r>
      <w:r>
        <w:t xml:space="preserve"> </w:t>
      </w:r>
      <w:r>
        <w:t xml:space="preserve">[38]</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[39]</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[40]</w:t>
      </w:r>
      <w:r>
        <w:t xml:space="preserve">. This relationship can be investigated using the isolation-by-distance framework, which proposes that cultural difference can be primarily explained by geographic distance</w:t>
      </w:r>
      <w:r>
        <w:t xml:space="preserve"> </w:t>
      </w:r>
      <w:r>
        <w:t xml:space="preserve">[37]</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Further verification of these results using geodesic distances in kilometres rather than flat-coordinate Euclidean distances also shows a null result (see our S1</w:t>
      </w:r>
      <w:r>
        <w:t xml:space="preserve"> </w:t>
      </w:r>
      <w:r>
        <w:t xml:space="preserve">“</w:t>
      </w:r>
      <w:r>
        <w:t xml:space="preserve">Sensitivity Analyses</w:t>
      </w:r>
      <w:r>
        <w:t xml:space="preserve">”</w:t>
      </w:r>
      <w:r>
        <w:t xml:space="preserve"> </w:t>
      </w:r>
      <w:r>
        <w:t xml:space="preserve">S3).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driver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analysis is the arrangement of data into a linear order to reveal patterns</w:t>
      </w:r>
      <w:r>
        <w:t xml:space="preserve"> </w:t>
      </w:r>
      <w:r>
        <w:t xml:space="preserve">[41]</w:t>
      </w:r>
      <w:r>
        <w:t xml:space="preserve">. We used the Brower-Kile</w:t>
      </w:r>
      <w:r>
        <w:t xml:space="preserve"> </w:t>
      </w:r>
      <w:r>
        <w:t xml:space="preserve">[42]</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[43]</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[44]</w:t>
      </w:r>
      <w:r>
        <w:t xml:space="preserve">, a force-directed graph layout for uniform edge lengths, and network analysis was performed using the vegan</w:t>
      </w:r>
      <w:r>
        <w:t xml:space="preserve"> </w:t>
      </w:r>
      <w:r>
        <w:t xml:space="preserve">[39]</w:t>
      </w:r>
      <w:r>
        <w:t xml:space="preserve">, statnet</w:t>
      </w:r>
      <w:r>
        <w:t xml:space="preserve"> </w:t>
      </w:r>
      <w:r>
        <w:t xml:space="preserve">[45]</w:t>
      </w:r>
      <w:r>
        <w:t xml:space="preserve"> </w:t>
      </w:r>
      <w:r>
        <w:t xml:space="preserve">and igraph</w:t>
      </w:r>
      <w:r>
        <w:t xml:space="preserve"> </w:t>
      </w:r>
      <w:r>
        <w:t xml:space="preserve">[46]</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[47,48]</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[39]</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methods. We apply data-driven Louvain community detection and report the comparison in our S1</w:t>
      </w:r>
      <w:r>
        <w:t xml:space="preserve"> </w:t>
      </w:r>
      <w:r>
        <w:t xml:space="preserve">“</w:t>
      </w:r>
      <w:r>
        <w:t xml:space="preserve">Sensitivity Analyses</w:t>
      </w:r>
      <w:r>
        <w:t xml:space="preserve">”</w:t>
      </w:r>
      <w:r>
        <w:t xml:space="preserve"> </w:t>
      </w:r>
      <w:r>
        <w:t xml:space="preserve">S5. We further test the robustness of the partition with bootstrap consensus clustering of sites and with stochastic block models, which select the number of groups model-independently and assign posterior membership probabilities to each site (see our S1</w:t>
      </w:r>
      <w:r>
        <w:t xml:space="preserve"> </w:t>
      </w:r>
      <w:r>
        <w:t xml:space="preserve">“</w:t>
      </w:r>
      <w:r>
        <w:t xml:space="preserve">Sensitivity Analyses</w:t>
      </w:r>
      <w:r>
        <w:t xml:space="preserve">”</w:t>
      </w:r>
      <w:r>
        <w:t xml:space="preserve"> </w:t>
      </w:r>
      <w:r>
        <w:t xml:space="preserve">S6). Finally, we apply analyses in which the group definition is included within the permutation and validation procedure, to define the groups fully independently of the seriation. To accomplish this we used a maximally-selected achieved-significance test that re-derives the optimal split from randomised data within every permutation; a leave-one-out and object-half cross-validation analysis that tests the grouping on data withheld from its definition; and a group-free gradient PerMANOVA that regresses sign composition on continuous predictors independent of the distance matrix (log object count and richness) rather than on the discrete groups; regressing Jaccard dissimilarity on its own first PCoA axis is significant by construction and is not used as validation (see our S1</w:t>
      </w:r>
      <w:r>
        <w:t xml:space="preserve"> </w:t>
      </w:r>
      <w:r>
        <w:t xml:space="preserve">“</w:t>
      </w:r>
      <w:r>
        <w:t xml:space="preserve">Sensitivity Analyses</w:t>
      </w:r>
      <w:r>
        <w:t xml:space="preserve">”</w:t>
      </w:r>
      <w:r>
        <w:t xml:space="preserve"> </w:t>
      </w:r>
      <w:r>
        <w:t xml:space="preserve">S6.6).</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[49,50]</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strong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 baseline, 7.26 no Vogelherd, 7.4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[35]</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[51,52]</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[53,54]</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 and a hub structure centred on key sites, while Aur-P2 shows fewer edges and a lower mean degree (4.2).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[55–62]</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[4,62–73]</w:t>
      </w:r>
      <w:r>
        <w:t xml:space="preserve">. Drawing on this work, we might speculate that the broader/restricted range gradient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[74]</w:t>
      </w:r>
      <w:r>
        <w:t xml:space="preserve">;</w:t>
      </w:r>
      <w:r>
        <w:t xml:space="preserve"> </w:t>
      </w:r>
      <w:r>
        <w:t xml:space="preserve">[75]</w:t>
      </w:r>
      <w:r>
        <w:t xml:space="preserve">;</w:t>
      </w:r>
      <w:r>
        <w:t xml:space="preserve"> </w:t>
      </w:r>
      <w:r>
        <w:t xml:space="preserve">[60]</w:t>
      </w:r>
      <w:r>
        <w:t xml:space="preserve">;</w:t>
      </w:r>
      <w:r>
        <w:t xml:space="preserve"> </w:t>
      </w:r>
      <w:r>
        <w:t xml:space="preserve">[76]</w:t>
      </w:r>
      <w:r>
        <w:t xml:space="preserve">;</w:t>
      </w:r>
      <w:r>
        <w:t xml:space="preserve"> </w:t>
      </w:r>
      <w:r>
        <w:t xml:space="preserve">[61]</w:t>
      </w:r>
      <w:r>
        <w:t xml:space="preserve">. Non-utilitarian mobility establishes regional social networks which facilitate the spread of information and the survival of hunter-gatherers in uncertain environments</w:t>
      </w:r>
      <w:r>
        <w:t xml:space="preserve"> </w:t>
      </w:r>
      <w:r>
        <w:t xml:space="preserve">[77]</w:t>
      </w:r>
      <w:r>
        <w:t xml:space="preserve">;</w:t>
      </w:r>
      <w:r>
        <w:t xml:space="preserve"> </w:t>
      </w:r>
      <w:r>
        <w:t xml:space="preserve">[78]</w:t>
      </w:r>
      <w:r>
        <w:t xml:space="preserve">;</w:t>
      </w:r>
      <w:r>
        <w:t xml:space="preserve"> </w:t>
      </w:r>
      <w:r>
        <w:t xml:space="preserve">[79]</w:t>
      </w:r>
      <w:r>
        <w:t xml:space="preserve">;</w:t>
      </w:r>
      <w:r>
        <w:t xml:space="preserve"> </w:t>
      </w:r>
      <w:r>
        <w:t xml:space="preserve">[80]</w:t>
      </w:r>
      <w:r>
        <w:t xml:space="preserve">;</w:t>
      </w:r>
      <w:r>
        <w:t xml:space="preserve"> </w:t>
      </w:r>
      <w:r>
        <w:t xml:space="preserve">[81]</w:t>
      </w:r>
      <w:r>
        <w:t xml:space="preserve">. The exchange and production of decorative items, such as objects with geometric signs, has been associated with non-utilitarian mobility and recognized as an indicator of social contact</w:t>
      </w:r>
      <w:r>
        <w:t xml:space="preserve"> </w:t>
      </w:r>
      <w:r>
        <w:t xml:space="preserve">[77]</w:t>
      </w:r>
      <w:r>
        <w:t xml:space="preserve">;</w:t>
      </w:r>
      <w:r>
        <w:t xml:space="preserve"> </w:t>
      </w:r>
      <w:r>
        <w:t xml:space="preserve">[82]</w:t>
      </w:r>
      <w:r>
        <w:t xml:space="preserve">;</w:t>
      </w:r>
      <w:r>
        <w:t xml:space="preserve"> </w:t>
      </w:r>
      <w:r>
        <w:t xml:space="preserve">[83]</w:t>
      </w:r>
      <w:r>
        <w:t xml:space="preserve">;</w:t>
      </w:r>
      <w:r>
        <w:t xml:space="preserve"> </w:t>
      </w:r>
      <w:r>
        <w:t xml:space="preserve">[84]</w:t>
      </w:r>
      <w:r>
        <w:t xml:space="preserve">;</w:t>
      </w:r>
      <w:r>
        <w:t xml:space="preserve"> </w:t>
      </w:r>
      <w:r>
        <w:t xml:space="preserve">[85]</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[86]</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[86]</w:t>
      </w:r>
      <w:r>
        <w:t xml:space="preserve">, including, in some cases, decorative objects</w:t>
      </w:r>
      <w:r>
        <w:t xml:space="preserve"> </w:t>
      </w:r>
      <w:r>
        <w:t xml:space="preserve">[82]</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[2,87–93]</w:t>
      </w:r>
      <w:r>
        <w:t xml:space="preserve">.</w:t>
      </w:r>
    </w:p>
    <w:p>
      <w:pPr>
        <w:pStyle w:val="BodyText"/>
      </w:pPr>
      <w:r>
        <w:t xml:space="preserve">One way to potentially identify aggregation sites is by measuring sign diversity. Sites with a higher than expected sign diversity index may be consistent with aggregation, but could also reflect sample size, recovery history, or site function; this is a possible archaeological interpretation, not a statistical result.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[94,95]</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[96]</w:t>
      </w:r>
      <w:r>
        <w:t xml:space="preserve">. This was followed by rapid expansion from 43.25–41 ka cal BP, with the maximum extent of early Aurignacian (Aur-P1) settlement being reached around 41 ka cal BP (</w:t>
      </w:r>
      <w:r>
        <w:t xml:space="preserve">[21]</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[97–105]</w:t>
      </w:r>
      <w:r>
        <w:t xml:space="preserve">.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Our results partially align with</w:t>
      </w:r>
      <w:r>
        <w:t xml:space="preserve"> </w:t>
      </w:r>
      <w:r>
        <w:t xml:space="preserve">[22]</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[96]</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Further analysis testing for sign composition differences across sites grouped by geography alone (Partioning Around Medoids on geodesic distances, k=2 to 5, with Jaccard dissimilarity and PERMANOVA) found no significant differences across geographic groups (S1 S5.13).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[106]</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[106]</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[107–109]</w:t>
      </w:r>
      <w:r>
        <w:t xml:space="preserve">. Smaller populations are predicted to experience greater drift and reduced capacity to maintain complex cultural repertoires</w:t>
      </w:r>
      <w:r>
        <w:t xml:space="preserve"> </w:t>
      </w:r>
      <w:r>
        <w:t xml:space="preserve">[110]</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[111,112]</w:t>
      </w:r>
      <w:r>
        <w:t xml:space="preserve">, while more clustered networks promote localised conformist transmission and differentiation within subgroups</w:t>
      </w:r>
      <w:r>
        <w:t xml:space="preserve"> </w:t>
      </w:r>
      <w:r>
        <w:t xml:space="preserve">[113]</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[110,114]</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[115]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[116]</w:t>
      </w:r>
      <w:r>
        <w:t xml:space="preserve"> </w:t>
      </w:r>
      <w:r>
        <w:t xml:space="preserve">(sign sequences having protocuneiform-like information density, suggesting notational function) and</w:t>
      </w:r>
      <w:r>
        <w:t xml:space="preserve"> </w:t>
      </w:r>
      <w:r>
        <w:t xml:space="preserve">[117]</w:t>
      </w:r>
      <w:r>
        <w:t xml:space="preserve"> </w:t>
      </w:r>
      <w:r>
        <w:t xml:space="preserve">(some signs recording seasonal prey information). However, both hypotheses are contested:</w:t>
      </w:r>
      <w:r>
        <w:t xml:space="preserve"> </w:t>
      </w:r>
      <w:r>
        <w:t xml:space="preserve">[118]</w:t>
      </w:r>
      <w:r>
        <w:t xml:space="preserve"> </w:t>
      </w:r>
      <w:r>
        <w:t xml:space="preserve">note methodological issues in Bentz &amp; Dutkiewicz;</w:t>
      </w:r>
      <w:r>
        <w:t xml:space="preserve"> </w:t>
      </w:r>
      <w:r>
        <w:t xml:space="preserve">[119]</w:t>
      </w:r>
      <w:r>
        <w:t xml:space="preserve"> </w:t>
      </w:r>
      <w:r>
        <w:t xml:space="preserve">and</w:t>
      </w:r>
      <w:r>
        <w:t xml:space="preserve"> </w:t>
      </w:r>
      <w:r>
        <w:t xml:space="preserve">[120]</w:t>
      </w:r>
      <w:r>
        <w:t xml:space="preserve"> </w:t>
      </w:r>
      <w:r>
        <w:t xml:space="preserve">argue the lunar calendar hypothesis is untestable, circular, and selectively uses data;</w:t>
      </w:r>
      <w:r>
        <w:t xml:space="preserve"> </w:t>
      </w:r>
      <w:r>
        <w:t xml:space="preserve">[121]</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This study adds to our knowledge of social networks within the Aurignacian period, as our results may reflect patterns of possible social exchange and connection. Previous work</w:t>
      </w:r>
      <w:r>
        <w:t xml:space="preserve"> </w:t>
      </w:r>
      <w:r>
        <w:t xml:space="preserve">[3,88,122–125]</w:t>
      </w:r>
      <w:r>
        <w:t xml:space="preserve"> </w:t>
      </w:r>
      <w:r>
        <w:t xml:space="preserve">has used material culture analysis to reconstruct Upper Palaeolithic social networks, which have been argued to be a driver of cultural and evolutionary change</w:t>
      </w:r>
      <w:r>
        <w:t xml:space="preserve"> </w:t>
      </w:r>
      <w:r>
        <w:t xml:space="preserve">[2,81,126–130]</w:t>
      </w:r>
      <w:r>
        <w:t xml:space="preserve">. Permutation tests (n = 10,000) show no significant difference between phases in any size-adjusted network statistic — edge density (p = 0.44), modularity (p = 0.302), mean betweenness (p = 0.622), or component count (p = 0.515) — so the Aur-P1–Aur-P2 contrast is one of network scale, not community structure.</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genuine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[116–121]</w:t>
      </w:r>
      <w:r>
        <w:t xml:space="preserve">. Our findings are consistent with the conclusions of</w:t>
      </w:r>
      <w:r>
        <w:t xml:space="preserve"> </w:t>
      </w:r>
      <w:r>
        <w:t xml:space="preserve">[106]</w:t>
      </w:r>
      <w:r>
        <w:t xml:space="preserve"> </w:t>
      </w:r>
      <w:r>
        <w:t xml:space="preserve">that cultural identity by-descent with modification is a likely explanation for the distribution of Aurignacian ornaments.</w:t>
      </w:r>
    </w:p>
    <w:p>
      <w:pPr>
        <w:pStyle w:val="BodyText"/>
      </w:pPr>
      <w:r>
        <w:t xml:space="preserve">Our study has four important limitations. First is the potential ambiguity that arises with some of the sign types. While</w:t>
      </w:r>
      <w:r>
        <w:t xml:space="preserve"> </w:t>
      </w:r>
      <w:r>
        <w:t xml:space="preserve">[131]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[132]</w:t>
      </w:r>
      <w:r>
        <w:t xml:space="preserve">, and additionally, greater quantities of included sign types serve to establish stronger connections</w:t>
      </w:r>
      <w:r>
        <w:t xml:space="preserve"> </w:t>
      </w:r>
      <w:r>
        <w:t xml:space="preserve">[133]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[116]</w:t>
      </w:r>
      <w:r>
        <w:t xml:space="preserve">.</w:t>
      </w:r>
    </w:p>
    <w:p>
      <w:pPr>
        <w:pStyle w:val="BodyText"/>
      </w:pPr>
      <w:r>
        <w:t xml:space="preserve">A second limitation concerns the effects of time-averaging on our network reconstructions.</w:t>
      </w:r>
      <w:r>
        <w:t xml:space="preserve"> </w:t>
      </w:r>
      <w:r>
        <w:t xml:space="preserve">[134]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[76]</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[25,26]</w:t>
      </w:r>
      <w:r>
        <w:t xml:space="preserve">, La Ferrassie’s Aurignacian begins with the Early Aurignacian directly above the Châtelperronian</w:t>
      </w:r>
      <w:r>
        <w:t xml:space="preserve"> </w:t>
      </w:r>
      <w:r>
        <w:t xml:space="preserve">[27]</w:t>
      </w:r>
      <w:r>
        <w:t xml:space="preserve">, and Mladeč’s massive-base bone points and ~31 ka ¹⁴C BP (~35–36 ka cal BP) dates indicate an Evolved (Aur-P2) attribution</w:t>
      </w:r>
      <w:r>
        <w:t xml:space="preserve"> </w:t>
      </w:r>
      <w:r>
        <w:t xml:space="preserve">[28]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6" w:name="references"/>
    <w:p>
      <w:pPr>
        <w:pStyle w:val="Heading1"/>
      </w:pPr>
      <w:r>
        <w:t xml:space="preserve">References</w:t>
      </w:r>
    </w:p>
    <w:bookmarkStart w:id="315"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Chiotti_2005"/>
    <w:p>
      <w:pPr>
        <w:pStyle w:val="Bibliography"/>
      </w:pPr>
      <w:r>
        <w:t xml:space="preserve">[25]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08">
        <w:r>
          <w:rPr>
            <w:rStyle w:val="Hyperlink"/>
          </w:rPr>
          <w:t xml:space="preserve">https://doi.org/10.30861/9781841718309</w:t>
        </w:r>
      </w:hyperlink>
      <w:r>
        <w:t xml:space="preserve">.</w:t>
      </w:r>
    </w:p>
    <w:bookmarkEnd w:id="109"/>
    <w:bookmarkStart w:id="111" w:name="ref-Higham_Abri_Pataud_2011"/>
    <w:p>
      <w:pPr>
        <w:pStyle w:val="Bibliography"/>
      </w:pPr>
      <w:r>
        <w:t xml:space="preserve">[26]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10">
        <w:r>
          <w:rPr>
            <w:rStyle w:val="Hyperlink"/>
          </w:rPr>
          <w:t xml:space="preserve">https://doi.org/10.1016/j.jhevol.2011.06.005</w:t>
        </w:r>
      </w:hyperlink>
      <w:r>
        <w:t xml:space="preserve">.</w:t>
      </w:r>
    </w:p>
    <w:bookmarkEnd w:id="111"/>
    <w:bookmarkStart w:id="113" w:name="ref-Talamo_La_Ferrassie_2020"/>
    <w:p>
      <w:pPr>
        <w:pStyle w:val="Bibliography"/>
      </w:pPr>
      <w:r>
        <w:t xml:space="preserve">[27]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12">
        <w:r>
          <w:rPr>
            <w:rStyle w:val="Hyperlink"/>
          </w:rPr>
          <w:t xml:space="preserve">https://doi.org/10.1002/jqs.3236</w:t>
        </w:r>
      </w:hyperlink>
      <w:r>
        <w:t xml:space="preserve">.</w:t>
      </w:r>
    </w:p>
    <w:bookmarkEnd w:id="113"/>
    <w:bookmarkStart w:id="115" w:name="ref-Wild_et_al_2005"/>
    <w:p>
      <w:pPr>
        <w:pStyle w:val="Bibliography"/>
      </w:pPr>
      <w:r>
        <w:t xml:space="preserve">[28]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14">
        <w:r>
          <w:rPr>
            <w:rStyle w:val="Hyperlink"/>
          </w:rPr>
          <w:t xml:space="preserve">https://doi.org/10.1038/nature03585</w:t>
        </w:r>
      </w:hyperlink>
      <w:r>
        <w:t xml:space="preserve">.</w:t>
      </w:r>
    </w:p>
    <w:bookmarkEnd w:id="115"/>
    <w:bookmarkStart w:id="117" w:name="ref-Bataille_Conard_2018"/>
    <w:p>
      <w:pPr>
        <w:pStyle w:val="Bibliography"/>
      </w:pPr>
      <w:r>
        <w:t xml:space="preserve">[29]</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16">
        <w:r>
          <w:rPr>
            <w:rStyle w:val="Hyperlink"/>
          </w:rPr>
          <w:t xml:space="preserve">https://doi.org/10.1371/journal.pone.0194097</w:t>
        </w:r>
      </w:hyperlink>
      <w:r>
        <w:t xml:space="preserve">.</w:t>
      </w:r>
    </w:p>
    <w:bookmarkEnd w:id="117"/>
    <w:bookmarkStart w:id="118"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8"/>
    <w:bookmarkStart w:id="120"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119">
        <w:r>
          <w:rPr>
            <w:rStyle w:val="Hyperlink"/>
          </w:rPr>
          <w:t xml:space="preserve">https://doi.org/10.4000/palethnologie.736</w:t>
        </w:r>
      </w:hyperlink>
      <w:r>
        <w:t xml:space="preserve">.</w:t>
      </w:r>
    </w:p>
    <w:bookmarkEnd w:id="120"/>
    <w:bookmarkStart w:id="122" w:name="ref-Schurch_Conard_2026_reassess"/>
    <w:p>
      <w:pPr>
        <w:pStyle w:val="Bibliography"/>
      </w:pPr>
      <w:r>
        <w:t xml:space="preserve">[32]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21">
        <w:r>
          <w:rPr>
            <w:rStyle w:val="Hyperlink"/>
          </w:rPr>
          <w:t xml:space="preserve">https://doi.org/10.1007/s41982-025-00246-x</w:t>
        </w:r>
      </w:hyperlink>
      <w:r>
        <w:t xml:space="preserve">.</w:t>
      </w:r>
    </w:p>
    <w:bookmarkEnd w:id="122"/>
    <w:bookmarkStart w:id="124"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23">
        <w:r>
          <w:rPr>
            <w:rStyle w:val="Hyperlink"/>
          </w:rPr>
          <w:t xml:space="preserve">https://doi.org/10.1016/j.quascirev.2009.11.015</w:t>
        </w:r>
      </w:hyperlink>
      <w:r>
        <w:t xml:space="preserve">.</w:t>
      </w:r>
    </w:p>
    <w:bookmarkEnd w:id="124"/>
    <w:bookmarkStart w:id="126" w:name="ref-Pebesma_2018"/>
    <w:p>
      <w:pPr>
        <w:pStyle w:val="Bibliography"/>
      </w:pPr>
      <w:r>
        <w:t xml:space="preserve">[34]</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25">
        <w:r>
          <w:rPr>
            <w:rStyle w:val="Hyperlink"/>
          </w:rPr>
          <w:t xml:space="preserve">https://doi.org/10.32614/rj-2018-009</w:t>
        </w:r>
      </w:hyperlink>
      <w:r>
        <w:t xml:space="preserve">.</w:t>
      </w:r>
    </w:p>
    <w:bookmarkEnd w:id="126"/>
    <w:bookmarkStart w:id="128" w:name="ref-rnaturalearth"/>
    <w:p>
      <w:pPr>
        <w:pStyle w:val="Bibliography"/>
      </w:pPr>
      <w:r>
        <w:t xml:space="preserve">[35]</w:t>
      </w:r>
      <w:r>
        <w:t xml:space="preserve"> </w:t>
      </w:r>
      <w:r>
        <w:t xml:space="preserve">	</w:t>
      </w:r>
      <w:r>
        <w:t xml:space="preserve">Massicotte P, South A.</w:t>
      </w:r>
      <w:r>
        <w:t xml:space="preserve"> </w:t>
      </w:r>
      <w:hyperlink r:id="rId127">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28"/>
    <w:bookmarkStart w:id="130" w:name="ref-Crema_Bevan_2021"/>
    <w:p>
      <w:pPr>
        <w:pStyle w:val="Bibliography"/>
      </w:pPr>
      <w:r>
        <w:t xml:space="preserve">[36]</w:t>
      </w:r>
      <w:r>
        <w:t xml:space="preserve"> </w:t>
      </w:r>
      <w:r>
        <w:t xml:space="preserve">	</w:t>
      </w:r>
      <w:r>
        <w:t xml:space="preserve">Crema ER, Bevan A. Inference from large sets of radiocarbon dates: Software and methods. Radiocarbon 2021;63:23–39.</w:t>
      </w:r>
      <w:r>
        <w:t xml:space="preserve"> </w:t>
      </w:r>
      <w:hyperlink r:id="rId129">
        <w:r>
          <w:rPr>
            <w:rStyle w:val="Hyperlink"/>
          </w:rPr>
          <w:t xml:space="preserve">https://doi.org/10.1017/RDC.2020.95</w:t>
        </w:r>
      </w:hyperlink>
      <w:r>
        <w:t xml:space="preserve">.</w:t>
      </w:r>
    </w:p>
    <w:bookmarkEnd w:id="130"/>
    <w:bookmarkStart w:id="132" w:name="ref-Lycett_2019"/>
    <w:p>
      <w:pPr>
        <w:pStyle w:val="Bibliography"/>
      </w:pPr>
      <w:r>
        <w:t xml:space="preserve">[37]</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31">
        <w:r>
          <w:rPr>
            <w:rStyle w:val="Hyperlink"/>
          </w:rPr>
          <w:t xml:space="preserve">https://doi.org/10.1007/s12520-018-0742-3</w:t>
        </w:r>
      </w:hyperlink>
      <w:r>
        <w:t xml:space="preserve">.</w:t>
      </w:r>
    </w:p>
    <w:bookmarkEnd w:id="132"/>
    <w:bookmarkStart w:id="134" w:name="ref-Mantel_Smouse"/>
    <w:p>
      <w:pPr>
        <w:pStyle w:val="Bibliography"/>
      </w:pPr>
      <w:r>
        <w:t xml:space="preserve">[38]</w:t>
      </w:r>
      <w:r>
        <w:t xml:space="preserve"> </w:t>
      </w:r>
      <w:r>
        <w:t xml:space="preserve">	</w:t>
      </w:r>
      <w:r>
        <w:t xml:space="preserve">Smouse PE, Long JC. Matrix correlation analysis in anthropology and genetics. American Journal of Physical Anthropology 1992;35:187–213.</w:t>
      </w:r>
      <w:r>
        <w:t xml:space="preserve"> </w:t>
      </w:r>
      <w:hyperlink r:id="rId133">
        <w:r>
          <w:rPr>
            <w:rStyle w:val="Hyperlink"/>
          </w:rPr>
          <w:t xml:space="preserve">https://doi.org/10.1002/ajpa.1330350608</w:t>
        </w:r>
      </w:hyperlink>
      <w:r>
        <w:t xml:space="preserve">.</w:t>
      </w:r>
    </w:p>
    <w:bookmarkEnd w:id="134"/>
    <w:bookmarkStart w:id="136" w:name="ref-Vegan2001"/>
    <w:p>
      <w:pPr>
        <w:pStyle w:val="Bibliography"/>
      </w:pPr>
      <w:r>
        <w:t xml:space="preserve">[39]</w:t>
      </w:r>
      <w:r>
        <w:t xml:space="preserve"> </w:t>
      </w:r>
      <w:r>
        <w:t xml:space="preserve">	</w:t>
      </w:r>
      <w:r>
        <w:t xml:space="preserve">Oksanen J, Simpson GL, Blanchet FG, Kindt R, Legendre P, Minchin PR, et al. Vegan: Community ecology package 2023.</w:t>
      </w:r>
      <w:r>
        <w:t xml:space="preserve"> </w:t>
      </w:r>
      <w:hyperlink r:id="rId135">
        <w:r>
          <w:rPr>
            <w:rStyle w:val="Hyperlink"/>
          </w:rPr>
          <w:t xml:space="preserve">https://doi.org/10.32614/CRAN.package.vegan</w:t>
        </w:r>
      </w:hyperlink>
      <w:r>
        <w:t xml:space="preserve">.</w:t>
      </w:r>
    </w:p>
    <w:bookmarkEnd w:id="136"/>
    <w:bookmarkStart w:id="138" w:name="ref-Rigaud_dErrico_Vanhaeren_2015"/>
    <w:p>
      <w:pPr>
        <w:pStyle w:val="Bibliography"/>
      </w:pPr>
      <w:r>
        <w:t xml:space="preserve">[40]</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37">
        <w:r>
          <w:rPr>
            <w:rStyle w:val="Hyperlink"/>
          </w:rPr>
          <w:t xml:space="preserve">https://doi.org/10.1371/journal.pone.0121166</w:t>
        </w:r>
      </w:hyperlink>
      <w:r>
        <w:t xml:space="preserve">.</w:t>
      </w:r>
    </w:p>
    <w:bookmarkEnd w:id="138"/>
    <w:bookmarkStart w:id="140" w:name="ref-seriation_pckge"/>
    <w:p>
      <w:pPr>
        <w:pStyle w:val="Bibliography"/>
      </w:pPr>
      <w:r>
        <w:t xml:space="preserve">[41]</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39">
        <w:r>
          <w:rPr>
            <w:rStyle w:val="Hyperlink"/>
          </w:rPr>
          <w:t xml:space="preserve">https://doi.org/10.18637/jss.v025.i03</w:t>
        </w:r>
      </w:hyperlink>
      <w:r>
        <w:t xml:space="preserve">.</w:t>
      </w:r>
    </w:p>
    <w:bookmarkEnd w:id="140"/>
    <w:bookmarkStart w:id="142" w:name="ref-Brower_Kile_1988"/>
    <w:p>
      <w:pPr>
        <w:pStyle w:val="Bibliography"/>
      </w:pPr>
      <w:r>
        <w:t xml:space="preserve">[42]</w:t>
      </w:r>
      <w:r>
        <w:t xml:space="preserve"> </w:t>
      </w:r>
      <w:r>
        <w:t xml:space="preserve">	</w:t>
      </w:r>
      <w:r>
        <w:t xml:space="preserve">Brower JC, Kile KM. Seriation of an original data matrix as applied to paleoecology. Lethaia 1988;21:79–93.</w:t>
      </w:r>
      <w:r>
        <w:t xml:space="preserve"> </w:t>
      </w:r>
      <w:hyperlink r:id="rId141">
        <w:r>
          <w:rPr>
            <w:rStyle w:val="Hyperlink"/>
          </w:rPr>
          <w:t xml:space="preserve">https://doi.org/10.1111/j.1502-3931.1988.tb01756.x</w:t>
        </w:r>
      </w:hyperlink>
      <w:r>
        <w:t xml:space="preserve">.</w:t>
      </w:r>
    </w:p>
    <w:bookmarkEnd w:id="142"/>
    <w:bookmarkStart w:id="144" w:name="ref-Mills_2017"/>
    <w:p>
      <w:pPr>
        <w:pStyle w:val="Bibliography"/>
      </w:pPr>
      <w:r>
        <w:t xml:space="preserve">[43]</w:t>
      </w:r>
      <w:r>
        <w:t xml:space="preserve"> </w:t>
      </w:r>
      <w:r>
        <w:t xml:space="preserve">	</w:t>
      </w:r>
      <w:r>
        <w:t xml:space="preserve">Mills BJ. Social network analysis in archaeology. Annual Review of Anthropology 2017;46:379–97.</w:t>
      </w:r>
      <w:r>
        <w:t xml:space="preserve"> </w:t>
      </w:r>
      <w:hyperlink r:id="rId143">
        <w:r>
          <w:rPr>
            <w:rStyle w:val="Hyperlink"/>
          </w:rPr>
          <w:t xml:space="preserve">https://doi.org/10.1146/annurev-anthro-102116-041423</w:t>
        </w:r>
      </w:hyperlink>
      <w:r>
        <w:t xml:space="preserve">.</w:t>
      </w:r>
    </w:p>
    <w:bookmarkEnd w:id="144"/>
    <w:bookmarkStart w:id="146" w:name="ref-Fruchterman_Reingold_1991"/>
    <w:p>
      <w:pPr>
        <w:pStyle w:val="Bibliography"/>
      </w:pPr>
      <w:r>
        <w:t xml:space="preserve">[44]</w:t>
      </w:r>
      <w:r>
        <w:t xml:space="preserve"> </w:t>
      </w:r>
      <w:r>
        <w:t xml:space="preserve">	</w:t>
      </w:r>
      <w:r>
        <w:t xml:space="preserve">Fruchterman TMJ, Reingold EM. Graph drawing by force-directed placement. Software: Practice and Experience 1991;21:1129–64.</w:t>
      </w:r>
      <w:r>
        <w:t xml:space="preserve"> </w:t>
      </w:r>
      <w:hyperlink r:id="rId145">
        <w:r>
          <w:rPr>
            <w:rStyle w:val="Hyperlink"/>
          </w:rPr>
          <w:t xml:space="preserve">https://doi.org/10.1002/spe.4380211102</w:t>
        </w:r>
      </w:hyperlink>
      <w:r>
        <w:t xml:space="preserve">.</w:t>
      </w:r>
    </w:p>
    <w:bookmarkEnd w:id="146"/>
    <w:bookmarkStart w:id="148" w:name="ref-statnet_package"/>
    <w:p>
      <w:pPr>
        <w:pStyle w:val="Bibliography"/>
      </w:pPr>
      <w:r>
        <w:t xml:space="preserve">[45]</w:t>
      </w:r>
      <w:r>
        <w:t xml:space="preserve"> </w:t>
      </w:r>
      <w:r>
        <w:t xml:space="preserve">	</w:t>
      </w:r>
      <w:r>
        <w:t xml:space="preserve">Handcock MS, Hunter DR, Butts CT, Goodreau SM, Krivitsky PN, Bender-deMoll S, et al.</w:t>
      </w:r>
      <w:r>
        <w:t xml:space="preserve"> </w:t>
      </w:r>
      <w:hyperlink r:id="rId147">
        <w:r>
          <w:rPr>
            <w:rStyle w:val="Hyperlink"/>
          </w:rPr>
          <w:t xml:space="preserve">Statnet: Software tools for the statistical analysis of network data</w:t>
        </w:r>
      </w:hyperlink>
      <w:r>
        <w:t xml:space="preserve"> </w:t>
      </w:r>
      <w:r>
        <w:t xml:space="preserve">2019.</w:t>
      </w:r>
    </w:p>
    <w:bookmarkEnd w:id="148"/>
    <w:bookmarkStart w:id="150" w:name="ref-igraph_package"/>
    <w:p>
      <w:pPr>
        <w:pStyle w:val="Bibliography"/>
      </w:pPr>
      <w:r>
        <w:t xml:space="preserve">[46]</w:t>
      </w:r>
      <w:r>
        <w:t xml:space="preserve"> </w:t>
      </w:r>
      <w:r>
        <w:t xml:space="preserve">	</w:t>
      </w:r>
      <w:r>
        <w:t xml:space="preserve">Csardi G, Nepusz T.</w:t>
      </w:r>
      <w:r>
        <w:t xml:space="preserve"> </w:t>
      </w:r>
      <w:hyperlink r:id="rId149">
        <w:r>
          <w:rPr>
            <w:rStyle w:val="Hyperlink"/>
          </w:rPr>
          <w:t xml:space="preserve">The igraph software package for complex network research</w:t>
        </w:r>
      </w:hyperlink>
      <w:r>
        <w:t xml:space="preserve">. InterJournal 2006;Complex Systems:1695.</w:t>
      </w:r>
    </w:p>
    <w:bookmarkEnd w:id="150"/>
    <w:bookmarkStart w:id="152" w:name="ref-Anderson_2017"/>
    <w:p>
      <w:pPr>
        <w:pStyle w:val="Bibliography"/>
      </w:pPr>
      <w:r>
        <w:t xml:space="preserve">[47]</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51">
        <w:r>
          <w:rPr>
            <w:rStyle w:val="Hyperlink"/>
          </w:rPr>
          <w:t xml:space="preserve">https://doi.org/10.1002/9781118445112.stat07841</w:t>
        </w:r>
      </w:hyperlink>
      <w:r>
        <w:t xml:space="preserve">.</w:t>
      </w:r>
    </w:p>
    <w:bookmarkEnd w:id="152"/>
    <w:bookmarkStart w:id="154" w:name="ref-Shennan_Crema_Kerig_2015"/>
    <w:p>
      <w:pPr>
        <w:pStyle w:val="Bibliography"/>
      </w:pPr>
      <w:r>
        <w:t xml:space="preserve">[48]</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53">
        <w:r>
          <w:rPr>
            <w:rStyle w:val="Hyperlink"/>
          </w:rPr>
          <w:t xml:space="preserve">https://doi.org/10.1016/j.evolhumbehav.2014.09.006</w:t>
        </w:r>
      </w:hyperlink>
      <w:r>
        <w:t xml:space="preserve">.</w:t>
      </w:r>
    </w:p>
    <w:bookmarkEnd w:id="154"/>
    <w:bookmarkStart w:id="156" w:name="ref-Marwick2017"/>
    <w:p>
      <w:pPr>
        <w:pStyle w:val="Bibliography"/>
      </w:pPr>
      <w:r>
        <w:t xml:space="preserve">[49]</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55">
        <w:r>
          <w:rPr>
            <w:rStyle w:val="Hyperlink"/>
          </w:rPr>
          <w:t xml:space="preserve">https://doi.org/10.1007/s10816-015-9272-9</w:t>
        </w:r>
      </w:hyperlink>
      <w:r>
        <w:t xml:space="preserve">.</w:t>
      </w:r>
    </w:p>
    <w:bookmarkEnd w:id="156"/>
    <w:bookmarkStart w:id="158" w:name="ref-Marwick_2025"/>
    <w:p>
      <w:pPr>
        <w:pStyle w:val="Bibliography"/>
      </w:pPr>
      <w:r>
        <w:t xml:space="preserve">[50]</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57">
        <w:r>
          <w:rPr>
            <w:rStyle w:val="Hyperlink"/>
          </w:rPr>
          <w:t xml:space="preserve">https://doi.org/10.1016/j.jas.2025.106281</w:t>
        </w:r>
      </w:hyperlink>
      <w:r>
        <w:t xml:space="preserve">.</w:t>
      </w:r>
    </w:p>
    <w:bookmarkEnd w:id="158"/>
    <w:bookmarkStart w:id="160" w:name="ref-Gao_Bien_Witten_2022"/>
    <w:p>
      <w:pPr>
        <w:pStyle w:val="Bibliography"/>
      </w:pPr>
      <w:r>
        <w:t xml:space="preserve">[51]</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159">
        <w:r>
          <w:rPr>
            <w:rStyle w:val="Hyperlink"/>
          </w:rPr>
          <w:t xml:space="preserve">https://doi.org/10.1080/01621459.2022.2116331</w:t>
        </w:r>
      </w:hyperlink>
      <w:r>
        <w:t xml:space="preserve">.</w:t>
      </w:r>
    </w:p>
    <w:bookmarkEnd w:id="160"/>
    <w:bookmarkStart w:id="162" w:name="ref-Neufeld_2024"/>
    <w:p>
      <w:pPr>
        <w:pStyle w:val="Bibliography"/>
      </w:pPr>
      <w:r>
        <w:t xml:space="preserve">[52]</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61">
        <w:r>
          <w:rPr>
            <w:rStyle w:val="Hyperlink"/>
          </w:rPr>
          <w:t xml:space="preserve">https://doi.org/10.1093/biostatistics/kxac047</w:t>
        </w:r>
      </w:hyperlink>
      <w:r>
        <w:t xml:space="preserve">.</w:t>
      </w:r>
    </w:p>
    <w:bookmarkEnd w:id="162"/>
    <w:bookmarkStart w:id="164" w:name="ref-Brown_1975"/>
    <w:p>
      <w:pPr>
        <w:pStyle w:val="Bibliography"/>
      </w:pPr>
      <w:r>
        <w:t xml:space="preserve">[53]</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63">
        <w:r>
          <w:rPr>
            <w:rStyle w:val="Hyperlink"/>
          </w:rPr>
          <w:t xml:space="preserve">https://doi.org/10.2307/2529826</w:t>
        </w:r>
      </w:hyperlink>
      <w:r>
        <w:t xml:space="preserve">.</w:t>
      </w:r>
    </w:p>
    <w:bookmarkEnd w:id="164"/>
    <w:bookmarkStart w:id="166" w:name="ref-Poole_2016"/>
    <w:p>
      <w:pPr>
        <w:pStyle w:val="Bibliography"/>
      </w:pPr>
      <w:r>
        <w:t xml:space="preserve">[54]</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65">
        <w:r>
          <w:rPr>
            <w:rStyle w:val="Hyperlink"/>
          </w:rPr>
          <w:t xml:space="preserve">https://doi.org/10.1093/bioinformatics/btw438</w:t>
        </w:r>
      </w:hyperlink>
      <w:r>
        <w:t xml:space="preserve">.</w:t>
      </w:r>
    </w:p>
    <w:bookmarkEnd w:id="166"/>
    <w:bookmarkStart w:id="168" w:name="ref-Finlayson_Warren_2017"/>
    <w:p>
      <w:pPr>
        <w:pStyle w:val="Bibliography"/>
      </w:pPr>
      <w:r>
        <w:t xml:space="preserve">[55]</w:t>
      </w:r>
      <w:r>
        <w:t xml:space="preserve"> </w:t>
      </w:r>
      <w:r>
        <w:t xml:space="preserve">	</w:t>
      </w:r>
      <w:r>
        <w:t xml:space="preserve">Finlayson B, Warren G.</w:t>
      </w:r>
      <w:r>
        <w:t xml:space="preserve"> </w:t>
      </w:r>
      <w:hyperlink r:id="rId167">
        <w:r>
          <w:rPr>
            <w:rStyle w:val="Hyperlink"/>
          </w:rPr>
          <w:t xml:space="preserve">The diversity of hunter-gatherer pasts: An introduction</w:t>
        </w:r>
      </w:hyperlink>
      <w:r>
        <w:t xml:space="preserve">. In: Finlayson B, Warren G, editors. The diversity of hunter gatherer pasts. 1st ed., Oxbow Books; 2017, p. 1–14.</w:t>
      </w:r>
    </w:p>
    <w:bookmarkEnd w:id="168"/>
    <w:bookmarkStart w:id="170" w:name="ref-Riches_1995"/>
    <w:p>
      <w:pPr>
        <w:pStyle w:val="Bibliography"/>
      </w:pPr>
      <w:r>
        <w:t xml:space="preserve">[56]</w:t>
      </w:r>
      <w:r>
        <w:t xml:space="preserve"> </w:t>
      </w:r>
      <w:r>
        <w:t xml:space="preserve">	</w:t>
      </w:r>
      <w:r>
        <w:t xml:space="preserve">Riches D. Hunter-gatherer structural transformations. The Journal of the Royal Anthropological Institute 1995;1:679–701.</w:t>
      </w:r>
      <w:r>
        <w:t xml:space="preserve"> </w:t>
      </w:r>
      <w:hyperlink r:id="rId169">
        <w:r>
          <w:rPr>
            <w:rStyle w:val="Hyperlink"/>
          </w:rPr>
          <w:t xml:space="preserve">https://doi.org/10.2307/3034956</w:t>
        </w:r>
      </w:hyperlink>
      <w:r>
        <w:t xml:space="preserve">.</w:t>
      </w:r>
    </w:p>
    <w:bookmarkEnd w:id="170"/>
    <w:bookmarkStart w:id="172" w:name="ref-Price_Brown_1985"/>
    <w:p>
      <w:pPr>
        <w:pStyle w:val="Bibliography"/>
      </w:pPr>
      <w:r>
        <w:t xml:space="preserve">[57]</w:t>
      </w:r>
      <w:r>
        <w:t xml:space="preserve"> </w:t>
      </w:r>
      <w:r>
        <w:t xml:space="preserve">	</w:t>
      </w:r>
      <w:r>
        <w:t xml:space="preserve">Price TD, Brown JA. Aspects of hunter–gatherer complexity. In: Price TD, Brown JA, editors. Prehistoric hunters-gatherers, Academic Press; 1985, p. 3–20.</w:t>
      </w:r>
      <w:r>
        <w:t xml:space="preserve"> </w:t>
      </w:r>
      <w:hyperlink r:id="rId171">
        <w:r>
          <w:rPr>
            <w:rStyle w:val="Hyperlink"/>
          </w:rPr>
          <w:t xml:space="preserve">https://doi.org/10.1016/B978-0-12-564750-2.50006-8</w:t>
        </w:r>
      </w:hyperlink>
      <w:r>
        <w:t xml:space="preserve">.</w:t>
      </w:r>
    </w:p>
    <w:bookmarkEnd w:id="172"/>
    <w:bookmarkStart w:id="174" w:name="ref-Lane_2017"/>
    <w:p>
      <w:pPr>
        <w:pStyle w:val="Bibliography"/>
      </w:pPr>
      <w:r>
        <w:t xml:space="preserve">[58]</w:t>
      </w:r>
      <w:r>
        <w:t xml:space="preserve"> </w:t>
      </w:r>
      <w:r>
        <w:t xml:space="preserve">	</w:t>
      </w:r>
      <w:r>
        <w:t xml:space="preserve">Lane PJ.</w:t>
      </w:r>
      <w:r>
        <w:t xml:space="preserve"> </w:t>
      </w:r>
      <w:hyperlink r:id="rId17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74"/>
    <w:bookmarkStart w:id="175" w:name="ref-Pate_2006"/>
    <w:p>
      <w:pPr>
        <w:pStyle w:val="Bibliography"/>
      </w:pPr>
      <w:r>
        <w:t xml:space="preserve">[59]</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75"/>
    <w:bookmarkStart w:id="177" w:name="ref-Johnson_2014"/>
    <w:p>
      <w:pPr>
        <w:pStyle w:val="Bibliography"/>
      </w:pPr>
      <w:r>
        <w:t xml:space="preserve">[60]</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76">
        <w:r>
          <w:rPr>
            <w:rStyle w:val="Hyperlink"/>
          </w:rPr>
          <w:t xml:space="preserve">https://doi.org/10.1007/s10814-013-9068-y</w:t>
        </w:r>
      </w:hyperlink>
      <w:r>
        <w:t xml:space="preserve">.</w:t>
      </w:r>
    </w:p>
    <w:bookmarkEnd w:id="177"/>
    <w:bookmarkStart w:id="179" w:name="ref-Singh_Glowacki_2022"/>
    <w:p>
      <w:pPr>
        <w:pStyle w:val="Bibliography"/>
      </w:pPr>
      <w:r>
        <w:t xml:space="preserve">[61]</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78">
        <w:r>
          <w:rPr>
            <w:rStyle w:val="Hyperlink"/>
          </w:rPr>
          <w:t xml:space="preserve">https://doi.org/10.1016/j.evolhumbehav.2022.07.003</w:t>
        </w:r>
      </w:hyperlink>
      <w:r>
        <w:t xml:space="preserve">.</w:t>
      </w:r>
    </w:p>
    <w:bookmarkEnd w:id="179"/>
    <w:bookmarkStart w:id="181" w:name="ref-Schwendler_2012"/>
    <w:p>
      <w:pPr>
        <w:pStyle w:val="Bibliography"/>
      </w:pPr>
      <w:r>
        <w:t xml:space="preserve">[62]</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80">
        <w:r>
          <w:rPr>
            <w:rStyle w:val="Hyperlink"/>
          </w:rPr>
          <w:t xml:space="preserve">https://doi.org/10.1016/j.quaint.2012.03.054</w:t>
        </w:r>
      </w:hyperlink>
      <w:r>
        <w:t xml:space="preserve">.</w:t>
      </w:r>
    </w:p>
    <w:bookmarkEnd w:id="181"/>
    <w:bookmarkStart w:id="183" w:name="ref-Morwood_1987"/>
    <w:p>
      <w:pPr>
        <w:pStyle w:val="Bibliography"/>
      </w:pPr>
      <w:r>
        <w:t xml:space="preserve">[63]</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82">
        <w:r>
          <w:rPr>
            <w:rStyle w:val="Hyperlink"/>
          </w:rPr>
          <w:t xml:space="preserve">https://doi.org/10.1017/S0079497X00006265</w:t>
        </w:r>
      </w:hyperlink>
      <w:r>
        <w:t xml:space="preserve">.</w:t>
      </w:r>
    </w:p>
    <w:bookmarkEnd w:id="183"/>
    <w:bookmarkStart w:id="185" w:name="ref-Mattson_2021"/>
    <w:p>
      <w:pPr>
        <w:pStyle w:val="Bibliography"/>
      </w:pPr>
      <w:r>
        <w:t xml:space="preserve">[64]</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84">
        <w:r>
          <w:rPr>
            <w:rStyle w:val="Hyperlink"/>
          </w:rPr>
          <w:t xml:space="preserve">https://doi.org/10.2307/j.ctv24q4z2g.5</w:t>
        </w:r>
      </w:hyperlink>
      <w:r>
        <w:t xml:space="preserve">.</w:t>
      </w:r>
    </w:p>
    <w:bookmarkEnd w:id="185"/>
    <w:bookmarkStart w:id="186" w:name="ref-Larsson_2006"/>
    <w:p>
      <w:pPr>
        <w:pStyle w:val="Bibliography"/>
      </w:pPr>
      <w:r>
        <w:t xml:space="preserve">[65]</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86"/>
    <w:bookmarkStart w:id="188" w:name="ref-Moore_2010"/>
    <w:p>
      <w:pPr>
        <w:pStyle w:val="Bibliography"/>
      </w:pPr>
      <w:r>
        <w:t xml:space="preserve">[66]</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87">
        <w:r>
          <w:rPr>
            <w:rStyle w:val="Hyperlink"/>
          </w:rPr>
          <w:t xml:space="preserve">https://doi.org/10.1179/sea.2010.29.1.013</w:t>
        </w:r>
      </w:hyperlink>
      <w:r>
        <w:t xml:space="preserve">.</w:t>
      </w:r>
    </w:p>
    <w:bookmarkEnd w:id="188"/>
    <w:bookmarkStart w:id="190" w:name="ref-Alfonso-Durrruty_Giles_Misarti2015"/>
    <w:p>
      <w:pPr>
        <w:pStyle w:val="Bibliography"/>
      </w:pPr>
      <w:r>
        <w:t xml:space="preserve">[67]</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89">
        <w:r>
          <w:rPr>
            <w:rStyle w:val="Hyperlink"/>
          </w:rPr>
          <w:t xml:space="preserve">https://doi.org/10.1002/ajpa.22832</w:t>
        </w:r>
      </w:hyperlink>
      <w:r>
        <w:t xml:space="preserve">.</w:t>
      </w:r>
    </w:p>
    <w:bookmarkEnd w:id="190"/>
    <w:bookmarkStart w:id="191" w:name="ref-Vanhaeren_2005"/>
    <w:p>
      <w:pPr>
        <w:pStyle w:val="Bibliography"/>
      </w:pPr>
      <w:r>
        <w:t xml:space="preserve">[68]</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91"/>
    <w:bookmarkStart w:id="193" w:name="ref-Conkey_1985"/>
    <w:p>
      <w:pPr>
        <w:pStyle w:val="Bibliography"/>
      </w:pPr>
      <w:r>
        <w:t xml:space="preserve">[69]</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92">
        <w:r>
          <w:rPr>
            <w:rStyle w:val="Hyperlink"/>
          </w:rPr>
          <w:t xml:space="preserve">https://doi.org/10.1016/B978-0-12-564750-2.50016-0</w:t>
        </w:r>
      </w:hyperlink>
      <w:r>
        <w:t xml:space="preserve">.</w:t>
      </w:r>
    </w:p>
    <w:bookmarkEnd w:id="193"/>
    <w:bookmarkStart w:id="194" w:name="ref-Conkey_1978"/>
    <w:p>
      <w:pPr>
        <w:pStyle w:val="Bibliography"/>
      </w:pPr>
      <w:r>
        <w:t xml:space="preserve">[70]</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94"/>
    <w:bookmarkStart w:id="196" w:name="ref-Tilley_1982"/>
    <w:p>
      <w:pPr>
        <w:pStyle w:val="Bibliography"/>
      </w:pPr>
      <w:r>
        <w:t xml:space="preserve">[71]</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95">
        <w:r>
          <w:rPr>
            <w:rStyle w:val="Hyperlink"/>
          </w:rPr>
          <w:t xml:space="preserve">https://doi.org/10.1017/CBO9780511558252.004</w:t>
        </w:r>
      </w:hyperlink>
      <w:r>
        <w:t xml:space="preserve">.</w:t>
      </w:r>
    </w:p>
    <w:bookmarkEnd w:id="196"/>
    <w:bookmarkStart w:id="198" w:name="ref-Hodder1979"/>
    <w:p>
      <w:pPr>
        <w:pStyle w:val="Bibliography"/>
      </w:pPr>
      <w:r>
        <w:t xml:space="preserve">[72]</w:t>
      </w:r>
      <w:r>
        <w:t xml:space="preserve"> </w:t>
      </w:r>
      <w:r>
        <w:t xml:space="preserve">	</w:t>
      </w:r>
      <w:r>
        <w:t xml:space="preserve">Hodder I. Economic and social stress and material culture patterning. American Antiquity 1979;44:446–54.</w:t>
      </w:r>
      <w:r>
        <w:t xml:space="preserve"> </w:t>
      </w:r>
      <w:hyperlink r:id="rId197">
        <w:r>
          <w:rPr>
            <w:rStyle w:val="Hyperlink"/>
          </w:rPr>
          <w:t xml:space="preserve">https://doi.org/10.2307/279544</w:t>
        </w:r>
      </w:hyperlink>
      <w:r>
        <w:t xml:space="preserve">.</w:t>
      </w:r>
    </w:p>
    <w:bookmarkEnd w:id="198"/>
    <w:bookmarkStart w:id="200" w:name="ref-Hodder1977"/>
    <w:p>
      <w:pPr>
        <w:pStyle w:val="Bibliography"/>
      </w:pPr>
      <w:r>
        <w:t xml:space="preserve">[73]</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99">
        <w:r>
          <w:rPr>
            <w:rStyle w:val="Hyperlink"/>
          </w:rPr>
          <w:t xml:space="preserve">https://doi.org/10.2307/2800797</w:t>
        </w:r>
      </w:hyperlink>
      <w:r>
        <w:t xml:space="preserve">.</w:t>
      </w:r>
    </w:p>
    <w:bookmarkEnd w:id="200"/>
    <w:bookmarkStart w:id="202" w:name="ref-Binford_1990"/>
    <w:p>
      <w:pPr>
        <w:pStyle w:val="Bibliography"/>
      </w:pPr>
      <w:r>
        <w:t xml:space="preserve">[74]</w:t>
      </w:r>
      <w:r>
        <w:t xml:space="preserve"> </w:t>
      </w:r>
      <w:r>
        <w:t xml:space="preserve">	</w:t>
      </w:r>
      <w:r>
        <w:t xml:space="preserve">Binford LR. Mobility, housing, and environment: A comparative study. Journal of Anthropological Research 1990;46:119–52.</w:t>
      </w:r>
      <w:r>
        <w:t xml:space="preserve"> </w:t>
      </w:r>
      <w:hyperlink r:id="rId201">
        <w:r>
          <w:rPr>
            <w:rStyle w:val="Hyperlink"/>
          </w:rPr>
          <w:t xml:space="preserve">https://doi.org/10.1086/jar.46.2.3630069</w:t>
        </w:r>
      </w:hyperlink>
      <w:r>
        <w:t xml:space="preserve">.</w:t>
      </w:r>
    </w:p>
    <w:bookmarkEnd w:id="202"/>
    <w:bookmarkStart w:id="204" w:name="ref-Kelly_1983"/>
    <w:p>
      <w:pPr>
        <w:pStyle w:val="Bibliography"/>
      </w:pPr>
      <w:r>
        <w:t xml:space="preserve">[75]</w:t>
      </w:r>
      <w:r>
        <w:t xml:space="preserve"> </w:t>
      </w:r>
      <w:r>
        <w:t xml:space="preserve">	</w:t>
      </w:r>
      <w:r>
        <w:t xml:space="preserve">Kelly RL. Hunter-gatherer mobility strategies. Journal of Anthropological Research 1983;39:277–306.</w:t>
      </w:r>
      <w:r>
        <w:t xml:space="preserve"> </w:t>
      </w:r>
      <w:hyperlink r:id="rId203">
        <w:r>
          <w:rPr>
            <w:rStyle w:val="Hyperlink"/>
          </w:rPr>
          <w:t xml:space="preserve">https://doi.org/10.1086/jar.39.3.3629672</w:t>
        </w:r>
      </w:hyperlink>
      <w:r>
        <w:t xml:space="preserve">.</w:t>
      </w:r>
    </w:p>
    <w:bookmarkEnd w:id="204"/>
    <w:bookmarkStart w:id="206" w:name="ref-Padilla-Iglesias_Bischoff_2024"/>
    <w:p>
      <w:pPr>
        <w:pStyle w:val="Bibliography"/>
      </w:pPr>
      <w:r>
        <w:t xml:space="preserve">[76]</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205">
        <w:r>
          <w:rPr>
            <w:rStyle w:val="Hyperlink"/>
          </w:rPr>
          <w:t xml:space="preserve">https://doi.org/10.1016/j.jasrep.2024.104798</w:t>
        </w:r>
      </w:hyperlink>
      <w:r>
        <w:t xml:space="preserve">.</w:t>
      </w:r>
    </w:p>
    <w:bookmarkEnd w:id="206"/>
    <w:bookmarkStart w:id="208" w:name="ref-Whallon_2006"/>
    <w:p>
      <w:pPr>
        <w:pStyle w:val="Bibliography"/>
      </w:pPr>
      <w:r>
        <w:t xml:space="preserve">[77]</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207">
        <w:r>
          <w:rPr>
            <w:rStyle w:val="Hyperlink"/>
          </w:rPr>
          <w:t xml:space="preserve">https://doi.org/10.1016/j.jaa.2005.11.004</w:t>
        </w:r>
      </w:hyperlink>
      <w:r>
        <w:t xml:space="preserve">.</w:t>
      </w:r>
    </w:p>
    <w:bookmarkEnd w:id="208"/>
    <w:bookmarkStart w:id="209" w:name="ref-Fitzhugh_Phillips_Gjesfeld_2011"/>
    <w:p>
      <w:pPr>
        <w:pStyle w:val="Bibliography"/>
      </w:pPr>
      <w:r>
        <w:t xml:space="preserve">[78]</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209"/>
    <w:bookmarkStart w:id="211" w:name="ref-Lovis_Donahue_2011"/>
    <w:p>
      <w:pPr>
        <w:pStyle w:val="Bibliography"/>
      </w:pPr>
      <w:r>
        <w:t xml:space="preserve">[79]</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210">
        <w:r>
          <w:rPr>
            <w:rStyle w:val="Hyperlink"/>
          </w:rPr>
          <w:t xml:space="preserve">https://doi.org/10.2307/j.ctvdmwwz4.7</w:t>
        </w:r>
      </w:hyperlink>
      <w:r>
        <w:t xml:space="preserve">.</w:t>
      </w:r>
    </w:p>
    <w:bookmarkEnd w:id="211"/>
    <w:bookmarkStart w:id="213" w:name="ref-Hitchcock_Ebert_2011"/>
    <w:p>
      <w:pPr>
        <w:pStyle w:val="Bibliography"/>
      </w:pPr>
      <w:r>
        <w:t xml:space="preserve">[80]</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212">
        <w:r>
          <w:rPr>
            <w:rStyle w:val="Hyperlink"/>
          </w:rPr>
          <w:t xml:space="preserve">https://doi.org/10.2307/j.ctvdmwwz4.10</w:t>
        </w:r>
      </w:hyperlink>
      <w:r>
        <w:t xml:space="preserve">.</w:t>
      </w:r>
    </w:p>
    <w:bookmarkEnd w:id="213"/>
    <w:bookmarkStart w:id="215" w:name="ref-Romano_Lozano_Fern2022"/>
    <w:p>
      <w:pPr>
        <w:pStyle w:val="Bibliography"/>
      </w:pPr>
      <w:r>
        <w:t xml:space="preserve">[81]</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214">
        <w:r>
          <w:rPr>
            <w:rStyle w:val="Hyperlink"/>
          </w:rPr>
          <w:t xml:space="preserve">https://doi.org/10.1098/rstb.2020.0318</w:t>
        </w:r>
      </w:hyperlink>
      <w:r>
        <w:t xml:space="preserve">.</w:t>
      </w:r>
    </w:p>
    <w:bookmarkEnd w:id="215"/>
    <w:bookmarkStart w:id="217" w:name="ref-Kelly_2024"/>
    <w:p>
      <w:pPr>
        <w:pStyle w:val="Bibliography"/>
      </w:pPr>
      <w:r>
        <w:t xml:space="preserve">[82]</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16">
        <w:r>
          <w:rPr>
            <w:rStyle w:val="Hyperlink"/>
          </w:rPr>
          <w:t xml:space="preserve">https://doi.org/10.1111/tops.12762</w:t>
        </w:r>
      </w:hyperlink>
      <w:r>
        <w:t xml:space="preserve">.</w:t>
      </w:r>
    </w:p>
    <w:bookmarkEnd w:id="217"/>
    <w:bookmarkStart w:id="219" w:name="ref-Kinahan_2013"/>
    <w:p>
      <w:pPr>
        <w:pStyle w:val="Bibliography"/>
      </w:pPr>
      <w:r>
        <w:t xml:space="preserve">[83]</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18">
        <w:r>
          <w:rPr>
            <w:rStyle w:val="Hyperlink"/>
          </w:rPr>
          <w:t xml:space="preserve">https://doi.org/10.3213/2191-5784-10243</w:t>
        </w:r>
      </w:hyperlink>
      <w:r>
        <w:t xml:space="preserve">.</w:t>
      </w:r>
    </w:p>
    <w:bookmarkEnd w:id="219"/>
    <w:bookmarkStart w:id="221" w:name="ref-Newlander_2012"/>
    <w:p>
      <w:pPr>
        <w:pStyle w:val="Bibliography"/>
      </w:pPr>
      <w:r>
        <w:t xml:space="preserve">[84]</w:t>
      </w:r>
      <w:r>
        <w:t xml:space="preserve"> </w:t>
      </w:r>
      <w:r>
        <w:t xml:space="preserve">	</w:t>
      </w:r>
      <w:r>
        <w:t xml:space="preserve">Newlander KS.</w:t>
      </w:r>
      <w:r>
        <w:t xml:space="preserve"> </w:t>
      </w:r>
      <w:hyperlink r:id="rId22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21"/>
    <w:bookmarkStart w:id="223" w:name="ref-Iizuka_Ferguson_Izuho_2022"/>
    <w:p>
      <w:pPr>
        <w:pStyle w:val="Bibliography"/>
      </w:pPr>
      <w:r>
        <w:t xml:space="preserve">[85]</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22">
        <w:r>
          <w:rPr>
            <w:rStyle w:val="Hyperlink"/>
          </w:rPr>
          <w:t xml:space="preserve">https://doi.org/10.1371/journal.pone.0265329</w:t>
        </w:r>
      </w:hyperlink>
      <w:r>
        <w:t xml:space="preserve">.</w:t>
      </w:r>
    </w:p>
    <w:bookmarkEnd w:id="223"/>
    <w:bookmarkStart w:id="225" w:name="ref-conkey_agg"/>
    <w:p>
      <w:pPr>
        <w:pStyle w:val="Bibliography"/>
      </w:pPr>
      <w:r>
        <w:t xml:space="preserve">[86]</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24">
        <w:r>
          <w:rPr>
            <w:rStyle w:val="Hyperlink"/>
          </w:rPr>
          <w:t xml:space="preserve">https://doi.org/10.1086/202540</w:t>
        </w:r>
      </w:hyperlink>
      <w:r>
        <w:t xml:space="preserve">.</w:t>
      </w:r>
    </w:p>
    <w:bookmarkEnd w:id="225"/>
    <w:bookmarkStart w:id="227" w:name="ref-Maher_Conkey_2019"/>
    <w:p>
      <w:pPr>
        <w:pStyle w:val="Bibliography"/>
      </w:pPr>
      <w:r>
        <w:t xml:space="preserve">[87]</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26">
        <w:r>
          <w:rPr>
            <w:rStyle w:val="Hyperlink"/>
          </w:rPr>
          <w:t xml:space="preserve">https://doi.org/10.1086/701523</w:t>
        </w:r>
      </w:hyperlink>
      <w:r>
        <w:t xml:space="preserve">.</w:t>
      </w:r>
    </w:p>
    <w:bookmarkEnd w:id="227"/>
    <w:bookmarkStart w:id="229" w:name="ref-bahn1982inter"/>
    <w:p>
      <w:pPr>
        <w:pStyle w:val="Bibliography"/>
      </w:pPr>
      <w:r>
        <w:t xml:space="preserve">[88]</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28">
        <w:r>
          <w:rPr>
            <w:rStyle w:val="Hyperlink"/>
          </w:rPr>
          <w:t xml:space="preserve">https://doi.org/10.1111/j.1468-0092.1982.tb00313.x</w:t>
        </w:r>
      </w:hyperlink>
      <w:r>
        <w:t xml:space="preserve">.</w:t>
      </w:r>
    </w:p>
    <w:bookmarkEnd w:id="229"/>
    <w:bookmarkStart w:id="231" w:name="ref-Bourdier_2013"/>
    <w:p>
      <w:pPr>
        <w:pStyle w:val="Bibliography"/>
      </w:pPr>
      <w:r>
        <w:t xml:space="preserve">[89]</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30">
        <w:r>
          <w:rPr>
            <w:rStyle w:val="Hyperlink"/>
          </w:rPr>
          <w:t xml:space="preserve">https://doi.org/10.1016/j.jaa.2013.05.005</w:t>
        </w:r>
      </w:hyperlink>
      <w:r>
        <w:t xml:space="preserve">.</w:t>
      </w:r>
    </w:p>
    <w:bookmarkEnd w:id="231"/>
    <w:bookmarkStart w:id="233" w:name="ref-Svoboda_2013"/>
    <w:p>
      <w:pPr>
        <w:pStyle w:val="Bibliography"/>
      </w:pPr>
      <w:r>
        <w:t xml:space="preserve">[90]</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32">
        <w:r>
          <w:rPr>
            <w:rStyle w:val="Hyperlink"/>
          </w:rPr>
          <w:t xml:space="preserve">https://doi.org/10.4000/palethnologie.4945</w:t>
        </w:r>
      </w:hyperlink>
      <w:r>
        <w:t xml:space="preserve">.</w:t>
      </w:r>
    </w:p>
    <w:bookmarkEnd w:id="233"/>
    <w:bookmarkStart w:id="235" w:name="ref-white1992rethinking"/>
    <w:p>
      <w:pPr>
        <w:pStyle w:val="Bibliography"/>
      </w:pPr>
      <w:r>
        <w:t xml:space="preserve">[91]</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34">
        <w:r>
          <w:rPr>
            <w:rStyle w:val="Hyperlink"/>
          </w:rPr>
          <w:t xml:space="preserve">https://doi.org/10.1086/202802</w:t>
        </w:r>
      </w:hyperlink>
      <w:r>
        <w:t xml:space="preserve">.</w:t>
      </w:r>
    </w:p>
    <w:bookmarkEnd w:id="235"/>
    <w:bookmarkStart w:id="236" w:name="X79d7c52b9cdbe72fc1b94e51c6ee6057d0c4a50"/>
    <w:p>
      <w:pPr>
        <w:pStyle w:val="Bibliography"/>
      </w:pPr>
      <w:r>
        <w:t xml:space="preserve">[92]</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36"/>
    <w:bookmarkStart w:id="238" w:name="ref-montet-white1994"/>
    <w:p>
      <w:pPr>
        <w:pStyle w:val="Bibliography"/>
      </w:pPr>
      <w:r>
        <w:t xml:space="preserve">[93]</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37">
        <w:r>
          <w:rPr>
            <w:rStyle w:val="Hyperlink"/>
          </w:rPr>
          <w:t xml:space="preserve">https://doi.org/10.1146/annurev.an.23.100194.002411</w:t>
        </w:r>
      </w:hyperlink>
      <w:r>
        <w:t xml:space="preserve">.</w:t>
      </w:r>
    </w:p>
    <w:bookmarkEnd w:id="238"/>
    <w:bookmarkStart w:id="240" w:name="ref-Frerebeau_2025"/>
    <w:p>
      <w:pPr>
        <w:pStyle w:val="Bibliography"/>
      </w:pPr>
      <w:r>
        <w:t xml:space="preserve">[94]</w:t>
      </w:r>
      <w:r>
        <w:t xml:space="preserve"> </w:t>
      </w:r>
      <w:r>
        <w:t xml:space="preserve">	</w:t>
      </w:r>
      <w:r>
        <w:t xml:space="preserve">Frerebeau N. Tabula: Analysis and visualization of archaeological count data 2025.</w:t>
      </w:r>
      <w:r>
        <w:t xml:space="preserve"> </w:t>
      </w:r>
      <w:hyperlink r:id="rId239">
        <w:r>
          <w:rPr>
            <w:rStyle w:val="Hyperlink"/>
          </w:rPr>
          <w:t xml:space="preserve">https://doi.org/10.5281/zenodo.15397990</w:t>
        </w:r>
      </w:hyperlink>
      <w:r>
        <w:t xml:space="preserve">.</w:t>
      </w:r>
    </w:p>
    <w:bookmarkEnd w:id="240"/>
    <w:bookmarkStart w:id="242" w:name="ref-Kintigh_1984"/>
    <w:p>
      <w:pPr>
        <w:pStyle w:val="Bibliography"/>
      </w:pPr>
      <w:r>
        <w:t xml:space="preserve">[95]</w:t>
      </w:r>
      <w:r>
        <w:t xml:space="preserve"> </w:t>
      </w:r>
      <w:r>
        <w:t xml:space="preserve">	</w:t>
      </w:r>
      <w:r>
        <w:t xml:space="preserve">Kintigh KW. Measuring archaeological diversity by comparison with simulated assemblages. American Antiquity 1984;49:44–54.</w:t>
      </w:r>
      <w:r>
        <w:t xml:space="preserve"> </w:t>
      </w:r>
      <w:hyperlink r:id="rId241">
        <w:r>
          <w:rPr>
            <w:rStyle w:val="Hyperlink"/>
          </w:rPr>
          <w:t xml:space="preserve">https://doi.org/10.2307/280511</w:t>
        </w:r>
      </w:hyperlink>
      <w:r>
        <w:t xml:space="preserve">.</w:t>
      </w:r>
    </w:p>
    <w:bookmarkEnd w:id="242"/>
    <w:bookmarkStart w:id="244" w:name="X8c17deb08b87fbfa26556dda630532ff62c8bd1"/>
    <w:p>
      <w:pPr>
        <w:pStyle w:val="Bibliography"/>
      </w:pPr>
      <w:r>
        <w:t xml:space="preserve">[96]</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43">
        <w:r>
          <w:rPr>
            <w:rStyle w:val="Hyperlink"/>
          </w:rPr>
          <w:t xml:space="preserve">https://doi.org/10.1038/s41467-024-51349-y</w:t>
        </w:r>
      </w:hyperlink>
      <w:r>
        <w:t xml:space="preserve">.</w:t>
      </w:r>
    </w:p>
    <w:bookmarkEnd w:id="244"/>
    <w:bookmarkStart w:id="246" w:name="ref-smith1992Design"/>
    <w:p>
      <w:pPr>
        <w:pStyle w:val="Bibliography"/>
      </w:pPr>
      <w:r>
        <w:t xml:space="preserve">[97]</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45">
        <w:r>
          <w:rPr>
            <w:rStyle w:val="Hyperlink"/>
          </w:rPr>
          <w:t xml:space="preserve">https://doi.org/10.1080/03122417.1992.11681454</w:t>
        </w:r>
      </w:hyperlink>
      <w:r>
        <w:t xml:space="preserve">.</w:t>
      </w:r>
    </w:p>
    <w:bookmarkEnd w:id="246"/>
    <w:bookmarkStart w:id="247" w:name="ref-hays1993symbol"/>
    <w:p>
      <w:pPr>
        <w:pStyle w:val="Bibliography"/>
      </w:pPr>
      <w:r>
        <w:t xml:space="preserve">[98]</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47"/>
    <w:bookmarkStart w:id="249" w:name="ref-McDonald_Veth_Lilley_2006"/>
    <w:p>
      <w:pPr>
        <w:pStyle w:val="Bibliography"/>
      </w:pPr>
      <w:r>
        <w:t xml:space="preserve">[99]</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48">
        <w:r>
          <w:rPr>
            <w:rStyle w:val="Hyperlink"/>
          </w:rPr>
          <w:t xml:space="preserve">https://doi.org/10.1002/9780470773475.ch5</w:t>
        </w:r>
      </w:hyperlink>
      <w:r>
        <w:t xml:space="preserve">.</w:t>
      </w:r>
    </w:p>
    <w:bookmarkEnd w:id="249"/>
    <w:bookmarkStart w:id="251" w:name="ref-Lourandos_1985"/>
    <w:p>
      <w:pPr>
        <w:pStyle w:val="Bibliography"/>
      </w:pPr>
      <w:r>
        <w:t xml:space="preserve">[100]</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50">
        <w:r>
          <w:rPr>
            <w:rStyle w:val="Hyperlink"/>
          </w:rPr>
          <w:t xml:space="preserve">https://doi.org/10.1016/B978-0-12-564750-2.50020-2</w:t>
        </w:r>
      </w:hyperlink>
      <w:r>
        <w:t xml:space="preserve">.</w:t>
      </w:r>
    </w:p>
    <w:bookmarkEnd w:id="251"/>
    <w:bookmarkStart w:id="253" w:name="ref-barton_clark_cohen1994"/>
    <w:p>
      <w:pPr>
        <w:pStyle w:val="Bibliography"/>
      </w:pPr>
      <w:r>
        <w:t xml:space="preserve">[101]</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52">
        <w:r>
          <w:rPr>
            <w:rStyle w:val="Hyperlink"/>
          </w:rPr>
          <w:t xml:space="preserve">https://doi.org/10.1080/00438243.1994.9980272</w:t>
        </w:r>
      </w:hyperlink>
      <w:r>
        <w:t xml:space="preserve">.</w:t>
      </w:r>
    </w:p>
    <w:bookmarkEnd w:id="253"/>
    <w:bookmarkStart w:id="255" w:name="ref-mcdonald2012social"/>
    <w:p>
      <w:pPr>
        <w:pStyle w:val="Bibliography"/>
      </w:pPr>
      <w:r>
        <w:t xml:space="preserve">[102]</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54">
        <w:r>
          <w:rPr>
            <w:rStyle w:val="Hyperlink"/>
          </w:rPr>
          <w:t xml:space="preserve">https://doi.org/10.1002/9781118253892.ch6</w:t>
        </w:r>
      </w:hyperlink>
      <w:r>
        <w:t xml:space="preserve">.</w:t>
      </w:r>
    </w:p>
    <w:bookmarkEnd w:id="255"/>
    <w:bookmarkStart w:id="257" w:name="ref-bernardini2005reconsidering"/>
    <w:p>
      <w:pPr>
        <w:pStyle w:val="Bibliography"/>
      </w:pPr>
      <w:r>
        <w:t xml:space="preserve">[103]</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56">
        <w:r>
          <w:rPr>
            <w:rStyle w:val="Hyperlink"/>
          </w:rPr>
          <w:t xml:space="preserve">https://doi.org/10.2307/40035267</w:t>
        </w:r>
      </w:hyperlink>
      <w:r>
        <w:t xml:space="preserve">.</w:t>
      </w:r>
    </w:p>
    <w:bookmarkEnd w:id="257"/>
    <w:bookmarkStart w:id="259" w:name="ref-wiessner1984reconsidering"/>
    <w:p>
      <w:pPr>
        <w:pStyle w:val="Bibliography"/>
      </w:pPr>
      <w:r>
        <w:t xml:space="preserve">[104]</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58">
        <w:r>
          <w:rPr>
            <w:rStyle w:val="Hyperlink"/>
          </w:rPr>
          <w:t xml:space="preserve">https://doi.org/10.1016/0278-4165(84)90002-3</w:t>
        </w:r>
      </w:hyperlink>
      <w:r>
        <w:t xml:space="preserve">.</w:t>
      </w:r>
    </w:p>
    <w:bookmarkEnd w:id="259"/>
    <w:bookmarkStart w:id="261" w:name="ref-smith1992"/>
    <w:p>
      <w:pPr>
        <w:pStyle w:val="Bibliography"/>
      </w:pPr>
      <w:r>
        <w:t xml:space="preserve">[105]</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60">
        <w:r>
          <w:rPr>
            <w:rStyle w:val="Hyperlink"/>
          </w:rPr>
          <w:t xml:space="preserve">https://doi.org/10.1080/03122417.1992.11681450</w:t>
        </w:r>
      </w:hyperlink>
      <w:r>
        <w:t xml:space="preserve">.</w:t>
      </w:r>
    </w:p>
    <w:bookmarkEnd w:id="261"/>
    <w:bookmarkStart w:id="263" w:name="X4fed35d53d406ce17aea32f9d6f163fcb563519"/>
    <w:p>
      <w:pPr>
        <w:pStyle w:val="Bibliography"/>
      </w:pPr>
      <w:r>
        <w:t xml:space="preserve">[106]</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62">
        <w:r>
          <w:rPr>
            <w:rStyle w:val="Hyperlink"/>
          </w:rPr>
          <w:t xml:space="preserve">https://doi.org/10.1007/978-4-431-55363-2_8</w:t>
        </w:r>
      </w:hyperlink>
      <w:r>
        <w:t xml:space="preserve">.</w:t>
      </w:r>
    </w:p>
    <w:bookmarkEnd w:id="263"/>
    <w:bookmarkStart w:id="264" w:name="ref-Cavalli_Sforza_Feldman_1981"/>
    <w:p>
      <w:pPr>
        <w:pStyle w:val="Bibliography"/>
      </w:pPr>
      <w:r>
        <w:t xml:space="preserve">[107]</w:t>
      </w:r>
      <w:r>
        <w:t xml:space="preserve"> </w:t>
      </w:r>
      <w:r>
        <w:t xml:space="preserve">	</w:t>
      </w:r>
      <w:r>
        <w:t xml:space="preserve">Cavalli-Sforza L, Feldman MW. Cultural transmission and evolution: A quantitative approach. Princeton University Press; 1981.</w:t>
      </w:r>
    </w:p>
    <w:bookmarkEnd w:id="264"/>
    <w:bookmarkStart w:id="265" w:name="ref-Boyd_Richerson_1985"/>
    <w:p>
      <w:pPr>
        <w:pStyle w:val="Bibliography"/>
      </w:pPr>
      <w:r>
        <w:t xml:space="preserve">[108]</w:t>
      </w:r>
      <w:r>
        <w:t xml:space="preserve"> </w:t>
      </w:r>
      <w:r>
        <w:t xml:space="preserve">	</w:t>
      </w:r>
      <w:r>
        <w:t xml:space="preserve">Boyd R, Richerson PJ. Culture and the evolutionary process. University of Chicago Press; 1985.</w:t>
      </w:r>
    </w:p>
    <w:bookmarkEnd w:id="265"/>
    <w:bookmarkStart w:id="266" w:name="ref-Richerson_Boyd_2005"/>
    <w:p>
      <w:pPr>
        <w:pStyle w:val="Bibliography"/>
      </w:pPr>
      <w:r>
        <w:t xml:space="preserve">[109]</w:t>
      </w:r>
      <w:r>
        <w:t xml:space="preserve"> </w:t>
      </w:r>
      <w:r>
        <w:t xml:space="preserve">	</w:t>
      </w:r>
      <w:r>
        <w:t xml:space="preserve">Richerson PJ, Boyd R. Not by genes alone: How culture transformed human evolution. University of Chicago Press; 2005.</w:t>
      </w:r>
    </w:p>
    <w:bookmarkEnd w:id="266"/>
    <w:bookmarkStart w:id="268" w:name="ref-Henrich_2004"/>
    <w:p>
      <w:pPr>
        <w:pStyle w:val="Bibliography"/>
      </w:pPr>
      <w:r>
        <w:t xml:space="preserve">[110]</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67">
        <w:r>
          <w:rPr>
            <w:rStyle w:val="Hyperlink"/>
          </w:rPr>
          <w:t xml:space="preserve">https://doi.org/10.2307/4128416</w:t>
        </w:r>
      </w:hyperlink>
      <w:r>
        <w:t xml:space="preserve">.</w:t>
      </w:r>
    </w:p>
    <w:bookmarkEnd w:id="268"/>
    <w:bookmarkStart w:id="270" w:name="ref-Migliano_2020"/>
    <w:p>
      <w:pPr>
        <w:pStyle w:val="Bibliography"/>
      </w:pPr>
      <w:r>
        <w:t xml:space="preserve">[111]</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69">
        <w:r>
          <w:rPr>
            <w:rStyle w:val="Hyperlink"/>
          </w:rPr>
          <w:t xml:space="preserve">https://doi.org/10.1126/sciadv.aax5913</w:t>
        </w:r>
      </w:hyperlink>
      <w:r>
        <w:t xml:space="preserve">.</w:t>
      </w:r>
    </w:p>
    <w:bookmarkEnd w:id="270"/>
    <w:bookmarkStart w:id="272" w:name="ref-Romano_Lozano_2020"/>
    <w:p>
      <w:pPr>
        <w:pStyle w:val="Bibliography"/>
      </w:pPr>
      <w:r>
        <w:t xml:space="preserve">[112]</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71">
        <w:r>
          <w:rPr>
            <w:rStyle w:val="Hyperlink"/>
          </w:rPr>
          <w:t xml:space="preserve">https://doi.org/10.1111/brv.12599</w:t>
        </w:r>
      </w:hyperlink>
      <w:r>
        <w:t xml:space="preserve">.</w:t>
      </w:r>
    </w:p>
    <w:bookmarkEnd w:id="272"/>
    <w:bookmarkStart w:id="274" w:name="ref-Buchanan_Hamilton_2023"/>
    <w:p>
      <w:pPr>
        <w:pStyle w:val="Bibliography"/>
      </w:pPr>
      <w:r>
        <w:t xml:space="preserve">[113]</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73">
        <w:r>
          <w:rPr>
            <w:rStyle w:val="Hyperlink"/>
          </w:rPr>
          <w:t xml:space="preserve">https://doi.org/10.1093/oxfordhb/9780198854265.013.34</w:t>
        </w:r>
      </w:hyperlink>
      <w:r>
        <w:t xml:space="preserve">.</w:t>
      </w:r>
    </w:p>
    <w:bookmarkEnd w:id="274"/>
    <w:bookmarkStart w:id="276" w:name="ref-Eerkens_Lipo_2005"/>
    <w:p>
      <w:pPr>
        <w:pStyle w:val="Bibliography"/>
      </w:pPr>
      <w:r>
        <w:t xml:space="preserve">[114]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75">
        <w:r>
          <w:rPr>
            <w:rStyle w:val="Hyperlink"/>
          </w:rPr>
          <w:t xml:space="preserve">https://doi.org/10.1016/j.jaa.2005.08.001</w:t>
        </w:r>
      </w:hyperlink>
      <w:r>
        <w:t xml:space="preserve">.</w:t>
      </w:r>
    </w:p>
    <w:bookmarkEnd w:id="276"/>
    <w:bookmarkStart w:id="278" w:name="ref-Intxaurbe_2026"/>
    <w:p>
      <w:pPr>
        <w:pStyle w:val="Bibliography"/>
      </w:pPr>
      <w:r>
        <w:t xml:space="preserve">[115]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77">
        <w:r>
          <w:rPr>
            <w:rStyle w:val="Hyperlink"/>
          </w:rPr>
          <w:t xml:space="preserve">https://doi.org/10.1007/s10816-026-09796-y</w:t>
        </w:r>
      </w:hyperlink>
      <w:r>
        <w:t xml:space="preserve">.</w:t>
      </w:r>
    </w:p>
    <w:bookmarkEnd w:id="278"/>
    <w:bookmarkStart w:id="280" w:name="ref-Bentz_Dutkiewicz_2026"/>
    <w:p>
      <w:pPr>
        <w:pStyle w:val="Bibliography"/>
      </w:pPr>
      <w:r>
        <w:t xml:space="preserve">[116]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79">
        <w:r>
          <w:rPr>
            <w:rStyle w:val="Hyperlink"/>
          </w:rPr>
          <w:t xml:space="preserve">https://doi.org/10.1073/pnas.2520385123</w:t>
        </w:r>
      </w:hyperlink>
      <w:r>
        <w:t xml:space="preserve">.</w:t>
      </w:r>
    </w:p>
    <w:bookmarkEnd w:id="280"/>
    <w:bookmarkStart w:id="282" w:name="ref-Bacon_2023"/>
    <w:p>
      <w:pPr>
        <w:pStyle w:val="Bibliography"/>
      </w:pPr>
      <w:r>
        <w:t xml:space="preserve">[117]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81">
        <w:r>
          <w:rPr>
            <w:rStyle w:val="Hyperlink"/>
          </w:rPr>
          <w:t xml:space="preserve">https://doi.org/10.1017/S0959774322000415</w:t>
        </w:r>
      </w:hyperlink>
      <w:r>
        <w:t xml:space="preserve">.</w:t>
      </w:r>
    </w:p>
    <w:bookmarkEnd w:id="282"/>
    <w:bookmarkStart w:id="284" w:name="Xa4990169aeb885a690070ab4fd90972c31994f8"/>
    <w:p>
      <w:pPr>
        <w:pStyle w:val="Bibliography"/>
      </w:pPr>
      <w:r>
        <w:t xml:space="preserve">[118]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83">
        <w:r>
          <w:rPr>
            <w:rStyle w:val="Hyperlink"/>
          </w:rPr>
          <w:t xml:space="preserve">https://doi.org/10.2139/ssrn.7053279</w:t>
        </w:r>
      </w:hyperlink>
      <w:r>
        <w:t xml:space="preserve">.</w:t>
      </w:r>
    </w:p>
    <w:bookmarkEnd w:id="284"/>
    <w:bookmarkStart w:id="286" w:name="X8ea620419c64d551554c48b7075c9934881930b"/>
    <w:p>
      <w:pPr>
        <w:pStyle w:val="Bibliography"/>
      </w:pPr>
      <w:r>
        <w:t xml:space="preserve">[119]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85">
        <w:r>
          <w:rPr>
            <w:rStyle w:val="Hyperlink"/>
          </w:rPr>
          <w:t xml:space="preserve">https://doi.org/10.1007/s41982-023-00158-8</w:t>
        </w:r>
      </w:hyperlink>
      <w:r>
        <w:t xml:space="preserve">.</w:t>
      </w:r>
    </w:p>
    <w:bookmarkEnd w:id="286"/>
    <w:bookmarkStart w:id="288" w:name="ref-Magli_2024"/>
    <w:p>
      <w:pPr>
        <w:pStyle w:val="Bibliography"/>
      </w:pPr>
      <w:r>
        <w:t xml:space="preserve">[120]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87">
        <w:r>
          <w:rPr>
            <w:rStyle w:val="Hyperlink"/>
          </w:rPr>
          <w:t xml:space="preserve">https://doi.org/10.1080/1751696X.2024.2441115</w:t>
        </w:r>
      </w:hyperlink>
      <w:r>
        <w:t xml:space="preserve">.</w:t>
      </w:r>
    </w:p>
    <w:bookmarkEnd w:id="288"/>
    <w:bookmarkStart w:id="290" w:name="ref-Nowell_2024_evidence"/>
    <w:p>
      <w:pPr>
        <w:pStyle w:val="Bibliography"/>
      </w:pPr>
      <w:r>
        <w:t xml:space="preserve">[121]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89">
        <w:r>
          <w:rPr>
            <w:rStyle w:val="Hyperlink"/>
          </w:rPr>
          <w:t xml:space="preserve">https://doi.org/10.1017/S0959774324000155</w:t>
        </w:r>
      </w:hyperlink>
      <w:r>
        <w:t xml:space="preserve">.</w:t>
      </w:r>
    </w:p>
    <w:bookmarkEnd w:id="290"/>
    <w:bookmarkStart w:id="292" w:name="ref-Horiuchi_Takakura_2019"/>
    <w:p>
      <w:pPr>
        <w:pStyle w:val="Bibliography"/>
      </w:pPr>
      <w:r>
        <w:t xml:space="preserve">[122]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91">
        <w:r>
          <w:rPr>
            <w:rStyle w:val="Hyperlink"/>
          </w:rPr>
          <w:t xml:space="preserve">https://doi.org/10.1007/978-981-13-8980-1_12</w:t>
        </w:r>
      </w:hyperlink>
      <w:r>
        <w:t xml:space="preserve">.</w:t>
      </w:r>
    </w:p>
    <w:bookmarkEnd w:id="292"/>
    <w:bookmarkStart w:id="293" w:name="ref-Rogers_2018"/>
    <w:p>
      <w:pPr>
        <w:pStyle w:val="Bibliography"/>
      </w:pPr>
      <w:r>
        <w:t xml:space="preserve">[123]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93"/>
    <w:bookmarkStart w:id="295" w:name="X94f875be1b7e5d23641daff5d53857bec24e739"/>
    <w:p>
      <w:pPr>
        <w:pStyle w:val="Bibliography"/>
      </w:pPr>
      <w:r>
        <w:t xml:space="preserve">[124]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94">
        <w:r>
          <w:rPr>
            <w:rStyle w:val="Hyperlink"/>
          </w:rPr>
          <w:t xml:space="preserve">https://doi.org/10.1016/j.jasrep.2021.103118</w:t>
        </w:r>
      </w:hyperlink>
      <w:r>
        <w:t xml:space="preserve">.</w:t>
      </w:r>
    </w:p>
    <w:bookmarkEnd w:id="295"/>
    <w:bookmarkStart w:id="297" w:name="ref-Gamble_1982"/>
    <w:p>
      <w:pPr>
        <w:pStyle w:val="Bibliography"/>
      </w:pPr>
      <w:r>
        <w:t xml:space="preserve">[125]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96">
        <w:r>
          <w:rPr>
            <w:rStyle w:val="Hyperlink"/>
          </w:rPr>
          <w:t xml:space="preserve">https://doi.org/10.2307/2802103</w:t>
        </w:r>
      </w:hyperlink>
      <w:r>
        <w:t xml:space="preserve">.</w:t>
      </w:r>
    </w:p>
    <w:bookmarkEnd w:id="297"/>
    <w:bookmarkStart w:id="299" w:name="Xba346573845225b1b1d5ef358e2fea0d893a789"/>
    <w:p>
      <w:pPr>
        <w:pStyle w:val="Bibliography"/>
      </w:pPr>
      <w:r>
        <w:t xml:space="preserve">[126]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98">
        <w:r>
          <w:rPr>
            <w:rStyle w:val="Hyperlink"/>
          </w:rPr>
          <w:t xml:space="preserve">https://doi.org/10.1016/j.quascirev.2018.12.011</w:t>
        </w:r>
      </w:hyperlink>
      <w:r>
        <w:t xml:space="preserve">.</w:t>
      </w:r>
    </w:p>
    <w:bookmarkEnd w:id="299"/>
    <w:bookmarkStart w:id="301" w:name="ref-Creanza_Kolodny_Feldman_2017"/>
    <w:p>
      <w:pPr>
        <w:pStyle w:val="Bibliography"/>
      </w:pPr>
      <w:r>
        <w:t xml:space="preserve">[127]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300">
        <w:r>
          <w:rPr>
            <w:rStyle w:val="Hyperlink"/>
          </w:rPr>
          <w:t xml:space="preserve">https://doi.org/10.1098/rsif.2017.0171</w:t>
        </w:r>
      </w:hyperlink>
      <w:r>
        <w:t xml:space="preserve">.</w:t>
      </w:r>
    </w:p>
    <w:bookmarkEnd w:id="301"/>
    <w:bookmarkStart w:id="303" w:name="ref-Cullen_1996"/>
    <w:p>
      <w:pPr>
        <w:pStyle w:val="Bibliography"/>
      </w:pPr>
      <w:r>
        <w:t xml:space="preserve">[128]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302">
        <w:r>
          <w:rPr>
            <w:rStyle w:val="Hyperlink"/>
          </w:rPr>
          <w:t xml:space="preserve">https://doi.org/10.1007/978-1-4757-9945-3_4</w:t>
        </w:r>
      </w:hyperlink>
      <w:r>
        <w:t xml:space="preserve">.</w:t>
      </w:r>
    </w:p>
    <w:bookmarkEnd w:id="303"/>
    <w:bookmarkStart w:id="305" w:name="ref-Hill_Wood_Baggio_Hurtado_Boyd_2014"/>
    <w:p>
      <w:pPr>
        <w:pStyle w:val="Bibliography"/>
      </w:pPr>
      <w:r>
        <w:t xml:space="preserve">[129]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304">
        <w:r>
          <w:rPr>
            <w:rStyle w:val="Hyperlink"/>
          </w:rPr>
          <w:t xml:space="preserve">https://doi.org/10.1371/journal.pone.0102806</w:t>
        </w:r>
      </w:hyperlink>
      <w:r>
        <w:t xml:space="preserve">.</w:t>
      </w:r>
    </w:p>
    <w:bookmarkEnd w:id="305"/>
    <w:bookmarkStart w:id="307" w:name="ref-Derex_Boyd_2016"/>
    <w:p>
      <w:pPr>
        <w:pStyle w:val="Bibliography"/>
      </w:pPr>
      <w:r>
        <w:t xml:space="preserve">[130]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306">
        <w:r>
          <w:rPr>
            <w:rStyle w:val="Hyperlink"/>
          </w:rPr>
          <w:t xml:space="preserve">https://doi.org/10.1073/pnas.1518798113</w:t>
        </w:r>
      </w:hyperlink>
      <w:r>
        <w:t xml:space="preserve">.</w:t>
      </w:r>
    </w:p>
    <w:bookmarkEnd w:id="307"/>
    <w:bookmarkStart w:id="308" w:name="ref-Von_Petzinger_2009"/>
    <w:p>
      <w:pPr>
        <w:pStyle w:val="Bibliography"/>
      </w:pPr>
      <w:r>
        <w:t xml:space="preserve">[131]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308"/>
    <w:bookmarkStart w:id="310" w:name="ref-Herskind2023"/>
    <w:p>
      <w:pPr>
        <w:pStyle w:val="Bibliography"/>
      </w:pPr>
      <w:r>
        <w:t xml:space="preserve">[132]</w:t>
      </w:r>
      <w:r>
        <w:t xml:space="preserve"> </w:t>
      </w:r>
      <w:r>
        <w:t xml:space="preserve">	</w:t>
      </w:r>
      <w:r>
        <w:t xml:space="preserve">Herskind LLP. A case for idle graffiti: Challenging the semiotic resurgence within prehistoric art research. Hunter Gatherer Research 2023;9:59–93.</w:t>
      </w:r>
      <w:r>
        <w:t xml:space="preserve"> </w:t>
      </w:r>
      <w:hyperlink r:id="rId309">
        <w:r>
          <w:rPr>
            <w:rStyle w:val="Hyperlink"/>
          </w:rPr>
          <w:t xml:space="preserve">https://doi.org/10.3828/hgr.2023.12</w:t>
        </w:r>
      </w:hyperlink>
      <w:r>
        <w:t xml:space="preserve">.</w:t>
      </w:r>
    </w:p>
    <w:bookmarkEnd w:id="310"/>
    <w:bookmarkStart w:id="312" w:name="ref-Gravel-Miguel_Coward_2023"/>
    <w:p>
      <w:pPr>
        <w:pStyle w:val="Bibliography"/>
      </w:pPr>
      <w:r>
        <w:t xml:space="preserve">[133]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311">
        <w:r>
          <w:rPr>
            <w:rStyle w:val="Hyperlink"/>
          </w:rPr>
          <w:t xml:space="preserve">https://doi.org/10.1093/oxfordhb/9780198854265.013.31</w:t>
        </w:r>
      </w:hyperlink>
      <w:r>
        <w:t xml:space="preserve">.</w:t>
      </w:r>
    </w:p>
    <w:bookmarkEnd w:id="312"/>
    <w:bookmarkStart w:id="314" w:name="X42e36537dda68556aeacf852410efd6ac3bb1ca"/>
    <w:p>
      <w:pPr>
        <w:pStyle w:val="Bibliography"/>
      </w:pPr>
      <w:r>
        <w:t xml:space="preserve">[134]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313">
        <w:r>
          <w:rPr>
            <w:rStyle w:val="Hyperlink"/>
          </w:rPr>
          <w:t xml:space="preserve">https://doi.org/10.1007/s10816-023-09608-7</w:t>
        </w:r>
      </w:hyperlink>
      <w:r>
        <w:t xml:space="preserve">.</w:t>
      </w:r>
    </w:p>
    <w:bookmarkEnd w:id="314"/>
    <w:bookmarkEnd w:id="315"/>
    <w:bookmarkEnd w:id="316"/>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73" Target="http://www.jstor.org.offcampus.lib.washington.edu/stable/j.ctt1pk86rr.16" TargetMode="External" /><Relationship Type="http://schemas.openxmlformats.org/officeDocument/2006/relationships/hyperlink" Id="rId167" Target="http://www.jstor.org.offcampus.lib.washington.edu/stable/j.ctt1pk86rr.5" TargetMode="External" /><Relationship Type="http://schemas.openxmlformats.org/officeDocument/2006/relationships/hyperlink" Id="rId147"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27" Target="https://docs.ropensci.org/rnaturalearth/" TargetMode="External" /><Relationship Type="http://schemas.openxmlformats.org/officeDocument/2006/relationships/hyperlink" Id="rId248" Target="https://doi.org/10.1002/9780470773475.ch5" TargetMode="External" /><Relationship Type="http://schemas.openxmlformats.org/officeDocument/2006/relationships/hyperlink" Id="rId254" Target="https://doi.org/10.1002/9781118253892.ch6" TargetMode="External" /><Relationship Type="http://schemas.openxmlformats.org/officeDocument/2006/relationships/hyperlink" Id="rId151" Target="https://doi.org/10.1002/9781118445112.stat07841" TargetMode="External" /><Relationship Type="http://schemas.openxmlformats.org/officeDocument/2006/relationships/hyperlink" Id="rId133" Target="https://doi.org/10.1002/ajpa.1330350608" TargetMode="External" /><Relationship Type="http://schemas.openxmlformats.org/officeDocument/2006/relationships/hyperlink" Id="rId189" Target="https://doi.org/10.1002/ajpa.22832" TargetMode="External" /><Relationship Type="http://schemas.openxmlformats.org/officeDocument/2006/relationships/hyperlink" Id="rId112" Target="https://doi.org/10.1002/jqs.3236" TargetMode="External" /><Relationship Type="http://schemas.openxmlformats.org/officeDocument/2006/relationships/hyperlink" Id="rId145" Target="https://doi.org/10.1002/spe.4380211102" TargetMode="External" /><Relationship Type="http://schemas.openxmlformats.org/officeDocument/2006/relationships/hyperlink" Id="rId302"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62" Target="https://doi.org/10.1007/978-4-431-55363-2_8" TargetMode="External" /><Relationship Type="http://schemas.openxmlformats.org/officeDocument/2006/relationships/hyperlink" Id="rId291" Target="https://doi.org/10.1007/978-981-13-8980-1_12" TargetMode="External" /><Relationship Type="http://schemas.openxmlformats.org/officeDocument/2006/relationships/hyperlink" Id="rId176" Target="https://doi.org/10.1007/s10814-013-9068-y" TargetMode="External" /><Relationship Type="http://schemas.openxmlformats.org/officeDocument/2006/relationships/hyperlink" Id="rId155" Target="https://doi.org/10.1007/s10816-015-9272-9" TargetMode="External" /><Relationship Type="http://schemas.openxmlformats.org/officeDocument/2006/relationships/hyperlink" Id="rId313" Target="https://doi.org/10.1007/s10816-023-09608-7" TargetMode="External" /><Relationship Type="http://schemas.openxmlformats.org/officeDocument/2006/relationships/hyperlink" Id="rId277" Target="https://doi.org/10.1007/s10816-026-09796-y" TargetMode="External" /><Relationship Type="http://schemas.openxmlformats.org/officeDocument/2006/relationships/hyperlink" Id="rId131" Target="https://doi.org/10.1007/s12520-018-0742-3" TargetMode="External" /><Relationship Type="http://schemas.openxmlformats.org/officeDocument/2006/relationships/hyperlink" Id="rId285" Target="https://doi.org/10.1007/s41982-023-00158-8" TargetMode="External" /><Relationship Type="http://schemas.openxmlformats.org/officeDocument/2006/relationships/hyperlink" Id="rId121" Target="https://doi.org/10.1007/s41982-025-00246-x" TargetMode="External" /><Relationship Type="http://schemas.openxmlformats.org/officeDocument/2006/relationships/hyperlink" Id="rId258" Target="https://doi.org/10.1016/0278-4165(84)90002-3" TargetMode="External" /><Relationship Type="http://schemas.openxmlformats.org/officeDocument/2006/relationships/hyperlink" Id="rId171" Target="https://doi.org/10.1016/B978-0-12-564750-2.50006-8" TargetMode="External" /><Relationship Type="http://schemas.openxmlformats.org/officeDocument/2006/relationships/hyperlink" Id="rId192" Target="https://doi.org/10.1016/B978-0-12-564750-2.50016-0" TargetMode="External" /><Relationship Type="http://schemas.openxmlformats.org/officeDocument/2006/relationships/hyperlink" Id="rId250" Target="https://doi.org/10.1016/B978-0-12-564750-2.50020-2" TargetMode="External" /><Relationship Type="http://schemas.openxmlformats.org/officeDocument/2006/relationships/hyperlink" Id="rId153" Target="https://doi.org/10.1016/j.evolhumbehav.2014.09.006" TargetMode="External" /><Relationship Type="http://schemas.openxmlformats.org/officeDocument/2006/relationships/hyperlink" Id="rId178" Target="https://doi.org/10.1016/j.evolhumbehav.2022.07.003" TargetMode="External" /><Relationship Type="http://schemas.openxmlformats.org/officeDocument/2006/relationships/hyperlink" Id="rId275" Target="https://doi.org/10.1016/j.jaa.2005.08.001" TargetMode="External" /><Relationship Type="http://schemas.openxmlformats.org/officeDocument/2006/relationships/hyperlink" Id="rId207" Target="https://doi.org/10.1016/j.jaa.2005.11.004" TargetMode="External" /><Relationship Type="http://schemas.openxmlformats.org/officeDocument/2006/relationships/hyperlink" Id="rId23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57" Target="https://doi.org/10.1016/j.jas.2025.106281" TargetMode="External" /><Relationship Type="http://schemas.openxmlformats.org/officeDocument/2006/relationships/hyperlink" Id="rId294" Target="https://doi.org/10.1016/j.jasrep.2021.103118" TargetMode="External" /><Relationship Type="http://schemas.openxmlformats.org/officeDocument/2006/relationships/hyperlink" Id="rId205" Target="https://doi.org/10.1016/j.jasrep.2024.104798" TargetMode="External" /><Relationship Type="http://schemas.openxmlformats.org/officeDocument/2006/relationships/hyperlink" Id="rId11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80"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23" Target="https://doi.org/10.1016/j.quascirev.2009.11.015" TargetMode="External" /><Relationship Type="http://schemas.openxmlformats.org/officeDocument/2006/relationships/hyperlink" Id="rId298"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95" Target="https://doi.org/10.1017/CBO9780511558252.004" TargetMode="External" /><Relationship Type="http://schemas.openxmlformats.org/officeDocument/2006/relationships/hyperlink" Id="rId129" Target="https://doi.org/10.1017/RDC.2020.95" TargetMode="External" /><Relationship Type="http://schemas.openxmlformats.org/officeDocument/2006/relationships/hyperlink" Id="rId182" Target="https://doi.org/10.1017/S0079497X00006265" TargetMode="External" /><Relationship Type="http://schemas.openxmlformats.org/officeDocument/2006/relationships/hyperlink" Id="rId281" Target="https://doi.org/10.1017/S0959774322000415" TargetMode="External" /><Relationship Type="http://schemas.openxmlformats.org/officeDocument/2006/relationships/hyperlink" Id="rId289"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114" Target="https://doi.org/10.1038/nature03585" TargetMode="External" /><Relationship Type="http://schemas.openxmlformats.org/officeDocument/2006/relationships/hyperlink" Id="rId24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306" Target="https://doi.org/10.1073/pnas.1518798113" TargetMode="External" /><Relationship Type="http://schemas.openxmlformats.org/officeDocument/2006/relationships/hyperlink" Id="rId279" Target="https://doi.org/10.1073/pnas.2520385123" TargetMode="External" /><Relationship Type="http://schemas.openxmlformats.org/officeDocument/2006/relationships/hyperlink" Id="rId252" Target="https://doi.org/10.1080/00438243.1994.9980272" TargetMode="External" /><Relationship Type="http://schemas.openxmlformats.org/officeDocument/2006/relationships/hyperlink" Id="rId159" Target="https://doi.org/10.1080/01621459.2022.2116331" TargetMode="External" /><Relationship Type="http://schemas.openxmlformats.org/officeDocument/2006/relationships/hyperlink" Id="rId260" Target="https://doi.org/10.1080/03122417.1992.11681450" TargetMode="External" /><Relationship Type="http://schemas.openxmlformats.org/officeDocument/2006/relationships/hyperlink" Id="rId245" Target="https://doi.org/10.1080/03122417.1992.11681454" TargetMode="External" /><Relationship Type="http://schemas.openxmlformats.org/officeDocument/2006/relationships/hyperlink" Id="rId287" Target="https://doi.org/10.1080/1751696X.2024.2441115" TargetMode="External" /><Relationship Type="http://schemas.openxmlformats.org/officeDocument/2006/relationships/hyperlink" Id="rId224" Target="https://doi.org/10.1086/202540" TargetMode="External" /><Relationship Type="http://schemas.openxmlformats.org/officeDocument/2006/relationships/hyperlink" Id="rId234" Target="https://doi.org/10.1086/202802" TargetMode="External" /><Relationship Type="http://schemas.openxmlformats.org/officeDocument/2006/relationships/hyperlink" Id="rId226" Target="https://doi.org/10.1086/701523" TargetMode="External" /><Relationship Type="http://schemas.openxmlformats.org/officeDocument/2006/relationships/hyperlink" Id="rId203" Target="https://doi.org/10.1086/jar.39.3.3629672" TargetMode="External" /><Relationship Type="http://schemas.openxmlformats.org/officeDocument/2006/relationships/hyperlink" Id="rId201" Target="https://doi.org/10.1086/jar.46.2.3630069" TargetMode="External" /><Relationship Type="http://schemas.openxmlformats.org/officeDocument/2006/relationships/hyperlink" Id="rId165" Target="https://doi.org/10.1093/bioinformatics/btw438" TargetMode="External" /><Relationship Type="http://schemas.openxmlformats.org/officeDocument/2006/relationships/hyperlink" Id="rId161" Target="https://doi.org/10.1093/biostatistics/kxac047" TargetMode="External" /><Relationship Type="http://schemas.openxmlformats.org/officeDocument/2006/relationships/hyperlink" Id="rId311" Target="https://doi.org/10.1093/oxfordhb/9780198854265.013.31" TargetMode="External" /><Relationship Type="http://schemas.openxmlformats.org/officeDocument/2006/relationships/hyperlink" Id="rId273" Target="https://doi.org/10.1093/oxfordhb/9780198854265.013.34" TargetMode="External" /><Relationship Type="http://schemas.openxmlformats.org/officeDocument/2006/relationships/hyperlink" Id="rId300" Target="https://doi.org/10.1098/rsif.2017.0171" TargetMode="External" /><Relationship Type="http://schemas.openxmlformats.org/officeDocument/2006/relationships/hyperlink" Id="rId214" Target="https://doi.org/10.1098/rstb.2020.0318" TargetMode="External" /><Relationship Type="http://schemas.openxmlformats.org/officeDocument/2006/relationships/hyperlink" Id="rId271" Target="https://doi.org/10.1111/brv.12599" TargetMode="External" /><Relationship Type="http://schemas.openxmlformats.org/officeDocument/2006/relationships/hyperlink" Id="rId228" Target="https://doi.org/10.1111/j.1468-0092.1982.tb00313.x" TargetMode="External" /><Relationship Type="http://schemas.openxmlformats.org/officeDocument/2006/relationships/hyperlink" Id="rId141" Target="https://doi.org/10.1111/j.1502-3931.1988.tb01756.x" TargetMode="External" /><Relationship Type="http://schemas.openxmlformats.org/officeDocument/2006/relationships/hyperlink" Id="rId216" Target="https://doi.org/10.1111/tops.12762" TargetMode="External" /><Relationship Type="http://schemas.openxmlformats.org/officeDocument/2006/relationships/hyperlink" Id="rId269" Target="https://doi.org/10.1126/sciadv.aax5913" TargetMode="External" /><Relationship Type="http://schemas.openxmlformats.org/officeDocument/2006/relationships/hyperlink" Id="rId143" Target="https://doi.org/10.1146/annurev-anthro-102116-041423" TargetMode="External" /><Relationship Type="http://schemas.openxmlformats.org/officeDocument/2006/relationships/hyperlink" Id="rId23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87" Target="https://doi.org/10.1179/sea.2010.29.1.013" TargetMode="External" /><Relationship Type="http://schemas.openxmlformats.org/officeDocument/2006/relationships/hyperlink" Id="rId304" Target="https://doi.org/10.1371/journal.pone.0102806" TargetMode="External" /><Relationship Type="http://schemas.openxmlformats.org/officeDocument/2006/relationships/hyperlink" Id="rId137"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16" Target="https://doi.org/10.1371/journal.pone.0194097" TargetMode="External" /><Relationship Type="http://schemas.openxmlformats.org/officeDocument/2006/relationships/hyperlink" Id="rId100" Target="https://doi.org/10.1371/journal.pone.0211562" TargetMode="External" /><Relationship Type="http://schemas.openxmlformats.org/officeDocument/2006/relationships/hyperlink" Id="rId22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39" Target="https://doi.org/10.18637/jss.v025.i03" TargetMode="External" /><Relationship Type="http://schemas.openxmlformats.org/officeDocument/2006/relationships/hyperlink" Id="rId283" Target="https://doi.org/10.2139/ssrn.7053279" TargetMode="External" /><Relationship Type="http://schemas.openxmlformats.org/officeDocument/2006/relationships/hyperlink" Id="rId163" Target="https://doi.org/10.2307/2529826" TargetMode="External" /><Relationship Type="http://schemas.openxmlformats.org/officeDocument/2006/relationships/hyperlink" Id="rId197" Target="https://doi.org/10.2307/279544" TargetMode="External" /><Relationship Type="http://schemas.openxmlformats.org/officeDocument/2006/relationships/hyperlink" Id="rId199" Target="https://doi.org/10.2307/2800797" TargetMode="External" /><Relationship Type="http://schemas.openxmlformats.org/officeDocument/2006/relationships/hyperlink" Id="rId296" Target="https://doi.org/10.2307/2802103" TargetMode="External" /><Relationship Type="http://schemas.openxmlformats.org/officeDocument/2006/relationships/hyperlink" Id="rId241" Target="https://doi.org/10.2307/280511" TargetMode="External" /><Relationship Type="http://schemas.openxmlformats.org/officeDocument/2006/relationships/hyperlink" Id="rId169" Target="https://doi.org/10.2307/3034956" TargetMode="External" /><Relationship Type="http://schemas.openxmlformats.org/officeDocument/2006/relationships/hyperlink" Id="rId256" Target="https://doi.org/10.2307/40035267" TargetMode="External" /><Relationship Type="http://schemas.openxmlformats.org/officeDocument/2006/relationships/hyperlink" Id="rId267" Target="https://doi.org/10.2307/4128416" TargetMode="External" /><Relationship Type="http://schemas.openxmlformats.org/officeDocument/2006/relationships/hyperlink" Id="rId184" Target="https://doi.org/10.2307/j.ctv24q4z2g.5" TargetMode="External" /><Relationship Type="http://schemas.openxmlformats.org/officeDocument/2006/relationships/hyperlink" Id="rId212" Target="https://doi.org/10.2307/j.ctvdmwwz4.10" TargetMode="External" /><Relationship Type="http://schemas.openxmlformats.org/officeDocument/2006/relationships/hyperlink" Id="rId210" Target="https://doi.org/10.2307/j.ctvdmwwz4.7" TargetMode="External" /><Relationship Type="http://schemas.openxmlformats.org/officeDocument/2006/relationships/hyperlink" Id="rId108" Target="https://doi.org/10.30861/9781841718309" TargetMode="External" /><Relationship Type="http://schemas.openxmlformats.org/officeDocument/2006/relationships/hyperlink" Id="rId218" Target="https://doi.org/10.3213/2191-5784-10243" TargetMode="External" /><Relationship Type="http://schemas.openxmlformats.org/officeDocument/2006/relationships/hyperlink" Id="rId135" Target="https://doi.org/10.32614/CRAN.package.vegan" TargetMode="External" /><Relationship Type="http://schemas.openxmlformats.org/officeDocument/2006/relationships/hyperlink" Id="rId125" Target="https://doi.org/10.32614/rj-2018-009" TargetMode="External" /><Relationship Type="http://schemas.openxmlformats.org/officeDocument/2006/relationships/hyperlink" Id="rId309" Target="https://doi.org/10.3828/hgr.2023.12" TargetMode="External" /><Relationship Type="http://schemas.openxmlformats.org/officeDocument/2006/relationships/hyperlink" Id="rId232" Target="https://doi.org/10.4000/palethnologie.4945" TargetMode="External" /><Relationship Type="http://schemas.openxmlformats.org/officeDocument/2006/relationships/hyperlink" Id="rId119" Target="https://doi.org/10.4000/palethnologie.736" TargetMode="External" /><Relationship Type="http://schemas.openxmlformats.org/officeDocument/2006/relationships/hyperlink" Id="rId92" Target="https://doi.org/10.4436/JASS.98021" TargetMode="External" /><Relationship Type="http://schemas.openxmlformats.org/officeDocument/2006/relationships/hyperlink" Id="rId23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49"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2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2026-09-03T21:21:34Z</dcterms:created>
  <dcterms:modified xsi:type="dcterms:W3CDTF">2026-09-03T21:21:34Z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