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3.png" ContentType="image/png"/>
  <Override PartName="/word/media/rId35.png" ContentType="image/png"/>
  <Override PartName="/word/media/rId31.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boundaries? Lastly, what do the patterns tell us about dynamics of social organization throughout the Aurignacian? We answer these questions by first identifying clusters within each phase using seriation and network analyses. We then test the strength of the clusters using modularity and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map-and_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solely explained by geographic distance, then we would see similarity in sign type distribution decreasing as geographic distance increases.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algorothm.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c57f790c0b52cd79b4aaea4eff240b7adec9eb4"/>
    <w:p>
      <w:pPr>
        <w:pStyle w:val="Heading2"/>
      </w:pPr>
      <w:r>
        <w:t xml:space="preserve">Modularity and PerMANOVA for Cultural Connection Strength</w:t>
      </w:r>
    </w:p>
    <w:p>
      <w:pPr>
        <w:pStyle w:val="FirstParagraph"/>
      </w:pPr>
      <w:r>
        <w:t xml:space="preserve">To evaluate the strength of the connections of the groups found in the seriation and network analyses, we used modularity and perMANOVA tests. The modularity test is a community structure network detection method, and quantifies the randomness of the groupings by measuring the fraction of the edges in the network that fall within groups, minus the expected value if the edges were placed at random</w:t>
      </w:r>
      <w:r>
        <w:t xml:space="preserve"> </w:t>
      </w:r>
      <w:r>
        <w:t xml:space="preserve">(</w:t>
      </w:r>
      <w:hyperlink w:anchor="ref-Newman_2006">
        <w:r>
          <w:rPr>
            <w:rStyle w:val="Hyperlink"/>
          </w:rPr>
          <w:t xml:space="preserve">Newman 2006</w:t>
        </w:r>
      </w:hyperlink>
      <w:r>
        <w:t xml:space="preserve">;</w:t>
      </w:r>
      <w:r>
        <w:t xml:space="preserve"> </w:t>
      </w:r>
      <w:hyperlink w:anchor="ref-Newman_Girvan_2004">
        <w:r>
          <w:rPr>
            <w:rStyle w:val="Hyperlink"/>
          </w:rPr>
          <w:t xml:space="preserve">Newman and Girvan 2004</w:t>
        </w:r>
      </w:hyperlink>
      <w:r>
        <w:t xml:space="preserve">)</w:t>
      </w:r>
      <w:r>
        <w:t xml:space="preserve">. The results are expressed in a score of 0 to 1, with 0 meaning no significant subgroups, and 1 meaning perfect groupings. 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modularity test and perMANOVA were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endofquarte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endofquarte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two distinct and disconnected groups. The restricted group consists of Geissenklösterle, Fumane, and Pod Hradem, and the broad group consisting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0" w:name="tbl-strength-table"/>
          <w:tbl>
            <w:tblPr>
              <w:tblStyle w:val="Table"/>
              <w:tblW w:type="pct" w:w="5000"/>
              <w:tblLook w:firstRow="1" w:lastRow="0" w:firstColumn="0" w:lastColumn="0" w:noHBand="0" w:noVBand="0" w:val="0020"/>
              <w:jc w:val="start"/>
              <w:tblLayout w:type="fixed"/>
            </w:tblPr>
            <w:tblGrid>
              <w:gridCol w:w="2329"/>
              <w:gridCol w:w="1281"/>
              <w:gridCol w:w="1514"/>
              <w:gridCol w:w="1397"/>
              <w:gridCol w:w="1397"/>
            </w:tblGrid>
            <w:tr>
              <w:trPr>
                <w:tblHeader w:val="true"/>
              </w:trPr>
              <w:tc>
                <w:tcPr/>
                <w:p>
                  <w:pPr>
                    <w:pStyle w:val="Compact"/>
                    <w:jc w:val="left"/>
                    <w:jc w:val="center"/>
                  </w:pPr>
                  <w:r>
                    <w:t xml:space="preserve">Aurignacian phase</w:t>
                  </w:r>
                </w:p>
              </w:tc>
              <w:tc>
                <w:tcPr/>
                <w:p>
                  <w:pPr>
                    <w:pStyle w:val="Compact"/>
                    <w:jc w:val="right"/>
                    <w:jc w:val="center"/>
                  </w:pPr>
                  <w:r>
                    <w:t xml:space="preserve">Modularity</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0.490</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0.496</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0.444</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0.480</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modularity test and perMANOVA</w:t>
            </w:r>
          </w:p>
          <w:bookmarkEnd w:id="40"/>
        </w:tc>
      </w:tr>
    </w:tbl>
    <w:p>
      <w:pPr>
        <w:pStyle w:val="BodyText"/>
      </w:pPr>
      <w:r>
        <w:t xml:space="preserve">The modularity score quantifies the strength of the groupings, showing that the variations in grouping strength between phases are minimal. The Proto-Aurignacian exhibits the strongest groupings, with a score of 0.496, and the Evolved Aurignacian has the weakest groupings, with a score of 0.48. There is a slight increase in modularity between the Transitional period and the Proto-Aurignacian, before an even slighter decrease into the Early Aurignacian, followed by a larger increase with the Evolved Aurignacian.</w:t>
      </w:r>
    </w:p>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boundaries.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modularity tests, as shown in</w:t>
      </w:r>
      <w:r>
        <w:t xml:space="preserve"> </w:t>
      </w:r>
      <w:hyperlink w:anchor="tbl-strength-table">
        <w:r>
          <w:rPr>
            <w:rStyle w:val="Hyperlink"/>
          </w:rPr>
          <w:t xml:space="preserve">Table 3</w:t>
        </w:r>
      </w:hyperlink>
      <w:r>
        <w:t xml:space="preserve">, show that the groupings are most distinct in the Transitional period and least distinct in the Early Aurignacian. The perMANOVA tests show that the Transitional period experiences the highest level of difference between groups, while the Early Aurignacian has the least. 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w:t>
      </w:r>
    </w:p>
    <w:p>
      <w:pPr>
        <w:pStyle w:val="BodyText"/>
      </w:pPr>
      <w:r>
        <w:t xml:space="preserve">Variation in diversity of sign types among sites may indicate variation in social structure. Despite the tendency to conceive of hunter-gatherers as monolithic, previous studies have established a potential for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M. W. Conkey 1985</w:t>
        </w:r>
      </w:hyperlink>
      <w:r>
        <w:t xml:space="preserve">;</w:t>
      </w:r>
      <w:r>
        <w:t xml:space="preserve"> </w:t>
      </w:r>
      <w:hyperlink w:anchor="ref-Conkey_1978">
        <w:r>
          <w:rPr>
            <w:rStyle w:val="Hyperlink"/>
          </w:rPr>
          <w:t xml:space="preserve">M. Conkey 1978</w:t>
        </w:r>
      </w:hyperlink>
      <w:r>
        <w:t xml:space="preserve">;</w:t>
      </w:r>
      <w:r>
        <w:t xml:space="preserve"> </w:t>
      </w:r>
      <w:hyperlink w:anchor="ref-Tilley_1982">
        <w:r>
          <w:rPr>
            <w:rStyle w:val="Hyperlink"/>
          </w:rPr>
          <w:t xml:space="preserve">Tilley 1982</w:t>
        </w:r>
      </w:hyperlink>
      <w:r>
        <w:t xml:space="preserve">)</w:t>
      </w:r>
      <w:r>
        <w:t xml:space="preserve">. It is therefore possible that greater diversity in geometric signs serves as evidence of wider variety of formal social roles</w:t>
      </w:r>
      <w:r>
        <w:t xml:space="preserve"> </w:t>
      </w:r>
      <w:r>
        <w:t xml:space="preserve">(</w:t>
      </w:r>
      <w:hyperlink w:anchor="ref-Conkey_1985">
        <w:r>
          <w:rPr>
            <w:rStyle w:val="Hyperlink"/>
          </w:rPr>
          <w:t xml:space="preserve">M. W. Conkey 1985</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tbl>
      <w:tblPr>
        <w:tblStyle w:val="Table"/>
        <w:tblW w:type="pct" w:w="5000"/>
        <w:tblLook w:firstRow="0" w:lastRow="0" w:firstColumn="0" w:lastColumn="0" w:noHBand="0" w:noVBand="0" w:val="0000"/>
        <w:jc w:val="start"/>
        <w:tblLayout w:type="fixed"/>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endofquarte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geographic boundaries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first defined by</w:t>
      </w:r>
      <w:r>
        <w:t xml:space="preserve"> </w:t>
      </w:r>
      <w:r>
        <w:t xml:space="preserve">M. W. 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various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more diverse artifact assemblage</w:t>
      </w:r>
      <w:r>
        <w:t xml:space="preserve"> </w:t>
      </w:r>
      <w:r>
        <w:t xml:space="preserve">(</w:t>
      </w:r>
      <w:hyperlink w:anchor="ref-conkley_agg">
        <w:r>
          <w:rPr>
            <w:rStyle w:val="Hyperlink"/>
          </w:rPr>
          <w:t xml:space="preserve">M. W. 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w:t>
      </w:r>
    </w:p>
    <w:p>
      <w:pPr>
        <w:pStyle w:val="BodyText"/>
      </w:pPr>
      <w:r>
        <w:t xml:space="preserve">It is therefore possible that some of the sites shown in</w:t>
      </w:r>
      <w:r>
        <w:t xml:space="preserve"> </w:t>
      </w:r>
      <w:hyperlink w:anchor="fig-div-plot">
        <w:r>
          <w:rPr>
            <w:rStyle w:val="Hyperlink"/>
          </w:rPr>
          <w:t xml:space="preserve">Figure 5</w:t>
        </w:r>
      </w:hyperlink>
      <w:r>
        <w:t xml:space="preserve"> </w:t>
      </w:r>
      <w:r>
        <w:t xml:space="preserve">which have a more diverse range of sign types than predicted by sample size, such as Les Cottés in the Proto-Aurignacian, Solutré in the Early Aurignacaibn, and Bockstein-Törle and Vogelherd in the Evolved Aurignacian acted as aggregation sites, or served a similar purpose.</w:t>
      </w:r>
    </w:p>
    <w:p>
      <w:pPr>
        <w:pStyle w:val="BodyText"/>
      </w:pPr>
      <w:r>
        <w:t xml:space="preserve">It is therefore possible that sites with multiple connections between groups</w:t>
      </w:r>
      <w:r>
        <w:t xml:space="preserve"> </w:t>
      </w:r>
      <w:hyperlink w:anchor="fig-neighbor-net">
        <w:r>
          <w:rPr>
            <w:rStyle w:val="Hyperlink"/>
          </w:rPr>
          <w:t xml:space="preserve">Figure 3</w:t>
        </w:r>
      </w:hyperlink>
      <w:r>
        <w:t xml:space="preserve">, such as La Ferrassie in the Proto-Aurignacian, Grotte de la Verpillière I in the Early Aurignacian, and Gargas in the Evolved Aurignacian acted as aggregation sites or served a similar purpose.</w:t>
      </w:r>
    </w:p>
    <w:tbl>
      <w:tblPr>
        <w:tblStyle w:val="Table"/>
        <w:tblW w:type="pct" w:w="5000"/>
        <w:tblLook w:firstRow="0" w:lastRow="0" w:firstColumn="0" w:lastColumn="0" w:noHBand="0" w:noVBand="0" w:val="0000"/>
        <w:jc w:val="start"/>
        <w:tblLayout w:type="fixed"/>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endofquarte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178" w:name="references"/>
    <w:p>
      <w:pPr>
        <w:pStyle w:val="Heading1"/>
      </w:pPr>
      <w:r>
        <w:t xml:space="preserve">References</w:t>
      </w:r>
    </w:p>
    <w:bookmarkStart w:id="177"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Cs/>
          <w:i/>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5"/>
    <w:bookmarkStart w:id="67"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6">
        <w:r>
          <w:rPr>
            <w:rStyle w:val="Hyperlink"/>
          </w:rPr>
          <w:t xml:space="preserve">https://doi.org/10.1016/j.jaa.2013.05.005</w:t>
        </w:r>
      </w:hyperlink>
      <w:r>
        <w:t xml:space="preserve">.</w:t>
      </w:r>
    </w:p>
    <w:bookmarkEnd w:id="67"/>
    <w:bookmarkStart w:id="69"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8">
        <w:r>
          <w:rPr>
            <w:rStyle w:val="Hyperlink"/>
          </w:rPr>
          <w:t xml:space="preserve">https://books.google.com/books?id=XmrazQEACAAJ</w:t>
        </w:r>
      </w:hyperlink>
      <w:r>
        <w:t xml:space="preserve">.</w:t>
      </w:r>
    </w:p>
    <w:bookmarkEnd w:id="69"/>
    <w:bookmarkStart w:id="71"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70">
        <w:r>
          <w:rPr>
            <w:rStyle w:val="Hyperlink"/>
          </w:rPr>
          <w:t xml:space="preserve">https://doi.org/10.1111/j.1502-3931.1988.tb01756.x</w:t>
        </w:r>
      </w:hyperlink>
      <w:r>
        <w:t xml:space="preserve">.</w:t>
      </w:r>
    </w:p>
    <w:bookmarkEnd w:id="71"/>
    <w:bookmarkStart w:id="73"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2">
        <w:r>
          <w:rPr>
            <w:rStyle w:val="Hyperlink"/>
          </w:rPr>
          <w:t xml:space="preserve">https://doi.org/10.1007/978-3-319-51726-1_3441-1</w:t>
        </w:r>
      </w:hyperlink>
      <w:r>
        <w:t xml:space="preserve">.</w:t>
      </w:r>
    </w:p>
    <w:bookmarkEnd w:id="73"/>
    <w:bookmarkStart w:id="74"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Cs/>
          <w:i/>
        </w:rPr>
        <w:t xml:space="preserve">Social Archaeology: Beyond Subsistence and Dating</w:t>
      </w:r>
      <w:r>
        <w:t xml:space="preserve">, 61–85. Studies in Archaeology. New York: Academic Press.</w:t>
      </w:r>
    </w:p>
    <w:bookmarkEnd w:id="74"/>
    <w:bookmarkStart w:id="76" w:name="ref-Conkey_1985"/>
    <w:p>
      <w:pPr>
        <w:pStyle w:val="Bibliography"/>
      </w:pPr>
      <w:r>
        <w:t xml:space="preserve">Conkey, Margaret W.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5">
        <w:r>
          <w:rPr>
            <w:rStyle w:val="Hyperlink"/>
          </w:rPr>
          <w:t xml:space="preserve">https://doi.org/10.1016/B978-0-12-564750-2.50016-0</w:t>
        </w:r>
      </w:hyperlink>
      <w:r>
        <w:t xml:space="preserve">.</w:t>
      </w:r>
    </w:p>
    <w:bookmarkEnd w:id="76"/>
    <w:bookmarkStart w:id="78" w:name="ref-conkley_agg"/>
    <w:p>
      <w:pPr>
        <w:pStyle w:val="Bibliography"/>
      </w:pPr>
      <w:r>
        <w:t xml:space="preserve">Conkey, Margaret W.,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7">
        <w:r>
          <w:rPr>
            <w:rStyle w:val="Hyperlink"/>
          </w:rPr>
          <w:t xml:space="preserve">http://www.jstor.org/stable/2741828</w:t>
        </w:r>
      </w:hyperlink>
      <w:r>
        <w:t xml:space="preserve">.</w:t>
      </w:r>
    </w:p>
    <w:bookmarkEnd w:id="78"/>
    <w:bookmarkStart w:id="80"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79">
        <w:r>
          <w:rPr>
            <w:rStyle w:val="Hyperlink"/>
          </w:rPr>
          <w:t xml:space="preserve">https://doi.org/10.1098/rsif.2017.0171</w:t>
        </w:r>
      </w:hyperlink>
      <w:r>
        <w:t xml:space="preserve">.</w:t>
      </w:r>
    </w:p>
    <w:bookmarkEnd w:id="80"/>
    <w:bookmarkStart w:id="82"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81">
        <w:r>
          <w:rPr>
            <w:rStyle w:val="Hyperlink"/>
          </w:rPr>
          <w:t xml:space="preserve">https://doi.org/10.1017/RDC.2020.95</w:t>
        </w:r>
      </w:hyperlink>
      <w:r>
        <w:t xml:space="preserve">.</w:t>
      </w:r>
    </w:p>
    <w:bookmarkEnd w:id="82"/>
    <w:bookmarkStart w:id="84"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3">
        <w:r>
          <w:rPr>
            <w:rStyle w:val="Hyperlink"/>
          </w:rPr>
          <w:t xml:space="preserve">https://igraph.org</w:t>
        </w:r>
      </w:hyperlink>
      <w:r>
        <w:t xml:space="preserve">.</w:t>
      </w:r>
    </w:p>
    <w:bookmarkEnd w:id="84"/>
    <w:bookmarkStart w:id="86"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5">
        <w:r>
          <w:rPr>
            <w:rStyle w:val="Hyperlink"/>
          </w:rPr>
          <w:t xml:space="preserve">https://doi.org/10.1007/978-1-4757-9945-3_4</w:t>
        </w:r>
      </w:hyperlink>
      <w:r>
        <w:t xml:space="preserve">.</w:t>
      </w:r>
    </w:p>
    <w:bookmarkEnd w:id="86"/>
    <w:bookmarkStart w:id="88"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87">
        <w:r>
          <w:rPr>
            <w:rStyle w:val="Hyperlink"/>
          </w:rPr>
          <w:t xml:space="preserve">https://doi.org/10.1038/s41597-020-00704-x</w:t>
        </w:r>
      </w:hyperlink>
      <w:r>
        <w:t xml:space="preserve">.</w:t>
      </w:r>
    </w:p>
    <w:bookmarkEnd w:id="88"/>
    <w:bookmarkStart w:id="90"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89">
        <w:r>
          <w:rPr>
            <w:rStyle w:val="Hyperlink"/>
          </w:rPr>
          <w:t xml:space="preserve">http://www.jstor.org.offcampus.lib.washington.edu/stable/j.ctt1pk86rr.5</w:t>
        </w:r>
      </w:hyperlink>
      <w:r>
        <w:t xml:space="preserve">.</w:t>
      </w:r>
    </w:p>
    <w:bookmarkEnd w:id="90"/>
    <w:bookmarkStart w:id="92"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91">
        <w:r>
          <w:rPr>
            <w:rStyle w:val="Hyperlink"/>
          </w:rPr>
          <w:t xml:space="preserve">https://doi.org/10.1016/j.quascirev.2009.11.015</w:t>
        </w:r>
      </w:hyperlink>
      <w:r>
        <w:t xml:space="preserve">.</w:t>
      </w:r>
    </w:p>
    <w:bookmarkEnd w:id="92"/>
    <w:bookmarkStart w:id="94"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3">
        <w:r>
          <w:rPr>
            <w:rStyle w:val="Hyperlink"/>
          </w:rPr>
          <w:t xml:space="preserve">https://doi.org/10.1098/rstb.2009.0136</w:t>
        </w:r>
      </w:hyperlink>
      <w:r>
        <w:t xml:space="preserve">.</w:t>
      </w:r>
    </w:p>
    <w:bookmarkEnd w:id="94"/>
    <w:bookmarkStart w:id="96"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95">
        <w:r>
          <w:rPr>
            <w:rStyle w:val="Hyperlink"/>
          </w:rPr>
          <w:t xml:space="preserve">https://doi.org/10.1002/spe.4380211102</w:t>
        </w:r>
      </w:hyperlink>
      <w:r>
        <w:t xml:space="preserve">.</w:t>
      </w:r>
    </w:p>
    <w:bookmarkEnd w:id="96"/>
    <w:bookmarkStart w:id="98"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97">
        <w:r>
          <w:rPr>
            <w:rStyle w:val="Hyperlink"/>
          </w:rPr>
          <w:t xml:space="preserve">https://doi.org/10.2307/2802103</w:t>
        </w:r>
      </w:hyperlink>
      <w:r>
        <w:t xml:space="preserve">.</w:t>
      </w:r>
    </w:p>
    <w:bookmarkEnd w:id="98"/>
    <w:bookmarkStart w:id="100"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99">
        <w:r>
          <w:rPr>
            <w:rStyle w:val="Hyperlink"/>
          </w:rPr>
          <w:t xml:space="preserve">https://doi.org/10.1016/j.jasrep.2021.103118</w:t>
        </w:r>
      </w:hyperlink>
      <w:r>
        <w:t xml:space="preserve">.</w:t>
      </w:r>
    </w:p>
    <w:bookmarkEnd w:id="100"/>
    <w:bookmarkStart w:id="102"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101">
        <w:r>
          <w:rPr>
            <w:rStyle w:val="Hyperlink"/>
          </w:rPr>
          <w:t xml:space="preserve">https://doi.org/10.1093/oxfordhb/9780198854265.013.31</w:t>
        </w:r>
      </w:hyperlink>
      <w:r>
        <w:t xml:space="preserve">.</w:t>
      </w:r>
    </w:p>
    <w:bookmarkEnd w:id="102"/>
    <w:bookmarkStart w:id="104"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03">
        <w:r>
          <w:rPr>
            <w:rStyle w:val="Hyperlink"/>
          </w:rPr>
          <w:t xml:space="preserve">https://doi.org/10.1016/j.quascirev.2018.12.011</w:t>
        </w:r>
      </w:hyperlink>
      <w:r>
        <w:t xml:space="preserve">.</w:t>
      </w:r>
    </w:p>
    <w:bookmarkEnd w:id="104"/>
    <w:bookmarkStart w:id="106"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5">
        <w:r>
          <w:rPr>
            <w:rStyle w:val="Hyperlink"/>
          </w:rPr>
          <w:t xml:space="preserve">https://doi.org/10.18637/jss.v025.i03</w:t>
        </w:r>
      </w:hyperlink>
      <w:r>
        <w:t xml:space="preserve">.</w:t>
      </w:r>
    </w:p>
    <w:bookmarkEnd w:id="106"/>
    <w:bookmarkStart w:id="107"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5">
        <w:r>
          <w:rPr>
            <w:rStyle w:val="Hyperlink"/>
          </w:rPr>
          <w:t xml:space="preserve">https://doi.org/10.18637/jss.v025.i03</w:t>
        </w:r>
      </w:hyperlink>
      <w:r>
        <w:t xml:space="preserve">.</w:t>
      </w:r>
    </w:p>
    <w:bookmarkEnd w:id="107"/>
    <w:bookmarkStart w:id="108"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08"/>
    <w:bookmarkStart w:id="110"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Singapore: Springer Nature Singapore.</w:t>
      </w:r>
      <w:r>
        <w:t xml:space="preserve"> </w:t>
      </w:r>
      <w:hyperlink r:id="rId109">
        <w:r>
          <w:rPr>
            <w:rStyle w:val="Hyperlink"/>
          </w:rPr>
          <w:t xml:space="preserve">https://doi.org/10.1007/978-981-13-8980-1_12</w:t>
        </w:r>
      </w:hyperlink>
      <w:r>
        <w:t xml:space="preserve">.</w:t>
      </w:r>
    </w:p>
    <w:bookmarkEnd w:id="110"/>
    <w:bookmarkStart w:id="112"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11">
        <w:r>
          <w:rPr>
            <w:rStyle w:val="Hyperlink"/>
          </w:rPr>
          <w:t xml:space="preserve">https://doi.org/10.1177/0392192107076870</w:t>
        </w:r>
      </w:hyperlink>
      <w:r>
        <w:t xml:space="preserve">.</w:t>
      </w:r>
    </w:p>
    <w:bookmarkEnd w:id="112"/>
    <w:bookmarkStart w:id="114"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13">
        <w:r>
          <w:rPr>
            <w:rStyle w:val="Hyperlink"/>
          </w:rPr>
          <w:t xml:space="preserve">http://www.jstor.org.offcampus.lib.washington.edu/stable/j.ctt1pk86rr.16</w:t>
        </w:r>
      </w:hyperlink>
      <w:r>
        <w:t xml:space="preserve">.</w:t>
      </w:r>
    </w:p>
    <w:bookmarkEnd w:id="114"/>
    <w:bookmarkStart w:id="115"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Cs/>
          <w:i/>
        </w:rPr>
        <w:t xml:space="preserve">Back to the Origin: New Research in the Mesolithic-Neolithic Zvejnieki Cemetery and Environment, Northern Latvia</w:t>
      </w:r>
      <w:r>
        <w:t xml:space="preserve">, 52:253–87. Acta Archaeologica Lundensia: Series in 8o. Almqvist &amp; Wiksell International.</w:t>
      </w:r>
    </w:p>
    <w:bookmarkEnd w:id="115"/>
    <w:bookmarkStart w:id="117"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16">
        <w:r>
          <w:rPr>
            <w:rStyle w:val="Hyperlink"/>
          </w:rPr>
          <w:t xml:space="preserve">https://doi.org/10.1016/B978-0-12-564750-2.50020-2</w:t>
        </w:r>
      </w:hyperlink>
      <w:r>
        <w:t xml:space="preserve">.</w:t>
      </w:r>
    </w:p>
    <w:bookmarkEnd w:id="117"/>
    <w:bookmarkStart w:id="119"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18">
        <w:r>
          <w:rPr>
            <w:rStyle w:val="Hyperlink"/>
          </w:rPr>
          <w:t xml:space="preserve">https://doi.org/10.1007/s12520-018-0742-3</w:t>
        </w:r>
      </w:hyperlink>
      <w:r>
        <w:t xml:space="preserve">.</w:t>
      </w:r>
    </w:p>
    <w:bookmarkEnd w:id="119"/>
    <w:bookmarkStart w:id="121"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20">
        <w:r>
          <w:rPr>
            <w:rStyle w:val="Hyperlink"/>
          </w:rPr>
          <w:t xml:space="preserve">https://doi.org/10.1086/701523</w:t>
        </w:r>
      </w:hyperlink>
      <w:r>
        <w:t xml:space="preserve">.</w:t>
      </w:r>
    </w:p>
    <w:bookmarkEnd w:id="121"/>
    <w:bookmarkStart w:id="123"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Cs/>
          <w:i/>
        </w:rPr>
        <w:t xml:space="preserve">Personal Adornment and the Construction of Identity</w:t>
      </w:r>
      <w:r>
        <w:t xml:space="preserve">, edited by Hannah V. Mattson, 1–24. A Global Archaeological Perspective. Oxbow Books.</w:t>
      </w:r>
      <w:r>
        <w:t xml:space="preserve"> </w:t>
      </w:r>
      <w:hyperlink r:id="rId122">
        <w:r>
          <w:rPr>
            <w:rStyle w:val="Hyperlink"/>
          </w:rPr>
          <w:t xml:space="preserve">https://doi.org/10.2307/j.ctv24q4z2g.5</w:t>
        </w:r>
      </w:hyperlink>
      <w:r>
        <w:t xml:space="preserve">.</w:t>
      </w:r>
    </w:p>
    <w:bookmarkEnd w:id="123"/>
    <w:bookmarkStart w:id="124"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24"/>
    <w:bookmarkStart w:id="125"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25"/>
    <w:bookmarkStart w:id="127"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26">
        <w:r>
          <w:rPr>
            <w:rStyle w:val="Hyperlink"/>
          </w:rPr>
          <w:t xml:space="preserve">https://doi.org/10.1146/annurev-anthro-102116-041423</w:t>
        </w:r>
      </w:hyperlink>
      <w:r>
        <w:t xml:space="preserve">.</w:t>
      </w:r>
    </w:p>
    <w:bookmarkEnd w:id="127"/>
    <w:bookmarkStart w:id="129"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28">
        <w:r>
          <w:rPr>
            <w:rStyle w:val="Hyperlink"/>
          </w:rPr>
          <w:t xml:space="preserve">http://www.jstor.org/stable/2156023</w:t>
        </w:r>
      </w:hyperlink>
      <w:r>
        <w:t xml:space="preserve">.</w:t>
      </w:r>
    </w:p>
    <w:bookmarkEnd w:id="129"/>
    <w:bookmarkStart w:id="131"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Cs/>
          <w:i/>
        </w:rPr>
        <w:t xml:space="preserve">Southeastern Archaeology</w:t>
      </w:r>
      <w:r>
        <w:t xml:space="preserve"> </w:t>
      </w:r>
      <w:r>
        <w:t xml:space="preserve">29 (1): 197–221.</w:t>
      </w:r>
      <w:r>
        <w:t xml:space="preserve"> </w:t>
      </w:r>
      <w:hyperlink r:id="rId130">
        <w:r>
          <w:rPr>
            <w:rStyle w:val="Hyperlink"/>
          </w:rPr>
          <w:t xml:space="preserve">https://doi.org/10.1179/sea.2010.29.1.013</w:t>
        </w:r>
      </w:hyperlink>
      <w:r>
        <w:t xml:space="preserve">.</w:t>
      </w:r>
    </w:p>
    <w:bookmarkEnd w:id="131"/>
    <w:bookmarkStart w:id="133" w:name="ref-Morwood_1987"/>
    <w:p>
      <w:pPr>
        <w:pStyle w:val="Bibliography"/>
      </w:pPr>
      <w:r>
        <w:t xml:space="preserve">Morwood, M. J. 1987.</w:t>
      </w:r>
      <w:r>
        <w:t xml:space="preserve"> </w:t>
      </w:r>
      <w:r>
        <w:t xml:space="preserve">“The Archaeology of Social Complexity in South-East Queensland.”</w:t>
      </w:r>
      <w:r>
        <w:t xml:space="preserve"> </w:t>
      </w:r>
      <w:r>
        <w:rPr>
          <w:iCs/>
          <w:i/>
        </w:rPr>
        <w:t xml:space="preserve">Proceedings of the Prehistoric Society</w:t>
      </w:r>
      <w:r>
        <w:t xml:space="preserve"> </w:t>
      </w:r>
      <w:r>
        <w:t xml:space="preserve">53 (1): 337–50.</w:t>
      </w:r>
      <w:r>
        <w:t xml:space="preserve"> </w:t>
      </w:r>
      <w:hyperlink r:id="rId132">
        <w:r>
          <w:rPr>
            <w:rStyle w:val="Hyperlink"/>
          </w:rPr>
          <w:t xml:space="preserve">https://doi.org/10.1017/S0079497X00006265</w:t>
        </w:r>
      </w:hyperlink>
      <w:r>
        <w:t xml:space="preserve">.</w:t>
      </w:r>
    </w:p>
    <w:bookmarkEnd w:id="133"/>
    <w:bookmarkStart w:id="135" w:name="ref-Newman_2006"/>
    <w:p>
      <w:pPr>
        <w:pStyle w:val="Bibliography"/>
      </w:pPr>
      <w:r>
        <w:t xml:space="preserve">Newman, M. E. J. 2006.</w:t>
      </w:r>
      <w:r>
        <w:t xml:space="preserve"> </w:t>
      </w:r>
      <w:r>
        <w:t xml:space="preserve">“Modularity and Community Structure in Networks.”</w:t>
      </w:r>
      <w:r>
        <w:t xml:space="preserve"> </w:t>
      </w:r>
      <w:r>
        <w:rPr>
          <w:iCs/>
          <w:i/>
        </w:rPr>
        <w:t xml:space="preserve">Proceedings of the National Academy of Sciences</w:t>
      </w:r>
      <w:r>
        <w:t xml:space="preserve"> </w:t>
      </w:r>
      <w:r>
        <w:t xml:space="preserve">103 (23): 8577–82.</w:t>
      </w:r>
      <w:r>
        <w:t xml:space="preserve"> </w:t>
      </w:r>
      <w:hyperlink r:id="rId134">
        <w:r>
          <w:rPr>
            <w:rStyle w:val="Hyperlink"/>
          </w:rPr>
          <w:t xml:space="preserve">https://doi.org/10.1073/pnas.0601602103</w:t>
        </w:r>
      </w:hyperlink>
      <w:r>
        <w:t xml:space="preserve">.</w:t>
      </w:r>
    </w:p>
    <w:bookmarkEnd w:id="135"/>
    <w:bookmarkStart w:id="137" w:name="ref-Newman_Girvan_2004"/>
    <w:p>
      <w:pPr>
        <w:pStyle w:val="Bibliography"/>
      </w:pPr>
      <w:r>
        <w:t xml:space="preserve">Newman, M. E. J., and M. Girvan. 2004.</w:t>
      </w:r>
      <w:r>
        <w:t xml:space="preserve"> </w:t>
      </w:r>
      <w:r>
        <w:t xml:space="preserve">“Finding and Evaluating Community Structure in Networks.”</w:t>
      </w:r>
      <w:r>
        <w:t xml:space="preserve"> </w:t>
      </w:r>
      <w:r>
        <w:rPr>
          <w:iCs/>
          <w:i/>
        </w:rPr>
        <w:t xml:space="preserve">Physical Review E</w:t>
      </w:r>
      <w:r>
        <w:t xml:space="preserve"> </w:t>
      </w:r>
      <w:r>
        <w:t xml:space="preserve">69 (2): 026113.</w:t>
      </w:r>
      <w:r>
        <w:t xml:space="preserve"> </w:t>
      </w:r>
      <w:hyperlink r:id="rId136">
        <w:r>
          <w:rPr>
            <w:rStyle w:val="Hyperlink"/>
          </w:rPr>
          <w:t xml:space="preserve">https://doi.org/10.1103/PhysRevE.69.026113</w:t>
        </w:r>
      </w:hyperlink>
      <w:r>
        <w:t xml:space="preserve">.</w:t>
      </w:r>
    </w:p>
    <w:bookmarkEnd w:id="137"/>
    <w:bookmarkStart w:id="139"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38">
        <w:r>
          <w:rPr>
            <w:rStyle w:val="Hyperlink"/>
          </w:rPr>
          <w:t xml:space="preserve">https://doi.org/10.32614/CRAN.package.vegan</w:t>
        </w:r>
      </w:hyperlink>
      <w:r>
        <w:t xml:space="preserve">.</w:t>
      </w:r>
    </w:p>
    <w:bookmarkEnd w:id="139"/>
    <w:bookmarkStart w:id="140"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Cs/>
          <w:i/>
        </w:rPr>
        <w:t xml:space="preserve">The Social Archaeology of Australian Indigenous Societies</w:t>
      </w:r>
      <w:r>
        <w:t xml:space="preserve">, 226–41. Aboriginal Studies Press.</w:t>
      </w:r>
    </w:p>
    <w:bookmarkEnd w:id="140"/>
    <w:bookmarkStart w:id="142"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41">
        <w:r>
          <w:rPr>
            <w:rStyle w:val="Hyperlink"/>
          </w:rPr>
          <w:t xml:space="preserve">https://statnet.org</w:t>
        </w:r>
      </w:hyperlink>
      <w:r>
        <w:t xml:space="preserve">.</w:t>
      </w:r>
    </w:p>
    <w:bookmarkEnd w:id="142"/>
    <w:bookmarkStart w:id="144"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43">
        <w:r>
          <w:rPr>
            <w:rStyle w:val="Hyperlink"/>
          </w:rPr>
          <w:t xml:space="preserve">https://doi.org/10.1016/B978-0-12-564750-2.50006-8</w:t>
        </w:r>
      </w:hyperlink>
      <w:r>
        <w:t xml:space="preserve">.</w:t>
      </w:r>
    </w:p>
    <w:bookmarkEnd w:id="144"/>
    <w:bookmarkStart w:id="146"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45">
        <w:r>
          <w:rPr>
            <w:rStyle w:val="Hyperlink"/>
          </w:rPr>
          <w:t xml:space="preserve">https://doi.org/10.2307/3034956</w:t>
        </w:r>
      </w:hyperlink>
      <w:r>
        <w:t xml:space="preserve">.</w:t>
      </w:r>
    </w:p>
    <w:bookmarkEnd w:id="146"/>
    <w:bookmarkStart w:id="147"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47"/>
    <w:bookmarkStart w:id="149"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48">
        <w:r>
          <w:rPr>
            <w:rStyle w:val="Hyperlink"/>
          </w:rPr>
          <w:t xml:space="preserve">https://doi.org/10.1016/j.quaint.2017.01.039</w:t>
        </w:r>
      </w:hyperlink>
      <w:r>
        <w:t xml:space="preserve">.</w:t>
      </w:r>
    </w:p>
    <w:bookmarkEnd w:id="149"/>
    <w:bookmarkStart w:id="151"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50">
        <w:r>
          <w:rPr>
            <w:rStyle w:val="Hyperlink"/>
          </w:rPr>
          <w:t xml:space="preserve">https://doi.org/10.1016/j.quascirev.2021.106995</w:t>
        </w:r>
      </w:hyperlink>
      <w:r>
        <w:t xml:space="preserve">.</w:t>
      </w:r>
    </w:p>
    <w:bookmarkEnd w:id="151"/>
    <w:bookmarkStart w:id="153"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52">
        <w:r>
          <w:rPr>
            <w:rStyle w:val="Hyperlink"/>
          </w:rPr>
          <w:t xml:space="preserve">https://doi.org/10.1038/s41467-024-51349-y</w:t>
        </w:r>
      </w:hyperlink>
      <w:r>
        <w:t xml:space="preserve">.</w:t>
      </w:r>
    </w:p>
    <w:bookmarkEnd w:id="153"/>
    <w:bookmarkStart w:id="155"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54">
        <w:r>
          <w:rPr>
            <w:rStyle w:val="Hyperlink"/>
          </w:rPr>
          <w:t xml:space="preserve">http://www.jstor.org/stable/40287092</w:t>
        </w:r>
      </w:hyperlink>
      <w:r>
        <w:t xml:space="preserve">.</w:t>
      </w:r>
    </w:p>
    <w:bookmarkEnd w:id="155"/>
    <w:bookmarkStart w:id="157"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56">
        <w:r>
          <w:rPr>
            <w:rStyle w:val="Hyperlink"/>
          </w:rPr>
          <w:t xml:space="preserve">http://www.jstor.org/stable/40287096</w:t>
        </w:r>
      </w:hyperlink>
      <w:r>
        <w:t xml:space="preserve">.</w:t>
      </w:r>
    </w:p>
    <w:bookmarkEnd w:id="157"/>
    <w:bookmarkStart w:id="159"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58">
        <w:r>
          <w:rPr>
            <w:rStyle w:val="Hyperlink"/>
          </w:rPr>
          <w:t xml:space="preserve">https://doi.org/10.1002/ajpa.1330350608</w:t>
        </w:r>
      </w:hyperlink>
      <w:r>
        <w:t xml:space="preserve">.</w:t>
      </w:r>
    </w:p>
    <w:bookmarkEnd w:id="159"/>
    <w:bookmarkStart w:id="160"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160"/>
    <w:bookmarkStart w:id="162"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161">
        <w:r>
          <w:rPr>
            <w:rStyle w:val="Hyperlink"/>
          </w:rPr>
          <w:t xml:space="preserve">https://doi.org/10.4000/palethnologie.4945</w:t>
        </w:r>
      </w:hyperlink>
      <w:r>
        <w:t xml:space="preserve">.</w:t>
      </w:r>
    </w:p>
    <w:bookmarkEnd w:id="162"/>
    <w:bookmarkStart w:id="164"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163">
        <w:r>
          <w:rPr>
            <w:rStyle w:val="Hyperlink"/>
          </w:rPr>
          <w:t xml:space="preserve">https://doi.org/10.1016/j.jas.2012.02.003</w:t>
        </w:r>
      </w:hyperlink>
      <w:r>
        <w:t xml:space="preserve">.</w:t>
      </w:r>
    </w:p>
    <w:bookmarkEnd w:id="164"/>
    <w:bookmarkStart w:id="166"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165">
        <w:r>
          <w:rPr>
            <w:rStyle w:val="Hyperlink"/>
          </w:rPr>
          <w:t xml:space="preserve">https://doi.org/10.4000/palethnologie.706</w:t>
        </w:r>
      </w:hyperlink>
      <w:r>
        <w:t xml:space="preserve">.</w:t>
      </w:r>
    </w:p>
    <w:bookmarkEnd w:id="166"/>
    <w:bookmarkStart w:id="168"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167">
        <w:r>
          <w:rPr>
            <w:rStyle w:val="Hyperlink"/>
          </w:rPr>
          <w:t xml:space="preserve">https://doi.org/10.1016/j.jas.2015.05.003</w:t>
        </w:r>
      </w:hyperlink>
      <w:r>
        <w:t xml:space="preserve">.</w:t>
      </w:r>
    </w:p>
    <w:bookmarkEnd w:id="168"/>
    <w:bookmarkStart w:id="170"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Cs/>
          <w:i/>
        </w:rPr>
        <w:t xml:space="preserve">Symbolic and Structural Archaeology</w:t>
      </w:r>
      <w:r>
        <w:t xml:space="preserve">, edited by Ian Hodder, 26–38. New Directions in Archaeology. Cambridge: Cambridge University Press.</w:t>
      </w:r>
      <w:r>
        <w:t xml:space="preserve"> </w:t>
      </w:r>
      <w:hyperlink r:id="rId169">
        <w:r>
          <w:rPr>
            <w:rStyle w:val="Hyperlink"/>
          </w:rPr>
          <w:t xml:space="preserve">https://doi.org/10.1017/CBO9780511558252.004</w:t>
        </w:r>
      </w:hyperlink>
      <w:r>
        <w:t xml:space="preserve">.</w:t>
      </w:r>
    </w:p>
    <w:bookmarkEnd w:id="170"/>
    <w:bookmarkStart w:id="171"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Cs/>
          <w:i/>
        </w:rPr>
        <w:t xml:space="preserve">From Tools to Symbols: From Early Hominids to Modern Humans</w:t>
      </w:r>
      <w:r>
        <w:t xml:space="preserve">, edited by Francesco d’Errico and LucindaEditors Backwell, 525–54. Wits University Press.</w:t>
      </w:r>
    </w:p>
    <w:bookmarkEnd w:id="171"/>
    <w:bookmarkStart w:id="173"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172">
        <w:r>
          <w:rPr>
            <w:rStyle w:val="Hyperlink"/>
          </w:rPr>
          <w:t xml:space="preserve">https://doi.org/10.1016/j.jas.2005.11.017</w:t>
        </w:r>
      </w:hyperlink>
      <w:r>
        <w:t xml:space="preserve">.</w:t>
      </w:r>
    </w:p>
    <w:bookmarkEnd w:id="173"/>
    <w:bookmarkStart w:id="174"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174"/>
    <w:bookmarkStart w:id="175"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175"/>
    <w:bookmarkStart w:id="176"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hyperlink" Id="rId113"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28"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54" Target="http://www.jstor.org/stable/40287092" TargetMode="External" /><Relationship Type="http://schemas.openxmlformats.org/officeDocument/2006/relationships/hyperlink" Id="rId156"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58"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5"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09" Target="https://doi.org/10.1007/978-981-13-8980-1_12" TargetMode="External" /><Relationship Type="http://schemas.openxmlformats.org/officeDocument/2006/relationships/hyperlink" Id="rId118" Target="https://doi.org/10.1007/s12520-018-0742-3" TargetMode="External" /><Relationship Type="http://schemas.openxmlformats.org/officeDocument/2006/relationships/hyperlink" Id="rId143"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16"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2" Target="https://doi.org/10.1016/j.jas.2005.11.017" TargetMode="External" /><Relationship Type="http://schemas.openxmlformats.org/officeDocument/2006/relationships/hyperlink" Id="rId163" Target="https://doi.org/10.1016/j.jas.2012.02.003" TargetMode="External" /><Relationship Type="http://schemas.openxmlformats.org/officeDocument/2006/relationships/hyperlink" Id="rId167" Target="https://doi.org/10.1016/j.jas.2015.05.003" TargetMode="External" /><Relationship Type="http://schemas.openxmlformats.org/officeDocument/2006/relationships/hyperlink" Id="rId99"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48"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3" Target="https://doi.org/10.1016/j.quascirev.2018.12.011" TargetMode="External" /><Relationship Type="http://schemas.openxmlformats.org/officeDocument/2006/relationships/hyperlink" Id="rId150" Target="https://doi.org/10.1016/j.quascirev.2021.106995" TargetMode="External" /><Relationship Type="http://schemas.openxmlformats.org/officeDocument/2006/relationships/hyperlink" Id="rId169"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2" Target="https://doi.org/10.1017/S0079497X00006265" TargetMode="External" /><Relationship Type="http://schemas.openxmlformats.org/officeDocument/2006/relationships/hyperlink" Id="rId152"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4" Target="https://doi.org/10.1073/pnas.0601602103" TargetMode="External" /><Relationship Type="http://schemas.openxmlformats.org/officeDocument/2006/relationships/hyperlink" Id="rId120" Target="https://doi.org/10.1086/701523" TargetMode="External" /><Relationship Type="http://schemas.openxmlformats.org/officeDocument/2006/relationships/hyperlink" Id="rId101"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36"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26" Target="https://doi.org/10.1146/annurev-anthro-102116-041423" TargetMode="External" /><Relationship Type="http://schemas.openxmlformats.org/officeDocument/2006/relationships/hyperlink" Id="rId111" Target="https://doi.org/10.1177/0392192107076870" TargetMode="External" /><Relationship Type="http://schemas.openxmlformats.org/officeDocument/2006/relationships/hyperlink" Id="rId130" Target="https://doi.org/10.1179/sea.2010.29.1.013" TargetMode="External" /><Relationship Type="http://schemas.openxmlformats.org/officeDocument/2006/relationships/hyperlink" Id="rId105" Target="https://doi.org/10.18637/jss.v025.i03" TargetMode="External" /><Relationship Type="http://schemas.openxmlformats.org/officeDocument/2006/relationships/hyperlink" Id="rId97" Target="https://doi.org/10.2307/2802103" TargetMode="External" /><Relationship Type="http://schemas.openxmlformats.org/officeDocument/2006/relationships/hyperlink" Id="rId145" Target="https://doi.org/10.2307/3034956" TargetMode="External" /><Relationship Type="http://schemas.openxmlformats.org/officeDocument/2006/relationships/hyperlink" Id="rId122" Target="https://doi.org/10.2307/j.ctv24q4z2g.5" TargetMode="External" /><Relationship Type="http://schemas.openxmlformats.org/officeDocument/2006/relationships/hyperlink" Id="rId138" Target="https://doi.org/10.32614/CRAN.package.vegan" TargetMode="External" /><Relationship Type="http://schemas.openxmlformats.org/officeDocument/2006/relationships/hyperlink" Id="rId161" Target="https://doi.org/10.4000/palethnologie.4945" TargetMode="External" /><Relationship Type="http://schemas.openxmlformats.org/officeDocument/2006/relationships/hyperlink" Id="rId165" Target="https://doi.org/10.4000/palethnologie.706" TargetMode="External" /><Relationship Type="http://schemas.openxmlformats.org/officeDocument/2006/relationships/hyperlink" Id="rId83" Target="https://igraph.org" TargetMode="External" /><Relationship Type="http://schemas.openxmlformats.org/officeDocument/2006/relationships/hyperlink" Id="rId141" Target="https://statnet.org" TargetMode="External" /></Relationships>
</file>

<file path=word/_rels/footnotes.xml.rels><?xml version="1.0" encoding="UTF-8"?><Relationships xmlns="http://schemas.openxmlformats.org/package/2006/relationships"><Relationship Type="http://schemas.openxmlformats.org/officeDocument/2006/relationships/hyperlink" Id="rId113"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28"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54" Target="http://www.jstor.org/stable/40287092" TargetMode="External" /><Relationship Type="http://schemas.openxmlformats.org/officeDocument/2006/relationships/hyperlink" Id="rId156"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58"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5"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09" Target="https://doi.org/10.1007/978-981-13-8980-1_12" TargetMode="External" /><Relationship Type="http://schemas.openxmlformats.org/officeDocument/2006/relationships/hyperlink" Id="rId118" Target="https://doi.org/10.1007/s12520-018-0742-3" TargetMode="External" /><Relationship Type="http://schemas.openxmlformats.org/officeDocument/2006/relationships/hyperlink" Id="rId143"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16"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2" Target="https://doi.org/10.1016/j.jas.2005.11.017" TargetMode="External" /><Relationship Type="http://schemas.openxmlformats.org/officeDocument/2006/relationships/hyperlink" Id="rId163" Target="https://doi.org/10.1016/j.jas.2012.02.003" TargetMode="External" /><Relationship Type="http://schemas.openxmlformats.org/officeDocument/2006/relationships/hyperlink" Id="rId167" Target="https://doi.org/10.1016/j.jas.2015.05.003" TargetMode="External" /><Relationship Type="http://schemas.openxmlformats.org/officeDocument/2006/relationships/hyperlink" Id="rId99"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48"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3" Target="https://doi.org/10.1016/j.quascirev.2018.12.011" TargetMode="External" /><Relationship Type="http://schemas.openxmlformats.org/officeDocument/2006/relationships/hyperlink" Id="rId150" Target="https://doi.org/10.1016/j.quascirev.2021.106995" TargetMode="External" /><Relationship Type="http://schemas.openxmlformats.org/officeDocument/2006/relationships/hyperlink" Id="rId169"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2" Target="https://doi.org/10.1017/S0079497X00006265" TargetMode="External" /><Relationship Type="http://schemas.openxmlformats.org/officeDocument/2006/relationships/hyperlink" Id="rId152"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4" Target="https://doi.org/10.1073/pnas.0601602103" TargetMode="External" /><Relationship Type="http://schemas.openxmlformats.org/officeDocument/2006/relationships/hyperlink" Id="rId120" Target="https://doi.org/10.1086/701523" TargetMode="External" /><Relationship Type="http://schemas.openxmlformats.org/officeDocument/2006/relationships/hyperlink" Id="rId101"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36"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26" Target="https://doi.org/10.1146/annurev-anthro-102116-041423" TargetMode="External" /><Relationship Type="http://schemas.openxmlformats.org/officeDocument/2006/relationships/hyperlink" Id="rId111" Target="https://doi.org/10.1177/0392192107076870" TargetMode="External" /><Relationship Type="http://schemas.openxmlformats.org/officeDocument/2006/relationships/hyperlink" Id="rId130" Target="https://doi.org/10.1179/sea.2010.29.1.013" TargetMode="External" /><Relationship Type="http://schemas.openxmlformats.org/officeDocument/2006/relationships/hyperlink" Id="rId105" Target="https://doi.org/10.18637/jss.v025.i03" TargetMode="External" /><Relationship Type="http://schemas.openxmlformats.org/officeDocument/2006/relationships/hyperlink" Id="rId97" Target="https://doi.org/10.2307/2802103" TargetMode="External" /><Relationship Type="http://schemas.openxmlformats.org/officeDocument/2006/relationships/hyperlink" Id="rId145" Target="https://doi.org/10.2307/3034956" TargetMode="External" /><Relationship Type="http://schemas.openxmlformats.org/officeDocument/2006/relationships/hyperlink" Id="rId122" Target="https://doi.org/10.2307/j.ctv24q4z2g.5" TargetMode="External" /><Relationship Type="http://schemas.openxmlformats.org/officeDocument/2006/relationships/hyperlink" Id="rId138" Target="https://doi.org/10.32614/CRAN.package.vegan" TargetMode="External" /><Relationship Type="http://schemas.openxmlformats.org/officeDocument/2006/relationships/hyperlink" Id="rId161" Target="https://doi.org/10.4000/palethnologie.4945" TargetMode="External" /><Relationship Type="http://schemas.openxmlformats.org/officeDocument/2006/relationships/hyperlink" Id="rId165" Target="https://doi.org/10.4000/palethnologie.706" TargetMode="External" /><Relationship Type="http://schemas.openxmlformats.org/officeDocument/2006/relationships/hyperlink" Id="rId83" Target="https://igraph.org" TargetMode="External" /><Relationship Type="http://schemas.openxmlformats.org/officeDocument/2006/relationships/hyperlink" Id="rId141" Target="https://statne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2025-05-12T20:27:04Z</dcterms:created>
  <dcterms:modified xsi:type="dcterms:W3CDTF">2025-05-12T20:27:04Z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