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9.png" ContentType="image/png"/>
  <Override PartName="/word/media/rId32.png" ContentType="image/png"/>
  <Override PartName="/word/media/rId24.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30" w:name="sec-s1"/>
    <w:p>
      <w:pPr>
        <w:pStyle w:val="Heading1"/>
      </w:pPr>
      <w:r>
        <w:t xml:space="preserve">S1. Sensitivity Analysis: Network Similarity Threshold</w:t>
      </w:r>
    </w:p>
    <w:bookmarkStart w:id="21"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bookmarkEnd w:id="21"/>
    <w:bookmarkStart w:id="23"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1</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2" w:name="tbl-sens-stats"/>
          <w:tbl>
            <w:tblPr>
              <w:tblStyle w:val="Table"/>
              <w:tblW w:type="pct" w:w="5000"/>
              <w:tblLook w:firstRow="1" w:lastRow="0" w:firstColumn="0" w:lastColumn="0" w:noHBand="0" w:noVBand="0" w:val="0020"/>
              <w:jc w:val="start"/>
              <w:tblLayout w:type="fixed"/>
            </w:tblPr>
            <w:tblGrid>
              <w:gridCol w:w="1568"/>
              <w:gridCol w:w="784"/>
              <w:gridCol w:w="470"/>
              <w:gridCol w:w="627"/>
              <w:gridCol w:w="705"/>
              <w:gridCol w:w="940"/>
              <w:gridCol w:w="1019"/>
              <w:gridCol w:w="862"/>
              <w:gridCol w:w="9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Proto-Aurignacian</w:t>
                  </w:r>
                </w:p>
              </w:tc>
              <w:tc>
                <w:tcPr/>
                <w:p>
                  <w:pPr>
                    <w:pStyle w:val="Compact"/>
                    <w:jc w:val="right"/>
                    <w:jc w:val="center"/>
                  </w:pPr>
                  <w:r>
                    <w:t xml:space="preserve">0.1</w:t>
                  </w:r>
                </w:p>
              </w:tc>
              <w:tc>
                <w:tcPr/>
                <w:p>
                  <w:pPr>
                    <w:pStyle w:val="Compact"/>
                    <w:jc w:val="right"/>
                    <w:jc w:val="center"/>
                  </w:pPr>
                  <w:r>
                    <w:t xml:space="preserve">64</w:t>
                  </w:r>
                </w:p>
              </w:tc>
              <w:tc>
                <w:tcPr/>
                <w:p>
                  <w:pPr>
                    <w:pStyle w:val="Compact"/>
                    <w:jc w:val="right"/>
                    <w:jc w:val="center"/>
                  </w:pPr>
                  <w:r>
                    <w:t xml:space="preserve">0.610</w:t>
                  </w:r>
                </w:p>
              </w:tc>
              <w:tc>
                <w:tcPr/>
                <w:p>
                  <w:pPr>
                    <w:pStyle w:val="Compact"/>
                    <w:jc w:val="right"/>
                    <w:jc w:val="center"/>
                  </w:pPr>
                  <w:r>
                    <w:t xml:space="preserve">0</w:t>
                  </w:r>
                </w:p>
              </w:tc>
              <w:tc>
                <w:tcPr/>
                <w:p>
                  <w:pPr>
                    <w:pStyle w:val="Compact"/>
                    <w:jc w:val="right"/>
                    <w:jc w:val="center"/>
                  </w:pPr>
                  <w:r>
                    <w:t xml:space="preserve">8.53</w:t>
                  </w:r>
                </w:p>
              </w:tc>
              <w:tc>
                <w:tcPr/>
                <w:p>
                  <w:pPr>
                    <w:pStyle w:val="Compact"/>
                    <w:jc w:val="right"/>
                    <w:jc w:val="center"/>
                  </w:pPr>
                  <w:r>
                    <w:t xml:space="preserve">0.758</w:t>
                  </w:r>
                </w:p>
              </w:tc>
              <w:tc>
                <w:tcPr/>
                <w:p>
                  <w:pPr>
                    <w:pStyle w:val="Compact"/>
                    <w:jc w:val="right"/>
                    <w:jc w:val="center"/>
                  </w:pPr>
                  <w:r>
                    <w:t xml:space="preserve">0.264</w:t>
                  </w:r>
                </w:p>
              </w:tc>
              <w:tc>
                <w:tcPr/>
                <w:p>
                  <w:pPr>
                    <w:pStyle w:val="Compact"/>
                    <w:jc w:val="right"/>
                    <w:jc w:val="center"/>
                  </w:pPr>
                  <w:r>
                    <w:t xml:space="preserve">3</w:t>
                  </w:r>
                </w:p>
              </w:tc>
            </w:tr>
            <w:tr>
              <w:tc>
                <w:tcPr/>
                <w:p>
                  <w:pPr>
                    <w:pStyle w:val="Compact"/>
                    <w:jc w:val="left"/>
                    <w:jc w:val="center"/>
                  </w:pPr>
                  <w:r>
                    <w:t xml:space="preserve">Early Aurignacian</w:t>
                  </w:r>
                </w:p>
              </w:tc>
              <w:tc>
                <w:tcPr/>
                <w:p>
                  <w:pPr>
                    <w:pStyle w:val="Compact"/>
                    <w:jc w:val="right"/>
                    <w:jc w:val="center"/>
                  </w:pPr>
                  <w:r>
                    <w:t xml:space="preserve">0.1</w:t>
                  </w:r>
                </w:p>
              </w:tc>
              <w:tc>
                <w:tcPr/>
                <w:p>
                  <w:pPr>
                    <w:pStyle w:val="Compact"/>
                    <w:jc w:val="right"/>
                    <w:jc w:val="center"/>
                  </w:pPr>
                  <w:r>
                    <w:t xml:space="preserve">26</w:t>
                  </w:r>
                </w:p>
              </w:tc>
              <w:tc>
                <w:tcPr/>
                <w:p>
                  <w:pPr>
                    <w:pStyle w:val="Compact"/>
                    <w:jc w:val="right"/>
                    <w:jc w:val="center"/>
                  </w:pPr>
                  <w:r>
                    <w:t xml:space="preserve">0.722</w:t>
                  </w:r>
                </w:p>
              </w:tc>
              <w:tc>
                <w:tcPr/>
                <w:p>
                  <w:pPr>
                    <w:pStyle w:val="Compact"/>
                    <w:jc w:val="right"/>
                    <w:jc w:val="center"/>
                  </w:pPr>
                  <w:r>
                    <w:t xml:space="preserve">0</w:t>
                  </w:r>
                </w:p>
              </w:tc>
              <w:tc>
                <w:tcPr/>
                <w:p>
                  <w:pPr>
                    <w:pStyle w:val="Compact"/>
                    <w:jc w:val="right"/>
                    <w:jc w:val="center"/>
                  </w:pPr>
                  <w:r>
                    <w:t xml:space="preserve">5.78</w:t>
                  </w:r>
                </w:p>
              </w:tc>
              <w:tc>
                <w:tcPr/>
                <w:p>
                  <w:pPr>
                    <w:pStyle w:val="Compact"/>
                    <w:jc w:val="right"/>
                    <w:jc w:val="center"/>
                  </w:pPr>
                  <w:r>
                    <w:t xml:space="preserve">0.857</w:t>
                  </w:r>
                </w:p>
              </w:tc>
              <w:tc>
                <w:tcPr/>
                <w:p>
                  <w:pPr>
                    <w:pStyle w:val="Compact"/>
                    <w:jc w:val="right"/>
                    <w:jc w:val="center"/>
                  </w:pPr>
                  <w:r>
                    <w:t xml:space="preserve">0.110</w:t>
                  </w:r>
                </w:p>
              </w:tc>
              <w:tc>
                <w:tcPr/>
                <w:p>
                  <w:pPr>
                    <w:pStyle w:val="Compact"/>
                    <w:jc w:val="right"/>
                    <w:jc w:val="center"/>
                  </w:pPr>
                  <w:r>
                    <w:t xml:space="preserve">2</w:t>
                  </w:r>
                </w:p>
              </w:tc>
            </w:tr>
            <w:tr>
              <w:tc>
                <w:tcPr/>
                <w:p>
                  <w:pPr>
                    <w:pStyle w:val="Compact"/>
                    <w:jc w:val="left"/>
                    <w:jc w:val="center"/>
                  </w:pPr>
                  <w:r>
                    <w:t xml:space="preserve">Evolved Aurignacian</w:t>
                  </w:r>
                </w:p>
              </w:tc>
              <w:tc>
                <w:tcPr/>
                <w:p>
                  <w:pPr>
                    <w:pStyle w:val="Compact"/>
                    <w:jc w:val="right"/>
                    <w:jc w:val="center"/>
                  </w:pPr>
                  <w:r>
                    <w:t xml:space="preserve">0.1</w:t>
                  </w:r>
                </w:p>
              </w:tc>
              <w:tc>
                <w:tcPr/>
                <w:p>
                  <w:pPr>
                    <w:pStyle w:val="Compact"/>
                    <w:jc w:val="right"/>
                    <w:jc w:val="center"/>
                  </w:pPr>
                  <w:r>
                    <w:t xml:space="preserve">26</w:t>
                  </w:r>
                </w:p>
              </w:tc>
              <w:tc>
                <w:tcPr/>
                <w:p>
                  <w:pPr>
                    <w:pStyle w:val="Compact"/>
                    <w:jc w:val="right"/>
                    <w:jc w:val="center"/>
                  </w:pPr>
                  <w:r>
                    <w:t xml:space="preserve">0.722</w:t>
                  </w:r>
                </w:p>
              </w:tc>
              <w:tc>
                <w:tcPr/>
                <w:p>
                  <w:pPr>
                    <w:pStyle w:val="Compact"/>
                    <w:jc w:val="right"/>
                    <w:jc w:val="center"/>
                  </w:pPr>
                  <w:r>
                    <w:t xml:space="preserve">0</w:t>
                  </w:r>
                </w:p>
              </w:tc>
              <w:tc>
                <w:tcPr/>
                <w:p>
                  <w:pPr>
                    <w:pStyle w:val="Compact"/>
                    <w:jc w:val="right"/>
                    <w:jc w:val="center"/>
                  </w:pPr>
                  <w:r>
                    <w:t xml:space="preserve">5.78</w:t>
                  </w:r>
                </w:p>
              </w:tc>
              <w:tc>
                <w:tcPr/>
                <w:p>
                  <w:pPr>
                    <w:pStyle w:val="Compact"/>
                    <w:jc w:val="right"/>
                    <w:jc w:val="center"/>
                  </w:pPr>
                  <w:r>
                    <w:t xml:space="preserve">0.766</w:t>
                  </w:r>
                </w:p>
              </w:tc>
              <w:tc>
                <w:tcPr/>
                <w:p>
                  <w:pPr>
                    <w:pStyle w:val="Compact"/>
                    <w:jc w:val="right"/>
                    <w:jc w:val="center"/>
                  </w:pPr>
                  <w:r>
                    <w:t xml:space="preserve">0.180</w:t>
                  </w:r>
                </w:p>
              </w:tc>
              <w:tc>
                <w:tcPr/>
                <w:p>
                  <w:pPr>
                    <w:pStyle w:val="Compact"/>
                    <w:jc w:val="right"/>
                    <w:jc w:val="center"/>
                  </w:pPr>
                  <w:r>
                    <w:t xml:space="preserve">3</w:t>
                  </w:r>
                </w:p>
              </w:tc>
            </w:tr>
            <w:tr>
              <w:tc>
                <w:tcPr/>
                <w:p>
                  <w:pPr>
                    <w:pStyle w:val="Compact"/>
                    <w:jc w:val="left"/>
                    <w:jc w:val="center"/>
                  </w:pPr>
                  <w:r>
                    <w:t xml:space="preserve">Proto-Aurignacian</w:t>
                  </w:r>
                </w:p>
              </w:tc>
              <w:tc>
                <w:tcPr/>
                <w:p>
                  <w:pPr>
                    <w:pStyle w:val="Compact"/>
                    <w:jc w:val="right"/>
                    <w:jc w:val="center"/>
                  </w:pPr>
                  <w:r>
                    <w:t xml:space="preserve">0.2</w:t>
                  </w:r>
                </w:p>
              </w:tc>
              <w:tc>
                <w:tcPr/>
                <w:p>
                  <w:pPr>
                    <w:pStyle w:val="Compact"/>
                    <w:jc w:val="right"/>
                    <w:jc w:val="center"/>
                  </w:pPr>
                  <w:r>
                    <w:t xml:space="preserve">37</w:t>
                  </w:r>
                </w:p>
              </w:tc>
              <w:tc>
                <w:tcPr/>
                <w:p>
                  <w:pPr>
                    <w:pStyle w:val="Compact"/>
                    <w:jc w:val="right"/>
                    <w:jc w:val="center"/>
                  </w:pPr>
                  <w:r>
                    <w:t xml:space="preserve">0.352</w:t>
                  </w:r>
                </w:p>
              </w:tc>
              <w:tc>
                <w:tcPr/>
                <w:p>
                  <w:pPr>
                    <w:pStyle w:val="Compact"/>
                    <w:jc w:val="right"/>
                    <w:jc w:val="center"/>
                  </w:pPr>
                  <w:r>
                    <w:t xml:space="preserve">1</w:t>
                  </w:r>
                </w:p>
              </w:tc>
              <w:tc>
                <w:tcPr/>
                <w:p>
                  <w:pPr>
                    <w:pStyle w:val="Compact"/>
                    <w:jc w:val="right"/>
                    <w:jc w:val="center"/>
                  </w:pPr>
                  <w:r>
                    <w:t xml:space="preserve">4.93</w:t>
                  </w:r>
                </w:p>
              </w:tc>
              <w:tc>
                <w:tcPr/>
                <w:p>
                  <w:pPr>
                    <w:pStyle w:val="Compact"/>
                    <w:jc w:val="right"/>
                    <w:jc w:val="center"/>
                  </w:pPr>
                  <w:r>
                    <w:t xml:space="preserve">0.706</w:t>
                  </w:r>
                </w:p>
              </w:tc>
              <w:tc>
                <w:tcPr/>
                <w:p>
                  <w:pPr>
                    <w:pStyle w:val="Compact"/>
                    <w:jc w:val="right"/>
                    <w:jc w:val="center"/>
                  </w:pPr>
                  <w:r>
                    <w:t xml:space="preserve">0.387</w:t>
                  </w:r>
                </w:p>
              </w:tc>
              <w:tc>
                <w:tcPr/>
                <w:p>
                  <w:pPr>
                    <w:pStyle w:val="Compact"/>
                    <w:jc w:val="right"/>
                    <w:jc w:val="center"/>
                  </w:pPr>
                  <w:r>
                    <w:t xml:space="preserve">3</w:t>
                  </w:r>
                </w:p>
              </w:tc>
            </w:tr>
            <w:tr>
              <w:tc>
                <w:tcPr/>
                <w:p>
                  <w:pPr>
                    <w:pStyle w:val="Compact"/>
                    <w:jc w:val="left"/>
                    <w:jc w:val="center"/>
                  </w:pPr>
                  <w:r>
                    <w:t xml:space="preserve">Early Aurignacian</w:t>
                  </w:r>
                </w:p>
              </w:tc>
              <w:tc>
                <w:tcPr/>
                <w:p>
                  <w:pPr>
                    <w:pStyle w:val="Compact"/>
                    <w:jc w:val="right"/>
                    <w:jc w:val="center"/>
                  </w:pPr>
                  <w:r>
                    <w:t xml:space="preserve">0.2</w:t>
                  </w:r>
                </w:p>
              </w:tc>
              <w:tc>
                <w:tcPr/>
                <w:p>
                  <w:pPr>
                    <w:pStyle w:val="Compact"/>
                    <w:jc w:val="right"/>
                    <w:jc w:val="center"/>
                  </w:pPr>
                  <w:r>
                    <w:t xml:space="preserve">16</w:t>
                  </w:r>
                </w:p>
              </w:tc>
              <w:tc>
                <w:tcPr/>
                <w:p>
                  <w:pPr>
                    <w:pStyle w:val="Compact"/>
                    <w:jc w:val="right"/>
                    <w:jc w:val="center"/>
                  </w:pPr>
                  <w:r>
                    <w:t xml:space="preserve">0.444</w:t>
                  </w:r>
                </w:p>
              </w:tc>
              <w:tc>
                <w:tcPr/>
                <w:p>
                  <w:pPr>
                    <w:pStyle w:val="Compact"/>
                    <w:jc w:val="right"/>
                    <w:jc w:val="center"/>
                  </w:pPr>
                  <w:r>
                    <w:t xml:space="preserve">1</w:t>
                  </w:r>
                </w:p>
              </w:tc>
              <w:tc>
                <w:tcPr/>
                <w:p>
                  <w:pPr>
                    <w:pStyle w:val="Compact"/>
                    <w:jc w:val="right"/>
                    <w:jc w:val="center"/>
                  </w:pPr>
                  <w:r>
                    <w:t xml:space="preserve">3.56</w:t>
                  </w:r>
                </w:p>
              </w:tc>
              <w:tc>
                <w:tcPr/>
                <w:p>
                  <w:pPr>
                    <w:pStyle w:val="Compact"/>
                    <w:jc w:val="right"/>
                    <w:jc w:val="center"/>
                  </w:pPr>
                  <w:r>
                    <w:t xml:space="preserve">0.750</w:t>
                  </w:r>
                </w:p>
              </w:tc>
              <w:tc>
                <w:tcPr/>
                <w:p>
                  <w:pPr>
                    <w:pStyle w:val="Compact"/>
                    <w:jc w:val="right"/>
                    <w:jc w:val="center"/>
                  </w:pPr>
                  <w:r>
                    <w:t xml:space="preserve">0.227</w:t>
                  </w:r>
                </w:p>
              </w:tc>
              <w:tc>
                <w:tcPr/>
                <w:p>
                  <w:pPr>
                    <w:pStyle w:val="Compact"/>
                    <w:jc w:val="right"/>
                    <w:jc w:val="center"/>
                  </w:pPr>
                  <w:r>
                    <w:t xml:space="preserve">3</w:t>
                  </w:r>
                </w:p>
              </w:tc>
            </w:tr>
            <w:tr>
              <w:tc>
                <w:tcPr/>
                <w:p>
                  <w:pPr>
                    <w:pStyle w:val="Compact"/>
                    <w:jc w:val="left"/>
                    <w:jc w:val="center"/>
                  </w:pPr>
                  <w:r>
                    <w:t xml:space="preserve">Evolved Aurignacian</w:t>
                  </w:r>
                </w:p>
              </w:tc>
              <w:tc>
                <w:tcPr/>
                <w:p>
                  <w:pPr>
                    <w:pStyle w:val="Compact"/>
                    <w:jc w:val="right"/>
                    <w:jc w:val="center"/>
                  </w:pPr>
                  <w:r>
                    <w:t xml:space="preserve">0.2</w:t>
                  </w:r>
                </w:p>
              </w:tc>
              <w:tc>
                <w:tcPr/>
                <w:p>
                  <w:pPr>
                    <w:pStyle w:val="Compact"/>
                    <w:jc w:val="right"/>
                    <w:jc w:val="center"/>
                  </w:pPr>
                  <w:r>
                    <w:t xml:space="preserve">15</w:t>
                  </w:r>
                </w:p>
              </w:tc>
              <w:tc>
                <w:tcPr/>
                <w:p>
                  <w:pPr>
                    <w:pStyle w:val="Compact"/>
                    <w:jc w:val="right"/>
                    <w:jc w:val="center"/>
                  </w:pPr>
                  <w:r>
                    <w:t xml:space="preserve">0.417</w:t>
                  </w:r>
                </w:p>
              </w:tc>
              <w:tc>
                <w:tcPr/>
                <w:p>
                  <w:pPr>
                    <w:pStyle w:val="Compact"/>
                    <w:jc w:val="right"/>
                    <w:jc w:val="center"/>
                  </w:pPr>
                  <w:r>
                    <w:t xml:space="preserve">0</w:t>
                  </w:r>
                </w:p>
              </w:tc>
              <w:tc>
                <w:tcPr/>
                <w:p>
                  <w:pPr>
                    <w:pStyle w:val="Compact"/>
                    <w:jc w:val="right"/>
                    <w:jc w:val="center"/>
                  </w:pPr>
                  <w:r>
                    <w:t xml:space="preserve">3.33</w:t>
                  </w:r>
                </w:p>
              </w:tc>
              <w:tc>
                <w:tcPr/>
                <w:p>
                  <w:pPr>
                    <w:pStyle w:val="Compact"/>
                    <w:jc w:val="right"/>
                    <w:jc w:val="center"/>
                  </w:pPr>
                  <w:r>
                    <w:t xml:space="preserve">0.558</w:t>
                  </w:r>
                </w:p>
              </w:tc>
              <w:tc>
                <w:tcPr/>
                <w:p>
                  <w:pPr>
                    <w:pStyle w:val="Compact"/>
                    <w:jc w:val="right"/>
                    <w:jc w:val="center"/>
                  </w:pPr>
                  <w:r>
                    <w:t xml:space="preserve">0.343</w:t>
                  </w:r>
                </w:p>
              </w:tc>
              <w:tc>
                <w:tcPr/>
                <w:p>
                  <w:pPr>
                    <w:pStyle w:val="Compact"/>
                    <w:jc w:val="right"/>
                    <w:jc w:val="center"/>
                  </w:pPr>
                  <w:r>
                    <w:t xml:space="preserve">3</w:t>
                  </w:r>
                </w:p>
              </w:tc>
            </w:tr>
            <w:tr>
              <w:tc>
                <w:tcPr/>
                <w:p>
                  <w:pPr>
                    <w:pStyle w:val="Compact"/>
                    <w:jc w:val="left"/>
                    <w:jc w:val="center"/>
                  </w:pPr>
                  <w:r>
                    <w:t xml:space="preserve">Proto-Aurignacian</w:t>
                  </w:r>
                </w:p>
              </w:tc>
              <w:tc>
                <w:tcPr/>
                <w:p>
                  <w:pPr>
                    <w:pStyle w:val="Compact"/>
                    <w:jc w:val="right"/>
                    <w:jc w:val="center"/>
                  </w:pPr>
                  <w:r>
                    <w:t xml:space="preserve">0.3</w:t>
                  </w:r>
                </w:p>
              </w:tc>
              <w:tc>
                <w:tcPr/>
                <w:p>
                  <w:pPr>
                    <w:pStyle w:val="Compact"/>
                    <w:jc w:val="right"/>
                    <w:jc w:val="center"/>
                  </w:pPr>
                  <w:r>
                    <w:t xml:space="preserve">25</w:t>
                  </w:r>
                </w:p>
              </w:tc>
              <w:tc>
                <w:tcPr/>
                <w:p>
                  <w:pPr>
                    <w:pStyle w:val="Compact"/>
                    <w:jc w:val="right"/>
                    <w:jc w:val="center"/>
                  </w:pPr>
                  <w:r>
                    <w:t xml:space="preserve">0.238</w:t>
                  </w:r>
                </w:p>
              </w:tc>
              <w:tc>
                <w:tcPr/>
                <w:p>
                  <w:pPr>
                    <w:pStyle w:val="Compact"/>
                    <w:jc w:val="right"/>
                    <w:jc w:val="center"/>
                  </w:pPr>
                  <w:r>
                    <w:t xml:space="preserve">2</w:t>
                  </w:r>
                </w:p>
              </w:tc>
              <w:tc>
                <w:tcPr/>
                <w:p>
                  <w:pPr>
                    <w:pStyle w:val="Compact"/>
                    <w:jc w:val="right"/>
                    <w:jc w:val="center"/>
                  </w:pPr>
                  <w:r>
                    <w:t xml:space="preserve">3.33</w:t>
                  </w:r>
                </w:p>
              </w:tc>
              <w:tc>
                <w:tcPr/>
                <w:p>
                  <w:pPr>
                    <w:pStyle w:val="Compact"/>
                    <w:jc w:val="right"/>
                    <w:jc w:val="center"/>
                  </w:pPr>
                  <w:r>
                    <w:t xml:space="preserve">0.824</w:t>
                  </w:r>
                </w:p>
              </w:tc>
              <w:tc>
                <w:tcPr/>
                <w:p>
                  <w:pPr>
                    <w:pStyle w:val="Compact"/>
                    <w:jc w:val="right"/>
                    <w:jc w:val="center"/>
                  </w:pPr>
                  <w:r>
                    <w:t xml:space="preserve">0.361</w:t>
                  </w:r>
                </w:p>
              </w:tc>
              <w:tc>
                <w:tcPr/>
                <w:p>
                  <w:pPr>
                    <w:pStyle w:val="Compact"/>
                    <w:jc w:val="right"/>
                    <w:jc w:val="center"/>
                  </w:pPr>
                  <w:r>
                    <w:t xml:space="preserve">5</w:t>
                  </w:r>
                </w:p>
              </w:tc>
            </w:tr>
            <w:tr>
              <w:tc>
                <w:tcPr/>
                <w:p>
                  <w:pPr>
                    <w:pStyle w:val="Compact"/>
                    <w:jc w:val="left"/>
                    <w:jc w:val="center"/>
                  </w:pPr>
                  <w:r>
                    <w:t xml:space="preserve">Early Aurignacian</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1</w:t>
                  </w:r>
                </w:p>
              </w:tc>
              <w:tc>
                <w:tcPr/>
                <w:p>
                  <w:pPr>
                    <w:pStyle w:val="Compact"/>
                    <w:jc w:val="right"/>
                    <w:jc w:val="center"/>
                  </w:pPr>
                  <w:r>
                    <w:t xml:space="preserve">2.89</w:t>
                  </w:r>
                </w:p>
              </w:tc>
              <w:tc>
                <w:tcPr/>
                <w:p>
                  <w:pPr>
                    <w:pStyle w:val="Compact"/>
                    <w:jc w:val="right"/>
                    <w:jc w:val="center"/>
                  </w:pPr>
                  <w:r>
                    <w:t xml:space="preserve">0.583</w:t>
                  </w:r>
                </w:p>
              </w:tc>
              <w:tc>
                <w:tcPr/>
                <w:p>
                  <w:pPr>
                    <w:pStyle w:val="Compact"/>
                    <w:jc w:val="right"/>
                    <w:jc w:val="center"/>
                  </w:pPr>
                  <w:r>
                    <w:t xml:space="preserve">0.255</w:t>
                  </w:r>
                </w:p>
              </w:tc>
              <w:tc>
                <w:tcPr/>
                <w:p>
                  <w:pPr>
                    <w:pStyle w:val="Compact"/>
                    <w:jc w:val="right"/>
                    <w:jc w:val="center"/>
                  </w:pPr>
                  <w:r>
                    <w:t xml:space="preserve">3</w:t>
                  </w:r>
                </w:p>
              </w:tc>
            </w:tr>
            <w:tr>
              <w:tc>
                <w:tcPr/>
                <w:p>
                  <w:pPr>
                    <w:pStyle w:val="Compact"/>
                    <w:jc w:val="left"/>
                    <w:jc w:val="center"/>
                  </w:pPr>
                  <w:r>
                    <w:t xml:space="preserve">Evolved Aurignacian</w:t>
                  </w:r>
                </w:p>
              </w:tc>
              <w:tc>
                <w:tcPr/>
                <w:p>
                  <w:pPr>
                    <w:pStyle w:val="Compact"/>
                    <w:jc w:val="right"/>
                    <w:jc w:val="center"/>
                  </w:pPr>
                  <w:r>
                    <w:t xml:space="preserve">0.3</w:t>
                  </w:r>
                </w:p>
              </w:tc>
              <w:tc>
                <w:tcPr/>
                <w:p>
                  <w:pPr>
                    <w:pStyle w:val="Compact"/>
                    <w:jc w:val="right"/>
                    <w:jc w:val="center"/>
                  </w:pPr>
                  <w:r>
                    <w:t xml:space="preserve">10</w:t>
                  </w:r>
                </w:p>
              </w:tc>
              <w:tc>
                <w:tcPr/>
                <w:p>
                  <w:pPr>
                    <w:pStyle w:val="Compact"/>
                    <w:jc w:val="right"/>
                    <w:jc w:val="center"/>
                  </w:pPr>
                  <w:r>
                    <w:t xml:space="preserve">0.278</w:t>
                  </w:r>
                </w:p>
              </w:tc>
              <w:tc>
                <w:tcPr/>
                <w:p>
                  <w:pPr>
                    <w:pStyle w:val="Compact"/>
                    <w:jc w:val="right"/>
                    <w:jc w:val="center"/>
                  </w:pPr>
                  <w:r>
                    <w:t xml:space="preserve">0</w:t>
                  </w:r>
                </w:p>
              </w:tc>
              <w:tc>
                <w:tcPr/>
                <w:p>
                  <w:pPr>
                    <w:pStyle w:val="Compact"/>
                    <w:jc w:val="right"/>
                    <w:jc w:val="center"/>
                  </w:pPr>
                  <w:r>
                    <w:t xml:space="preserve">2.22</w:t>
                  </w:r>
                </w:p>
              </w:tc>
              <w:tc>
                <w:tcPr/>
                <w:p>
                  <w:pPr>
                    <w:pStyle w:val="Compact"/>
                    <w:jc w:val="right"/>
                    <w:jc w:val="center"/>
                  </w:pPr>
                  <w:r>
                    <w:t xml:space="preserve">0.333</w:t>
                  </w:r>
                </w:p>
              </w:tc>
              <w:tc>
                <w:tcPr/>
                <w:p>
                  <w:pPr>
                    <w:pStyle w:val="Compact"/>
                    <w:jc w:val="right"/>
                    <w:jc w:val="center"/>
                  </w:pPr>
                  <w:r>
                    <w:t xml:space="preserve">0.357</w:t>
                  </w:r>
                </w:p>
              </w:tc>
              <w:tc>
                <w:tcPr/>
                <w:p>
                  <w:pPr>
                    <w:pStyle w:val="Compact"/>
                    <w:jc w:val="right"/>
                    <w:jc w:val="center"/>
                  </w:pPr>
                  <w:r>
                    <w:t xml:space="preserve">3</w:t>
                  </w:r>
                </w:p>
              </w:tc>
            </w:tr>
          </w:tbl>
          <w:p>
            <w:pPr>
              <w:jc w:val="center"/>
            </w:pPr>
            <w:pPr>
              <w:jc w:val="start"/>
              <w:spacing w:before="200"/>
              <w:pStyle w:val="ImageCaption"/>
            </w:pPr>
            <w:r>
              <w:t xml:space="preserve">Table 1: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2"/>
        </w:tc>
      </w:tr>
    </w:tbl>
    <w:bookmarkEnd w:id="23"/>
    <w:bookmarkStart w:id="28"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27" w:name="fig-sens-networks"/>
          <w:p>
            <w:pPr>
              <w:pStyle w:val="Compact"/>
              <w:jc w:val="center"/>
            </w:pPr>
            <w:r>
              <w:drawing>
                <wp:inline>
                  <wp:extent cx="5943600" cy="5403272"/>
                  <wp:effectExtent b="0" l="0" r="0" t="0"/>
                  <wp:docPr descr="" title="" id="25" name="Picture"/>
                  <a:graphic>
                    <a:graphicData uri="http://schemas.openxmlformats.org/drawingml/2006/picture">
                      <pic:pic>
                        <pic:nvPicPr>
                          <pic:cNvPr descr="../figures/sensitivity-network-plot.png" id="26" name="Picture"/>
                          <pic:cNvPicPr>
                            <a:picLocks noChangeArrowheads="1" noChangeAspect="1"/>
                          </pic:cNvPicPr>
                        </pic:nvPicPr>
                        <pic:blipFill>
                          <a:blip r:embed="rId24"/>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Proto-Aurignacian (top row), Early Aurignacian (middle row), and Evolved Aurignacian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27"/>
        </w:tc>
      </w:tr>
    </w:tbl>
    <w:bookmarkEnd w:id="28"/>
    <w:bookmarkStart w:id="29"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all three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Phase ordering of connectivity.</w:t>
      </w:r>
      <w:r>
        <w:t xml:space="preserve"> </w:t>
      </w:r>
      <w:r>
        <w:t xml:space="preserve">The relative ordering of phases by network density and mean degree is stable: the Early Aurignacian consistently produces the most connected network, the Proto-Aurignacian shows intermediate connectivity with hub structures, and the Evolved Aurignacian yields a sparser, more fragmented graph. This ordering is preserved at thresholds of 0.1, 0.2, and 0.3 (</w:t>
      </w:r>
      <w:hyperlink w:anchor="tbl-sens-stats">
        <w:r>
          <w:rPr>
            <w:rStyle w:val="Hyperlink"/>
          </w:rPr>
          <w:t xml:space="preserve">Table 1</w:t>
        </w:r>
      </w:hyperlink>
      <w:r>
        <w:t xml:space="preserve">).</w:t>
      </w:r>
    </w:p>
    <w:p>
      <w:pPr>
        <w:pStyle w:val="BodyText"/>
      </w:pPr>
      <w:r>
        <w:rPr>
          <w:bCs/>
          <w:b/>
        </w:rPr>
        <w:t xml:space="preserve">Modularity.</w:t>
      </w:r>
      <w:r>
        <w:t xml:space="preserve"> </w:t>
      </w:r>
      <w:r>
        <w:t xml:space="preserve">Modularity values in the Proto- and Evolved Aurignacian phases remain in a moderate range (between 0.180 and 0.387 across the tested thresholds), indicating persistent community structure. The Early Aurignacian shows lower modularity at all thresholds (max 0.255), consistent with its higher overall connectivity. While absolute modularity values shift with threshold (as expected, given that looser thresholds add weak bridging edges that reduce modularity), the pattern across phases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the Proto-Aurignacian phase in particular. The 0.2 threshold represents a practical middle ground: it preserves the major structural contrasts between phases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all phases, as expected. Sites that appear as isolates at 0.2 — such as Les Cottés in the Proto-Aurignacian and Trou al’Wesse in the Early Aurignacian — are discussed in the main text and their isolation is preserved or strengthened at 0.3, reinforcing their interpretation as outlier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29"/>
    <w:bookmarkEnd w:id="30"/>
    <w:bookmarkStart w:id="38" w:name="sec-s2"/>
    <w:p>
      <w:pPr>
        <w:pStyle w:val="Heading1"/>
      </w:pPr>
      <w:r>
        <w:t xml:space="preserve">S2. Sensitivity to Similarity Metric Choice (Jaccard vs. Sørensen-Dice vs. Simpson)</w:t>
      </w:r>
    </w:p>
    <w:bookmarkStart w:id="36"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1" w:name="tbl-metric-stats"/>
          <w:tbl>
            <w:tblPr>
              <w:tblStyle w:val="Table"/>
              <w:tblW w:type="pct" w:w="5000"/>
              <w:tblLook w:firstRow="1" w:lastRow="0" w:firstColumn="0" w:lastColumn="0" w:noHBand="0" w:noVBand="0" w:val="0020"/>
              <w:jc w:val="start"/>
              <w:tblLayout w:type="fixed"/>
            </w:tblPr>
            <w:tblGrid>
              <w:gridCol w:w="1584"/>
              <w:gridCol w:w="712"/>
              <w:gridCol w:w="475"/>
              <w:gridCol w:w="633"/>
              <w:gridCol w:w="712"/>
              <w:gridCol w:w="950"/>
              <w:gridCol w:w="1029"/>
              <w:gridCol w:w="871"/>
              <w:gridCol w:w="950"/>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Proto-Aurignacian</w:t>
                  </w:r>
                </w:p>
              </w:tc>
              <w:tc>
                <w:tcPr/>
                <w:p>
                  <w:pPr>
                    <w:pStyle w:val="Compact"/>
                    <w:jc w:val="left"/>
                    <w:jc w:val="center"/>
                  </w:pPr>
                  <w:r>
                    <w:t xml:space="preserve">jaccard</w:t>
                  </w:r>
                </w:p>
              </w:tc>
              <w:tc>
                <w:tcPr/>
                <w:p>
                  <w:pPr>
                    <w:pStyle w:val="Compact"/>
                    <w:jc w:val="right"/>
                    <w:jc w:val="center"/>
                  </w:pPr>
                  <w:r>
                    <w:t xml:space="preserve">37</w:t>
                  </w:r>
                </w:p>
              </w:tc>
              <w:tc>
                <w:tcPr/>
                <w:p>
                  <w:pPr>
                    <w:pStyle w:val="Compact"/>
                    <w:jc w:val="right"/>
                    <w:jc w:val="center"/>
                  </w:pPr>
                  <w:r>
                    <w:t xml:space="preserve">0.352</w:t>
                  </w:r>
                </w:p>
              </w:tc>
              <w:tc>
                <w:tcPr/>
                <w:p>
                  <w:pPr>
                    <w:pStyle w:val="Compact"/>
                    <w:jc w:val="right"/>
                    <w:jc w:val="center"/>
                  </w:pPr>
                  <w:r>
                    <w:t xml:space="preserve">1</w:t>
                  </w:r>
                </w:p>
              </w:tc>
              <w:tc>
                <w:tcPr/>
                <w:p>
                  <w:pPr>
                    <w:pStyle w:val="Compact"/>
                    <w:jc w:val="right"/>
                    <w:jc w:val="center"/>
                  </w:pPr>
                  <w:r>
                    <w:t xml:space="preserve">4.93</w:t>
                  </w:r>
                </w:p>
              </w:tc>
              <w:tc>
                <w:tcPr/>
                <w:p>
                  <w:pPr>
                    <w:pStyle w:val="Compact"/>
                    <w:jc w:val="right"/>
                    <w:jc w:val="center"/>
                  </w:pPr>
                  <w:r>
                    <w:t xml:space="preserve">0.706</w:t>
                  </w:r>
                </w:p>
              </w:tc>
              <w:tc>
                <w:tcPr/>
                <w:p>
                  <w:pPr>
                    <w:pStyle w:val="Compact"/>
                    <w:jc w:val="right"/>
                    <w:jc w:val="center"/>
                  </w:pPr>
                  <w:r>
                    <w:t xml:space="preserve">0.387</w:t>
                  </w:r>
                </w:p>
              </w:tc>
              <w:tc>
                <w:tcPr/>
                <w:p>
                  <w:pPr>
                    <w:pStyle w:val="Compact"/>
                    <w:jc w:val="right"/>
                    <w:jc w:val="center"/>
                  </w:pPr>
                  <w:r>
                    <w:t xml:space="preserve">3</w:t>
                  </w:r>
                </w:p>
              </w:tc>
            </w:tr>
            <w:tr>
              <w:tc>
                <w:tcPr/>
                <w:p>
                  <w:pPr>
                    <w:pStyle w:val="Compact"/>
                    <w:jc w:val="left"/>
                    <w:jc w:val="center"/>
                  </w:pPr>
                  <w:r>
                    <w:t xml:space="preserve">Early Aurignacian</w:t>
                  </w:r>
                </w:p>
              </w:tc>
              <w:tc>
                <w:tcPr/>
                <w:p>
                  <w:pPr>
                    <w:pStyle w:val="Compact"/>
                    <w:jc w:val="left"/>
                    <w:jc w:val="center"/>
                  </w:pPr>
                  <w:r>
                    <w:t xml:space="preserve">jaccard</w:t>
                  </w:r>
                </w:p>
              </w:tc>
              <w:tc>
                <w:tcPr/>
                <w:p>
                  <w:pPr>
                    <w:pStyle w:val="Compact"/>
                    <w:jc w:val="right"/>
                    <w:jc w:val="center"/>
                  </w:pPr>
                  <w:r>
                    <w:t xml:space="preserve">16</w:t>
                  </w:r>
                </w:p>
              </w:tc>
              <w:tc>
                <w:tcPr/>
                <w:p>
                  <w:pPr>
                    <w:pStyle w:val="Compact"/>
                    <w:jc w:val="right"/>
                    <w:jc w:val="center"/>
                  </w:pPr>
                  <w:r>
                    <w:t xml:space="preserve">0.444</w:t>
                  </w:r>
                </w:p>
              </w:tc>
              <w:tc>
                <w:tcPr/>
                <w:p>
                  <w:pPr>
                    <w:pStyle w:val="Compact"/>
                    <w:jc w:val="right"/>
                    <w:jc w:val="center"/>
                  </w:pPr>
                  <w:r>
                    <w:t xml:space="preserve">1</w:t>
                  </w:r>
                </w:p>
              </w:tc>
              <w:tc>
                <w:tcPr/>
                <w:p>
                  <w:pPr>
                    <w:pStyle w:val="Compact"/>
                    <w:jc w:val="right"/>
                    <w:jc w:val="center"/>
                  </w:pPr>
                  <w:r>
                    <w:t xml:space="preserve">3.56</w:t>
                  </w:r>
                </w:p>
              </w:tc>
              <w:tc>
                <w:tcPr/>
                <w:p>
                  <w:pPr>
                    <w:pStyle w:val="Compact"/>
                    <w:jc w:val="right"/>
                    <w:jc w:val="center"/>
                  </w:pPr>
                  <w:r>
                    <w:t xml:space="preserve">0.750</w:t>
                  </w:r>
                </w:p>
              </w:tc>
              <w:tc>
                <w:tcPr/>
                <w:p>
                  <w:pPr>
                    <w:pStyle w:val="Compact"/>
                    <w:jc w:val="right"/>
                    <w:jc w:val="center"/>
                  </w:pPr>
                  <w:r>
                    <w:t xml:space="preserve">0.227</w:t>
                  </w:r>
                </w:p>
              </w:tc>
              <w:tc>
                <w:tcPr/>
                <w:p>
                  <w:pPr>
                    <w:pStyle w:val="Compact"/>
                    <w:jc w:val="right"/>
                    <w:jc w:val="center"/>
                  </w:pPr>
                  <w:r>
                    <w:t xml:space="preserve">3</w:t>
                  </w:r>
                </w:p>
              </w:tc>
            </w:tr>
            <w:tr>
              <w:tc>
                <w:tcPr/>
                <w:p>
                  <w:pPr>
                    <w:pStyle w:val="Compact"/>
                    <w:jc w:val="left"/>
                    <w:jc w:val="center"/>
                  </w:pPr>
                  <w:r>
                    <w:t xml:space="preserve">Evolved Aurignacian</w:t>
                  </w:r>
                </w:p>
              </w:tc>
              <w:tc>
                <w:tcPr/>
                <w:p>
                  <w:pPr>
                    <w:pStyle w:val="Compact"/>
                    <w:jc w:val="left"/>
                    <w:jc w:val="center"/>
                  </w:pPr>
                  <w:r>
                    <w:t xml:space="preserve">jaccard</w:t>
                  </w:r>
                </w:p>
              </w:tc>
              <w:tc>
                <w:tcPr/>
                <w:p>
                  <w:pPr>
                    <w:pStyle w:val="Compact"/>
                    <w:jc w:val="right"/>
                    <w:jc w:val="center"/>
                  </w:pPr>
                  <w:r>
                    <w:t xml:space="preserve">15</w:t>
                  </w:r>
                </w:p>
              </w:tc>
              <w:tc>
                <w:tcPr/>
                <w:p>
                  <w:pPr>
                    <w:pStyle w:val="Compact"/>
                    <w:jc w:val="right"/>
                    <w:jc w:val="center"/>
                  </w:pPr>
                  <w:r>
                    <w:t xml:space="preserve">0.417</w:t>
                  </w:r>
                </w:p>
              </w:tc>
              <w:tc>
                <w:tcPr/>
                <w:p>
                  <w:pPr>
                    <w:pStyle w:val="Compact"/>
                    <w:jc w:val="right"/>
                    <w:jc w:val="center"/>
                  </w:pPr>
                  <w:r>
                    <w:t xml:space="preserve">0</w:t>
                  </w:r>
                </w:p>
              </w:tc>
              <w:tc>
                <w:tcPr/>
                <w:p>
                  <w:pPr>
                    <w:pStyle w:val="Compact"/>
                    <w:jc w:val="right"/>
                    <w:jc w:val="center"/>
                  </w:pPr>
                  <w:r>
                    <w:t xml:space="preserve">3.33</w:t>
                  </w:r>
                </w:p>
              </w:tc>
              <w:tc>
                <w:tcPr/>
                <w:p>
                  <w:pPr>
                    <w:pStyle w:val="Compact"/>
                    <w:jc w:val="right"/>
                    <w:jc w:val="center"/>
                  </w:pPr>
                  <w:r>
                    <w:t xml:space="preserve">0.558</w:t>
                  </w:r>
                </w:p>
              </w:tc>
              <w:tc>
                <w:tcPr/>
                <w:p>
                  <w:pPr>
                    <w:pStyle w:val="Compact"/>
                    <w:jc w:val="right"/>
                    <w:jc w:val="center"/>
                  </w:pPr>
                  <w:r>
                    <w:t xml:space="preserve">0.343</w:t>
                  </w:r>
                </w:p>
              </w:tc>
              <w:tc>
                <w:tcPr/>
                <w:p>
                  <w:pPr>
                    <w:pStyle w:val="Compact"/>
                    <w:jc w:val="right"/>
                    <w:jc w:val="center"/>
                  </w:pPr>
                  <w:r>
                    <w:t xml:space="preserve">3</w:t>
                  </w:r>
                </w:p>
              </w:tc>
            </w:tr>
            <w:tr>
              <w:tc>
                <w:tcPr/>
                <w:p>
                  <w:pPr>
                    <w:pStyle w:val="Compact"/>
                    <w:jc w:val="left"/>
                    <w:jc w:val="center"/>
                  </w:pPr>
                  <w:r>
                    <w:t xml:space="preserve">Proto-Aurignacian</w:t>
                  </w:r>
                </w:p>
              </w:tc>
              <w:tc>
                <w:tcPr/>
                <w:p>
                  <w:pPr>
                    <w:pStyle w:val="Compact"/>
                    <w:jc w:val="left"/>
                    <w:jc w:val="center"/>
                  </w:pPr>
                  <w:r>
                    <w:t xml:space="preserve">sorensen</w:t>
                  </w:r>
                </w:p>
              </w:tc>
              <w:tc>
                <w:tcPr/>
                <w:p>
                  <w:pPr>
                    <w:pStyle w:val="Compact"/>
                    <w:jc w:val="right"/>
                    <w:jc w:val="center"/>
                  </w:pPr>
                  <w:r>
                    <w:t xml:space="preserve">59</w:t>
                  </w:r>
                </w:p>
              </w:tc>
              <w:tc>
                <w:tcPr/>
                <w:p>
                  <w:pPr>
                    <w:pStyle w:val="Compact"/>
                    <w:jc w:val="right"/>
                    <w:jc w:val="center"/>
                  </w:pPr>
                  <w:r>
                    <w:t xml:space="preserve">0.562</w:t>
                  </w:r>
                </w:p>
              </w:tc>
              <w:tc>
                <w:tcPr/>
                <w:p>
                  <w:pPr>
                    <w:pStyle w:val="Compact"/>
                    <w:jc w:val="right"/>
                    <w:jc w:val="center"/>
                  </w:pPr>
                  <w:r>
                    <w:t xml:space="preserve">0</w:t>
                  </w:r>
                </w:p>
              </w:tc>
              <w:tc>
                <w:tcPr/>
                <w:p>
                  <w:pPr>
                    <w:pStyle w:val="Compact"/>
                    <w:jc w:val="right"/>
                    <w:jc w:val="center"/>
                  </w:pPr>
                  <w:r>
                    <w:t xml:space="preserve">7.87</w:t>
                  </w:r>
                </w:p>
              </w:tc>
              <w:tc>
                <w:tcPr/>
                <w:p>
                  <w:pPr>
                    <w:pStyle w:val="Compact"/>
                    <w:jc w:val="right"/>
                    <w:jc w:val="center"/>
                  </w:pPr>
                  <w:r>
                    <w:t xml:space="preserve">0.750</w:t>
                  </w:r>
                </w:p>
              </w:tc>
              <w:tc>
                <w:tcPr/>
                <w:p>
                  <w:pPr>
                    <w:pStyle w:val="Compact"/>
                    <w:jc w:val="right"/>
                    <w:jc w:val="center"/>
                  </w:pPr>
                  <w:r>
                    <w:t xml:space="preserve">0.251</w:t>
                  </w:r>
                </w:p>
              </w:tc>
              <w:tc>
                <w:tcPr/>
                <w:p>
                  <w:pPr>
                    <w:pStyle w:val="Compact"/>
                    <w:jc w:val="right"/>
                    <w:jc w:val="center"/>
                  </w:pPr>
                  <w:r>
                    <w:t xml:space="preserve">2</w:t>
                  </w:r>
                </w:p>
              </w:tc>
            </w:tr>
            <w:tr>
              <w:tc>
                <w:tcPr/>
                <w:p>
                  <w:pPr>
                    <w:pStyle w:val="Compact"/>
                    <w:jc w:val="left"/>
                    <w:jc w:val="center"/>
                  </w:pPr>
                  <w:r>
                    <w:t xml:space="preserve">Early Aurignacian</w:t>
                  </w:r>
                </w:p>
              </w:tc>
              <w:tc>
                <w:tcPr/>
                <w:p>
                  <w:pPr>
                    <w:pStyle w:val="Compact"/>
                    <w:jc w:val="left"/>
                    <w:jc w:val="center"/>
                  </w:pPr>
                  <w:r>
                    <w:t xml:space="preserve">sorensen</w:t>
                  </w:r>
                </w:p>
              </w:tc>
              <w:tc>
                <w:tcPr/>
                <w:p>
                  <w:pPr>
                    <w:pStyle w:val="Compact"/>
                    <w:jc w:val="right"/>
                    <w:jc w:val="center"/>
                  </w:pPr>
                  <w:r>
                    <w:t xml:space="preserve">24</w:t>
                  </w:r>
                </w:p>
              </w:tc>
              <w:tc>
                <w:tcPr/>
                <w:p>
                  <w:pPr>
                    <w:pStyle w:val="Compact"/>
                    <w:jc w:val="right"/>
                    <w:jc w:val="center"/>
                  </w:pPr>
                  <w:r>
                    <w:t xml:space="preserve">0.667</w:t>
                  </w:r>
                </w:p>
              </w:tc>
              <w:tc>
                <w:tcPr/>
                <w:p>
                  <w:pPr>
                    <w:pStyle w:val="Compact"/>
                    <w:jc w:val="right"/>
                    <w:jc w:val="center"/>
                  </w:pPr>
                  <w:r>
                    <w:t xml:space="preserve">1</w:t>
                  </w:r>
                </w:p>
              </w:tc>
              <w:tc>
                <w:tcPr/>
                <w:p>
                  <w:pPr>
                    <w:pStyle w:val="Compact"/>
                    <w:jc w:val="right"/>
                    <w:jc w:val="center"/>
                  </w:pPr>
                  <w:r>
                    <w:t xml:space="preserve">5.33</w:t>
                  </w:r>
                </w:p>
              </w:tc>
              <w:tc>
                <w:tcPr/>
                <w:p>
                  <w:pPr>
                    <w:pStyle w:val="Compact"/>
                    <w:jc w:val="right"/>
                    <w:jc w:val="center"/>
                  </w:pPr>
                  <w:r>
                    <w:t xml:space="preserve">0.871</w:t>
                  </w:r>
                </w:p>
              </w:tc>
              <w:tc>
                <w:tcPr/>
                <w:p>
                  <w:pPr>
                    <w:pStyle w:val="Compact"/>
                    <w:jc w:val="right"/>
                    <w:jc w:val="center"/>
                  </w:pPr>
                  <w:r>
                    <w:t xml:space="preserve">0.091</w:t>
                  </w:r>
                </w:p>
              </w:tc>
              <w:tc>
                <w:tcPr/>
                <w:p>
                  <w:pPr>
                    <w:pStyle w:val="Compact"/>
                    <w:jc w:val="right"/>
                    <w:jc w:val="center"/>
                  </w:pPr>
                  <w:r>
                    <w:t xml:space="preserve">3</w:t>
                  </w:r>
                </w:p>
              </w:tc>
            </w:tr>
            <w:tr>
              <w:tc>
                <w:tcPr/>
                <w:p>
                  <w:pPr>
                    <w:pStyle w:val="Compact"/>
                    <w:jc w:val="left"/>
                    <w:jc w:val="center"/>
                  </w:pPr>
                  <w:r>
                    <w:t xml:space="preserve">Evolved Aurignacian</w:t>
                  </w:r>
                </w:p>
              </w:tc>
              <w:tc>
                <w:tcPr/>
                <w:p>
                  <w:pPr>
                    <w:pStyle w:val="Compact"/>
                    <w:jc w:val="left"/>
                    <w:jc w:val="center"/>
                  </w:pPr>
                  <w:r>
                    <w:t xml:space="preserve">sorensen</w:t>
                  </w:r>
                </w:p>
              </w:tc>
              <w:tc>
                <w:tcPr/>
                <w:p>
                  <w:pPr>
                    <w:pStyle w:val="Compact"/>
                    <w:jc w:val="right"/>
                    <w:jc w:val="center"/>
                  </w:pPr>
                  <w:r>
                    <w:t xml:space="preserve">26</w:t>
                  </w:r>
                </w:p>
              </w:tc>
              <w:tc>
                <w:tcPr/>
                <w:p>
                  <w:pPr>
                    <w:pStyle w:val="Compact"/>
                    <w:jc w:val="right"/>
                    <w:jc w:val="center"/>
                  </w:pPr>
                  <w:r>
                    <w:t xml:space="preserve">0.722</w:t>
                  </w:r>
                </w:p>
              </w:tc>
              <w:tc>
                <w:tcPr/>
                <w:p>
                  <w:pPr>
                    <w:pStyle w:val="Compact"/>
                    <w:jc w:val="right"/>
                    <w:jc w:val="center"/>
                  </w:pPr>
                  <w:r>
                    <w:t xml:space="preserve">0</w:t>
                  </w:r>
                </w:p>
              </w:tc>
              <w:tc>
                <w:tcPr/>
                <w:p>
                  <w:pPr>
                    <w:pStyle w:val="Compact"/>
                    <w:jc w:val="right"/>
                    <w:jc w:val="center"/>
                  </w:pPr>
                  <w:r>
                    <w:t xml:space="preserve">5.78</w:t>
                  </w:r>
                </w:p>
              </w:tc>
              <w:tc>
                <w:tcPr/>
                <w:p>
                  <w:pPr>
                    <w:pStyle w:val="Compact"/>
                    <w:jc w:val="right"/>
                    <w:jc w:val="center"/>
                  </w:pPr>
                  <w:r>
                    <w:t xml:space="preserve">0.766</w:t>
                  </w:r>
                </w:p>
              </w:tc>
              <w:tc>
                <w:tcPr/>
                <w:p>
                  <w:pPr>
                    <w:pStyle w:val="Compact"/>
                    <w:jc w:val="right"/>
                    <w:jc w:val="center"/>
                  </w:pPr>
                  <w:r>
                    <w:t xml:space="preserve">0.137</w:t>
                  </w:r>
                </w:p>
              </w:tc>
              <w:tc>
                <w:tcPr/>
                <w:p>
                  <w:pPr>
                    <w:pStyle w:val="Compact"/>
                    <w:jc w:val="right"/>
                    <w:jc w:val="center"/>
                  </w:pPr>
                  <w:r>
                    <w:t xml:space="preserve">3</w:t>
                  </w:r>
                </w:p>
              </w:tc>
            </w:tr>
            <w:tr>
              <w:tc>
                <w:tcPr/>
                <w:p>
                  <w:pPr>
                    <w:pStyle w:val="Compact"/>
                    <w:jc w:val="left"/>
                    <w:jc w:val="center"/>
                  </w:pPr>
                  <w:r>
                    <w:t xml:space="preserve">Proto-Aurignacian</w:t>
                  </w:r>
                </w:p>
              </w:tc>
              <w:tc>
                <w:tcPr/>
                <w:p>
                  <w:pPr>
                    <w:pStyle w:val="Compact"/>
                    <w:jc w:val="left"/>
                    <w:jc w:val="center"/>
                  </w:pPr>
                  <w:r>
                    <w:t xml:space="preserve">simpson</w:t>
                  </w:r>
                </w:p>
              </w:tc>
              <w:tc>
                <w:tcPr/>
                <w:p>
                  <w:pPr>
                    <w:pStyle w:val="Compact"/>
                    <w:jc w:val="right"/>
                    <w:jc w:val="center"/>
                  </w:pPr>
                  <w:r>
                    <w:t xml:space="preserve">83</w:t>
                  </w:r>
                </w:p>
              </w:tc>
              <w:tc>
                <w:tcPr/>
                <w:p>
                  <w:pPr>
                    <w:pStyle w:val="Compact"/>
                    <w:jc w:val="right"/>
                    <w:jc w:val="center"/>
                  </w:pPr>
                  <w:r>
                    <w:t xml:space="preserve">0.790</w:t>
                  </w:r>
                </w:p>
              </w:tc>
              <w:tc>
                <w:tcPr/>
                <w:p>
                  <w:pPr>
                    <w:pStyle w:val="Compact"/>
                    <w:jc w:val="right"/>
                    <w:jc w:val="center"/>
                  </w:pPr>
                  <w:r>
                    <w:t xml:space="preserve">0</w:t>
                  </w:r>
                </w:p>
              </w:tc>
              <w:tc>
                <w:tcPr/>
                <w:p>
                  <w:pPr>
                    <w:pStyle w:val="Compact"/>
                    <w:jc w:val="right"/>
                    <w:jc w:val="center"/>
                  </w:pPr>
                  <w:r>
                    <w:t xml:space="preserve">11.07</w:t>
                  </w:r>
                </w:p>
              </w:tc>
              <w:tc>
                <w:tcPr/>
                <w:p>
                  <w:pPr>
                    <w:pStyle w:val="Compact"/>
                    <w:jc w:val="right"/>
                    <w:jc w:val="center"/>
                  </w:pPr>
                  <w:r>
                    <w:t xml:space="preserve">0.867</w:t>
                  </w:r>
                </w:p>
              </w:tc>
              <w:tc>
                <w:tcPr/>
                <w:p>
                  <w:pPr>
                    <w:pStyle w:val="Compact"/>
                    <w:jc w:val="right"/>
                    <w:jc w:val="center"/>
                  </w:pPr>
                  <w:r>
                    <w:t xml:space="preserve">0.099</w:t>
                  </w:r>
                </w:p>
              </w:tc>
              <w:tc>
                <w:tcPr/>
                <w:p>
                  <w:pPr>
                    <w:pStyle w:val="Compact"/>
                    <w:jc w:val="right"/>
                    <w:jc w:val="center"/>
                  </w:pPr>
                  <w:r>
                    <w:t xml:space="preserve">2</w:t>
                  </w:r>
                </w:p>
              </w:tc>
            </w:tr>
            <w:tr>
              <w:tc>
                <w:tcPr/>
                <w:p>
                  <w:pPr>
                    <w:pStyle w:val="Compact"/>
                    <w:jc w:val="left"/>
                    <w:jc w:val="center"/>
                  </w:pPr>
                  <w:r>
                    <w:t xml:space="preserve">Early Aurignacian</w:t>
                  </w:r>
                </w:p>
              </w:tc>
              <w:tc>
                <w:tcPr/>
                <w:p>
                  <w:pPr>
                    <w:pStyle w:val="Compact"/>
                    <w:jc w:val="left"/>
                    <w:jc w:val="center"/>
                  </w:pPr>
                  <w:r>
                    <w:t xml:space="preserve">simpson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0.960</w:t>
                  </w:r>
                </w:p>
              </w:tc>
              <w:tc>
                <w:tcPr/>
                <w:p>
                  <w:pPr>
                    <w:pStyle w:val="Compact"/>
                    <w:jc w:val="right"/>
                    <w:jc w:val="center"/>
                  </w:pPr>
                  <w:r>
                    <w:t xml:space="preserve">0.039</w:t>
                  </w:r>
                </w:p>
              </w:tc>
              <w:tc>
                <w:tcPr/>
                <w:p>
                  <w:pPr>
                    <w:pStyle w:val="Compact"/>
                    <w:jc w:val="right"/>
                    <w:jc w:val="center"/>
                  </w:pPr>
                  <w:r>
                    <w:t xml:space="preserve">2</w:t>
                  </w:r>
                </w:p>
              </w:tc>
            </w:tr>
            <w:tr>
              <w:tc>
                <w:tcPr/>
                <w:p>
                  <w:pPr>
                    <w:pStyle w:val="Compact"/>
                    <w:jc w:val="left"/>
                    <w:jc w:val="center"/>
                  </w:pPr>
                  <w:r>
                    <w:t xml:space="preserve">Evolved Aurignacian</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0.019</w:t>
                  </w:r>
                </w:p>
              </w:tc>
              <w:tc>
                <w:tcPr/>
                <w:p>
                  <w:pPr>
                    <w:pStyle w:val="Compact"/>
                    <w:jc w:val="right"/>
                    <w:jc w:val="center"/>
                  </w:pPr>
                  <w:r>
                    <w:t xml:space="preserve">2</w:t>
                  </w:r>
                </w:p>
              </w:tc>
            </w:tr>
          </w:tbl>
          <w:p>
            <w:pPr>
              <w:jc w:val="center"/>
            </w:pPr>
            <w:pPr>
              <w:jc w:val="start"/>
              <w:spacing w:before="200"/>
              <w:pStyle w:val="ImageCaption"/>
            </w:pPr>
            <w:r>
              <w:t xml:space="preserve">Table 2: Network statistics for each Aurignacian phase across three similarity metrics (Jaccard, Sørensen-Dice, Simpson) at threshold = 0.2.</w:t>
            </w:r>
          </w:p>
          <w:bookmarkEnd w:id="31"/>
        </w:tc>
      </w:tr>
    </w:tbl>
    <w:tbl>
      <w:tblPr>
        <w:tblStyle w:val="Table"/>
        <w:tblW w:type="pct" w:w="5000"/>
        <w:tblLook w:firstRow="0" w:lastRow="0" w:firstColumn="0" w:lastColumn="0" w:noHBand="0" w:noVBand="0" w:val="0000"/>
        <w:jc w:val="start"/>
        <w:tblLayout w:type="fixed"/>
      </w:tblPr>
      <w:tblGrid>
        <w:gridCol w:w="7920"/>
      </w:tblGrid>
      <w:tr>
        <w:tc>
          <w:tcPr/>
          <w:bookmarkStart w:id="35" w:name="fig-metric-networks"/>
          <w:p>
            <w:pPr>
              <w:pStyle w:val="Compact"/>
              <w:jc w:val="center"/>
            </w:pPr>
            <w:r>
              <w:drawing>
                <wp:inline>
                  <wp:extent cx="5943600" cy="5403272"/>
                  <wp:effectExtent b="0" l="0" r="0" t="0"/>
                  <wp:docPr descr="" title="" id="33" name="Picture"/>
                  <a:graphic>
                    <a:graphicData uri="http://schemas.openxmlformats.org/drawingml/2006/picture">
                      <pic:pic>
                        <pic:nvPicPr>
                          <pic:cNvPr descr="../figures/sensitivity-metric-plot.png" id="34" name="Picture"/>
                          <pic:cNvPicPr>
                            <a:picLocks noChangeArrowheads="1" noChangeAspect="1"/>
                          </pic:cNvPicPr>
                        </pic:nvPicPr>
                        <pic:blipFill>
                          <a:blip r:embed="rId32"/>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Proto-Aurignacian (top), Early Aurignacian (middle), and Evolved Aurignacian (bottom) under Jaccard (left), Sørensen-Dice (centre), and Simpson (right) similarity metrics at threshold = 0.2.</w:t>
            </w:r>
          </w:p>
          <w:bookmarkEnd w:id="35"/>
        </w:tc>
      </w:tr>
    </w:tbl>
    <w:bookmarkEnd w:id="36"/>
    <w:bookmarkStart w:id="37"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Ordering:</w:t>
      </w:r>
      <w:r>
        <w:t xml:space="preserve"> </w:t>
      </w:r>
      <w:r>
        <w:t xml:space="preserve">The Early Aurignacian consistently produces the highest edge density and node degree, followed by the Proto-Aurignacian and Evolved Aurignacian.</w:t>
      </w:r>
      <w:r>
        <w:t xml:space="preserve"> </w:t>
      </w:r>
      <w:r>
        <w:t xml:space="preserve">2.</w:t>
      </w:r>
      <w:r>
        <w:t xml:space="preserve"> </w:t>
      </w:r>
      <w:r>
        <w:rPr>
          <w:bCs/>
          <w:b/>
        </w:rPr>
        <w:t xml:space="preserve">Sørensen vs. Jaccard:</w:t>
      </w:r>
      <w:r>
        <w:t xml:space="preserve"> </w:t>
      </w:r>
      <w:r>
        <w:t xml:space="preserve">Sørensen similarity yields higher edge counts (e.g. Proto-Aurignacian 59 vs. 37 for Jaccard) because double-weighting shared presences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confirms that the connectivity in the Early Aurignacian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ordering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gradient under Simpson confirms that the Proto Aurignacian’s higher mean degree (4.93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37"/>
    <w:bookmarkEnd w:id="38"/>
    <w:bookmarkStart w:id="42" w:name="sec-s3"/>
    <w:p>
      <w:pPr>
        <w:pStyle w:val="Heading1"/>
      </w:pPr>
      <w:r>
        <w:t xml:space="preserve">S3. Geodesic vs. Euclidean Geographic Distance Verification (Mantel Tests)</w:t>
      </w:r>
    </w:p>
    <w:bookmarkStart w:id="40"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9" w:name="tbl-geodesic-mantel"/>
          <w:tbl>
            <w:tblPr>
              <w:tblStyle w:val="Table"/>
              <w:tblW w:type="pct" w:w="5000"/>
              <w:tblLook w:firstRow="1" w:lastRow="0" w:firstColumn="0" w:lastColumn="0" w:noHBand="0" w:noVBand="0" w:val="0020"/>
              <w:jc w:val="start"/>
              <w:tblLayout w:type="fixed"/>
            </w:tblPr>
            <w:tblGrid>
              <w:gridCol w:w="2084"/>
              <w:gridCol w:w="1250"/>
              <w:gridCol w:w="1250"/>
              <w:gridCol w:w="1667"/>
              <w:gridCol w:w="1667"/>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Proto-Aurignacian</w:t>
                  </w:r>
                </w:p>
              </w:tc>
              <w:tc>
                <w:tcPr/>
                <w:p>
                  <w:pPr>
                    <w:pStyle w:val="Compact"/>
                    <w:jc w:val="right"/>
                    <w:jc w:val="center"/>
                  </w:pPr>
                  <w:r>
                    <w:t xml:space="preserve">0.003</w:t>
                  </w:r>
                </w:p>
              </w:tc>
              <w:tc>
                <w:tcPr/>
                <w:p>
                  <w:pPr>
                    <w:pStyle w:val="Compact"/>
                    <w:jc w:val="right"/>
                    <w:jc w:val="center"/>
                  </w:pPr>
                  <w:r>
                    <w:t xml:space="preserve">0.483</w:t>
                  </w:r>
                </w:p>
              </w:tc>
              <w:tc>
                <w:tcPr/>
                <w:p>
                  <w:pPr>
                    <w:pStyle w:val="Compact"/>
                    <w:jc w:val="right"/>
                    <w:jc w:val="center"/>
                  </w:pPr>
                  <w:r>
                    <w:t xml:space="preserve">0.012</w:t>
                  </w:r>
                </w:p>
              </w:tc>
              <w:tc>
                <w:tcPr/>
                <w:p>
                  <w:pPr>
                    <w:pStyle w:val="Compact"/>
                    <w:jc w:val="right"/>
                    <w:jc w:val="center"/>
                  </w:pPr>
                  <w:r>
                    <w:t xml:space="preserve">0.449</w:t>
                  </w:r>
                </w:p>
              </w:tc>
            </w:tr>
            <w:tr>
              <w:tc>
                <w:tcPr/>
                <w:p>
                  <w:pPr>
                    <w:pStyle w:val="Compact"/>
                    <w:jc w:val="left"/>
                    <w:jc w:val="center"/>
                  </w:pPr>
                  <w:r>
                    <w:t xml:space="preserve">Early Aurignacian</w:t>
                  </w:r>
                </w:p>
              </w:tc>
              <w:tc>
                <w:tcPr/>
                <w:p>
                  <w:pPr>
                    <w:pStyle w:val="Compact"/>
                    <w:jc w:val="right"/>
                    <w:jc w:val="center"/>
                  </w:pPr>
                  <w:r>
                    <w:t xml:space="preserve">0.259</w:t>
                  </w:r>
                </w:p>
              </w:tc>
              <w:tc>
                <w:tcPr/>
                <w:p>
                  <w:pPr>
                    <w:pStyle w:val="Compact"/>
                    <w:jc w:val="right"/>
                    <w:jc w:val="center"/>
                  </w:pPr>
                  <w:r>
                    <w:t xml:space="preserve">0.083</w:t>
                  </w:r>
                </w:p>
              </w:tc>
              <w:tc>
                <w:tcPr/>
                <w:p>
                  <w:pPr>
                    <w:pStyle w:val="Compact"/>
                    <w:jc w:val="right"/>
                    <w:jc w:val="center"/>
                  </w:pPr>
                  <w:r>
                    <w:t xml:space="preserve">0.313</w:t>
                  </w:r>
                </w:p>
              </w:tc>
              <w:tc>
                <w:tcPr/>
                <w:p>
                  <w:pPr>
                    <w:pStyle w:val="Compact"/>
                    <w:jc w:val="right"/>
                    <w:jc w:val="center"/>
                  </w:pPr>
                  <w:r>
                    <w:t xml:space="preserve">0.037</w:t>
                  </w:r>
                </w:p>
              </w:tc>
            </w:tr>
            <w:tr>
              <w:tc>
                <w:tcPr/>
                <w:p>
                  <w:pPr>
                    <w:pStyle w:val="Compact"/>
                    <w:jc w:val="left"/>
                    <w:jc w:val="center"/>
                  </w:pPr>
                  <w:r>
                    <w:t xml:space="preserve">Evolved Aurignacian</w:t>
                  </w:r>
                </w:p>
              </w:tc>
              <w:tc>
                <w:tcPr/>
                <w:p>
                  <w:pPr>
                    <w:pStyle w:val="Compact"/>
                    <w:jc w:val="right"/>
                    <w:jc w:val="center"/>
                  </w:pPr>
                  <w:r>
                    <w:t xml:space="preserve">-0.055</w:t>
                  </w:r>
                </w:p>
              </w:tc>
              <w:tc>
                <w:tcPr/>
                <w:p>
                  <w:pPr>
                    <w:pStyle w:val="Compact"/>
                    <w:jc w:val="right"/>
                    <w:jc w:val="center"/>
                  </w:pPr>
                  <w:r>
                    <w:t xml:space="preserve">0.581</w:t>
                  </w:r>
                </w:p>
              </w:tc>
              <w:tc>
                <w:tcPr/>
                <w:p>
                  <w:pPr>
                    <w:pStyle w:val="Compact"/>
                    <w:jc w:val="right"/>
                    <w:jc w:val="center"/>
                  </w:pPr>
                  <w:r>
                    <w:t xml:space="preserve">-0.062</w:t>
                  </w:r>
                </w:p>
              </w:tc>
              <w:tc>
                <w:tcPr/>
                <w:p>
                  <w:pPr>
                    <w:pStyle w:val="Compact"/>
                    <w:jc w:val="right"/>
                    <w:jc w:val="center"/>
                  </w:pPr>
                  <w:r>
                    <w:t xml:space="preserve">0.594</w:t>
                  </w:r>
                </w:p>
              </w:tc>
            </w:tr>
          </w:tbl>
          <w:p>
            <w:pPr>
              <w:jc w:val="center"/>
            </w:pPr>
            <w:pPr>
              <w:jc w:val="start"/>
              <w:spacing w:before="200"/>
              <w:pStyle w:val="ImageCaption"/>
            </w:pPr>
            <w:r>
              <w:t xml:space="preserve">Table 3: Comparison of Mantel test results (Mantel R and p-value) evaluating sign assemblage dissimilarity vs. spatial distance using flat coordinate Euclidean distance vs. true Geodesic distance (in kilometers).</w:t>
            </w:r>
          </w:p>
          <w:bookmarkEnd w:id="39"/>
        </w:tc>
      </w:tr>
    </w:tbl>
    <w:bookmarkEnd w:id="40"/>
    <w:bookmarkStart w:id="41"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 the</w:t>
      </w:r>
      <w:r>
        <w:t xml:space="preserve"> </w:t>
      </w:r>
      <w:r>
        <w:rPr>
          <w:bCs/>
          <w:b/>
        </w:rPr>
        <w:t xml:space="preserve">Proto-Aurignacian</w:t>
      </w:r>
      <w:r>
        <w:t xml:space="preserve"> </w:t>
      </w:r>
      <w:r>
        <w:t xml:space="preserve">(</w:t>
      </w:r>
      <m:oMath>
        <m:r>
          <m:t>R</m:t>
        </m:r>
        <m:r>
          <m:rPr>
            <m:sty m:val="p"/>
          </m:rPr>
          <m:t>=</m:t>
        </m:r>
        <m:r>
          <m:t>0.012</m:t>
        </m:r>
        <m:r>
          <m:rPr>
            <m:sty m:val="p"/>
          </m:rPr>
          <m:t>,</m:t>
        </m:r>
        <m:r>
          <m:t>p</m:t>
        </m:r>
        <m:r>
          <m:rPr>
            <m:sty m:val="p"/>
          </m:rPr>
          <m:t>=</m:t>
        </m:r>
        <m:r>
          <m:t>0.449</m:t>
        </m:r>
        <m:r>
          <m:rPr>
            <m:sty m:val="p"/>
          </m:rPr>
          <m:t>)</m:t>
        </m:r>
        <m:r>
          <m:t>a</m:t>
        </m:r>
        <m:r>
          <m:t>n</m:t>
        </m:r>
        <m:r>
          <m:t>d</m:t>
        </m:r>
        <m:r>
          <m:rPr>
            <m:sty m:val="p"/>
          </m:rPr>
          <m:t>*</m:t>
        </m:r>
        <m:r>
          <m:rPr>
            <m:sty m:val="p"/>
          </m:rPr>
          <m:t>*</m:t>
        </m:r>
        <m:r>
          <m:t>E</m:t>
        </m:r>
        <m:r>
          <m:t>v</m:t>
        </m:r>
        <m:r>
          <m:t>o</m:t>
        </m:r>
        <m:r>
          <m:t>l</m:t>
        </m:r>
        <m:r>
          <m:t>v</m:t>
        </m:r>
        <m:r>
          <m:t>e</m:t>
        </m:r>
        <m:r>
          <m:t>d</m:t>
        </m:r>
        <m:r>
          <m:t>A</m:t>
        </m:r>
        <m:r>
          <m:t>u</m:t>
        </m:r>
        <m:r>
          <m:t>r</m:t>
        </m:r>
        <m:r>
          <m:t>i</m:t>
        </m:r>
        <m:r>
          <m:t>g</m:t>
        </m:r>
        <m:r>
          <m:t>n</m:t>
        </m:r>
        <m:r>
          <m:t>a</m:t>
        </m:r>
        <m:r>
          <m:t>c</m:t>
        </m:r>
        <m:r>
          <m:t>i</m:t>
        </m:r>
        <m:r>
          <m:t>a</m:t>
        </m:r>
        <m:r>
          <m:t>n</m:t>
        </m:r>
        <m:r>
          <m:rPr>
            <m:sty m:val="p"/>
          </m:rPr>
          <m:t>*</m:t>
        </m:r>
        <m:r>
          <m:rPr>
            <m:sty m:val="p"/>
          </m:rPr>
          <m:t>*</m:t>
        </m:r>
        <m:r>
          <m:rPr>
            <m:sty m:val="p"/>
          </m:rPr>
          <m:t>(</m:t>
        </m:r>
      </m:oMath>
      <w:r>
        <w:t xml:space="preserve">R = -0.062, p = 0.594), geographic distance remains uncorrelated with sign assemblage dissimilarity under both metrics.</w:t>
      </w:r>
      <w:r>
        <w:t xml:space="preserve"> </w:t>
      </w:r>
      <w:r>
        <w:t xml:space="preserve">- In the</w:t>
      </w:r>
      <w:r>
        <w:t xml:space="preserve"> </w:t>
      </w:r>
      <w:r>
        <w:rPr>
          <w:bCs/>
          <w:b/>
        </w:rPr>
        <w:t xml:space="preserve">Early Aurignacian</w:t>
      </w:r>
      <w:r>
        <w:t xml:space="preserve">, flat coordinate distance yielded a non-significant correlation (</w:t>
      </w:r>
      <m:oMath>
        <m:r>
          <m:t>R</m:t>
        </m:r>
        <m:r>
          <m:rPr>
            <m:sty m:val="p"/>
          </m:rPr>
          <m:t>=</m:t>
        </m:r>
        <m:r>
          <m:t>0.259</m:t>
        </m:r>
        <m:r>
          <m:rPr>
            <m:sty m:val="p"/>
          </m:rPr>
          <m:t>,</m:t>
        </m:r>
        <m:r>
          <m:t>p</m:t>
        </m:r>
        <m:r>
          <m:rPr>
            <m:sty m:val="p"/>
          </m:rPr>
          <m:t>=</m:t>
        </m:r>
        <m:r>
          <m:t>0.083</m:t>
        </m:r>
        <m:r>
          <m:rPr>
            <m:sty m:val="p"/>
          </m:rPr>
          <m:t>)</m:t>
        </m:r>
        <m:r>
          <m:rPr>
            <m:sty m:val="p"/>
          </m:rPr>
          <m:t>.</m:t>
        </m:r>
        <m:r>
          <m:t>H</m:t>
        </m:r>
        <m:r>
          <m:t>o</m:t>
        </m:r>
        <m:r>
          <m:t>w</m:t>
        </m:r>
        <m:r>
          <m:t>e</m:t>
        </m:r>
        <m:r>
          <m:t>v</m:t>
        </m:r>
        <m:r>
          <m:t>e</m:t>
        </m:r>
        <m:r>
          <m:t>r</m:t>
        </m:r>
        <m:r>
          <m:rPr>
            <m:sty m:val="p"/>
          </m:rPr>
          <m:t>,</m:t>
        </m:r>
        <m:r>
          <m:t>w</m:t>
        </m:r>
        <m:r>
          <m:t>h</m:t>
        </m:r>
        <m:r>
          <m:t>e</m:t>
        </m:r>
        <m:r>
          <m:t>n</m:t>
        </m:r>
        <m:r>
          <m:t>e</m:t>
        </m:r>
        <m:r>
          <m:t>v</m:t>
        </m:r>
        <m:r>
          <m:t>a</m:t>
        </m:r>
        <m:r>
          <m:t>l</m:t>
        </m:r>
        <m:r>
          <m:t>u</m:t>
        </m:r>
        <m:r>
          <m:t>a</m:t>
        </m:r>
        <m:r>
          <m:t>t</m:t>
        </m:r>
        <m:r>
          <m:t>e</m:t>
        </m:r>
        <m:r>
          <m:t>d</m:t>
        </m:r>
        <m:r>
          <m:t>u</m:t>
        </m:r>
        <m:r>
          <m:t>s</m:t>
        </m:r>
        <m:r>
          <m:t>i</m:t>
        </m:r>
        <m:r>
          <m:t>n</m:t>
        </m:r>
        <m:r>
          <m:t>g</m:t>
        </m:r>
        <m:r>
          <m:t>t</m:t>
        </m:r>
        <m:r>
          <m:t>r</m:t>
        </m:r>
        <m:r>
          <m:t>u</m:t>
        </m:r>
        <m:r>
          <m:t>e</m:t>
        </m:r>
        <m:r>
          <m:rPr>
            <m:sty m:val="p"/>
          </m:rPr>
          <m:t>*</m:t>
        </m:r>
        <m:r>
          <m:rPr>
            <m:sty m:val="p"/>
          </m:rPr>
          <m:t>*</m:t>
        </m:r>
        <m:r>
          <m:t>g</m:t>
        </m:r>
        <m:r>
          <m:t>e</m:t>
        </m:r>
        <m:r>
          <m:t>o</m:t>
        </m:r>
        <m:r>
          <m:t>d</m:t>
        </m:r>
        <m:r>
          <m:t>e</m:t>
        </m:r>
        <m:r>
          <m:t>s</m:t>
        </m:r>
        <m:r>
          <m:t>i</m:t>
        </m:r>
        <m:r>
          <m:t>c</m:t>
        </m:r>
        <m:r>
          <m:t>d</m:t>
        </m:r>
        <m:r>
          <m:t>i</m:t>
        </m:r>
        <m:r>
          <m:t>s</m:t>
        </m:r>
        <m:r>
          <m:t>t</m:t>
        </m:r>
        <m:r>
          <m:t>a</m:t>
        </m:r>
        <m:r>
          <m:t>n</m:t>
        </m:r>
        <m:r>
          <m:t>c</m:t>
        </m:r>
        <m:r>
          <m:t>e</m:t>
        </m:r>
        <m:r>
          <m:t>i</m:t>
        </m:r>
        <m:r>
          <m:t>n</m:t>
        </m:r>
        <m:r>
          <m:t>k</m:t>
        </m:r>
        <m:r>
          <m:t>i</m:t>
        </m:r>
        <m:r>
          <m:t>l</m:t>
        </m:r>
        <m:r>
          <m:t>o</m:t>
        </m:r>
        <m:r>
          <m:t>m</m:t>
        </m:r>
        <m:r>
          <m:t>e</m:t>
        </m:r>
        <m:r>
          <m:t>t</m:t>
        </m:r>
        <m:r>
          <m:t>e</m:t>
        </m:r>
        <m:r>
          <m:t>r</m:t>
        </m:r>
        <m:r>
          <m:t>s</m:t>
        </m:r>
        <m:r>
          <m:rPr>
            <m:sty m:val="p"/>
          </m:rPr>
          <m:t>*</m:t>
        </m:r>
        <m:r>
          <m:rPr>
            <m:sty m:val="p"/>
          </m:rPr>
          <m:t>*</m:t>
        </m:r>
        <m:r>
          <m:rPr>
            <m:sty m:val="p"/>
          </m:rPr>
          <m:t>,</m:t>
        </m:r>
        <m:r>
          <m:t>t</m:t>
        </m:r>
        <m:r>
          <m:t>h</m:t>
        </m:r>
        <m:r>
          <m:t>e</m:t>
        </m:r>
        <m:r>
          <m:t>s</m:t>
        </m:r>
        <m:r>
          <m:t>p</m:t>
        </m:r>
        <m:r>
          <m:t>a</m:t>
        </m:r>
        <m:r>
          <m:t>t</m:t>
        </m:r>
        <m:r>
          <m:t>i</m:t>
        </m:r>
        <m:r>
          <m:t>a</m:t>
        </m:r>
        <m:r>
          <m:t>l</m:t>
        </m:r>
        <m:r>
          <m:t>c</m:t>
        </m:r>
        <m:r>
          <m:t>o</m:t>
        </m:r>
        <m:r>
          <m:t>r</m:t>
        </m:r>
        <m:r>
          <m:t>r</m:t>
        </m:r>
        <m:r>
          <m:t>e</m:t>
        </m:r>
        <m:r>
          <m:t>l</m:t>
        </m:r>
        <m:r>
          <m:t>a</m:t>
        </m:r>
        <m:r>
          <m:t>t</m:t>
        </m:r>
        <m:r>
          <m:t>i</m:t>
        </m:r>
        <m:r>
          <m:t>o</m:t>
        </m:r>
        <m:r>
          <m:t>n</m:t>
        </m:r>
        <m:r>
          <m:t>i</m:t>
        </m:r>
        <m:r>
          <m:t>n</m:t>
        </m:r>
        <m:r>
          <m:t>c</m:t>
        </m:r>
        <m:r>
          <m:t>r</m:t>
        </m:r>
        <m:r>
          <m:t>e</m:t>
        </m:r>
        <m:r>
          <m:t>a</m:t>
        </m:r>
        <m:r>
          <m:t>s</m:t>
        </m:r>
        <m:r>
          <m:t>e</m:t>
        </m:r>
        <m:r>
          <m:t>s</m:t>
        </m:r>
        <m:r>
          <m:t>t</m:t>
        </m:r>
        <m:r>
          <m:t>o</m:t>
        </m:r>
        <m:r>
          <m:rPr>
            <m:sty m:val="p"/>
          </m:rPr>
          <m:t>*</m:t>
        </m:r>
        <m:r>
          <m:rPr>
            <m:sty m:val="p"/>
          </m:rPr>
          <m:t>*</m:t>
        </m:r>
      </m:oMath>
      <w:r>
        <w:t xml:space="preserve">R = 0.313 (</w:t>
      </w:r>
      <m:oMath>
        <m:r>
          <m:t>p</m:t>
        </m:r>
        <m:r>
          <m:rPr>
            <m:sty m:val="p"/>
          </m:rPr>
          <m:t>=</m:t>
        </m:r>
        <m:r>
          <m:t>0.037</m:t>
        </m:r>
        <m:r>
          <m:rPr>
            <m:sty m:val="p"/>
          </m:rPr>
          <m:t>)</m:t>
        </m:r>
        <m:r>
          <m:rPr>
            <m:sty m:val="p"/>
          </m:rPr>
          <m:t>*</m:t>
        </m:r>
        <m:r>
          <m:rPr>
            <m:sty m:val="p"/>
          </m:rPr>
          <m:t>*</m:t>
        </m:r>
        <m:r>
          <m:rPr>
            <m:sty m:val="p"/>
          </m:rPr>
          <m:t>,</m:t>
        </m:r>
        <m:r>
          <m:t>a</m:t>
        </m:r>
        <m:r>
          <m:t>c</m:t>
        </m:r>
        <m:r>
          <m:t>h</m:t>
        </m:r>
        <m:r>
          <m:t>i</m:t>
        </m:r>
        <m:r>
          <m:t>e</m:t>
        </m:r>
        <m:r>
          <m:t>v</m:t>
        </m:r>
        <m:r>
          <m:t>i</m:t>
        </m:r>
        <m:r>
          <m:t>n</m:t>
        </m:r>
        <m:r>
          <m:t>g</m:t>
        </m:r>
        <m:r>
          <m:t>s</m:t>
        </m:r>
        <m:r>
          <m:t>t</m:t>
        </m:r>
        <m:r>
          <m:t>a</m:t>
        </m:r>
        <m:r>
          <m:t>t</m:t>
        </m:r>
        <m:r>
          <m:t>i</m:t>
        </m:r>
        <m:r>
          <m:t>s</m:t>
        </m:r>
        <m:r>
          <m:t>t</m:t>
        </m:r>
        <m:r>
          <m:t>i</m:t>
        </m:r>
        <m:r>
          <m:t>c</m:t>
        </m:r>
        <m:r>
          <m:t>a</m:t>
        </m:r>
        <m:r>
          <m:t>l</m:t>
        </m:r>
        <m:r>
          <m:t>s</m:t>
        </m:r>
        <m:r>
          <m:t>i</m:t>
        </m:r>
        <m:r>
          <m:t>g</m:t>
        </m:r>
        <m:r>
          <m:t>n</m:t>
        </m:r>
        <m:r>
          <m:t>i</m:t>
        </m:r>
        <m:r>
          <m:t>f</m:t>
        </m:r>
        <m:r>
          <m:t>i</m:t>
        </m:r>
        <m:r>
          <m:t>c</m:t>
        </m:r>
        <m:r>
          <m:t>a</m:t>
        </m:r>
        <m:r>
          <m:t>n</m:t>
        </m:r>
        <m:r>
          <m:t>c</m:t>
        </m:r>
        <m:r>
          <m:t>e</m:t>
        </m:r>
        <m:r>
          <m:rPr>
            <m:sty m:val="p"/>
          </m:rPr>
          <m:t>(</m:t>
        </m:r>
      </m:oMath>
      <w:r>
        <w:t xml:space="preserve">= 0.05$).</w:t>
      </w:r>
    </w:p>
    <w:p>
      <w:pPr>
        <w:pStyle w:val="BodyText"/>
      </w:pPr>
      <w:r>
        <w:t xml:space="preserve">This result directly strengthens the paper’s discussion of the Early Aurignacian: during the rapid population expansion associated with Heinrich Stadial 4, spatial proximity played a statistically significant role in structuring sign repertoire sharing across Western Eurasia.</w:t>
      </w:r>
    </w:p>
    <w:bookmarkEnd w:id="41"/>
    <w:bookmarkEnd w:id="42"/>
    <w:bookmarkStart w:id="49" w:name="sec-s4"/>
    <w:p>
      <w:pPr>
        <w:pStyle w:val="Heading1"/>
      </w:pPr>
      <w:r>
        <w:t xml:space="preserve">S4. Periodisation Scheme Sensitivity</w:t>
      </w:r>
    </w:p>
    <w:bookmarkStart w:id="45" w:name="s4.1-rationale"/>
    <w:p>
      <w:pPr>
        <w:pStyle w:val="Heading2"/>
      </w:pPr>
      <w:r>
        <w:t xml:space="preserve">S4.1 Rationale</w:t>
      </w:r>
    </w:p>
    <w:p>
      <w:pPr>
        <w:pStyle w:val="FirstParagraph"/>
      </w:pPr>
      <w:r>
        <w:t xml:space="preserve">The main analysis adopts a three-phase Aurignacian framework: Proto-Aurignacian (43.0–39.8 ka BP), Early Aurignacian (39.8–37.8 ka BP), and Evolved Aurignacian (37.8–32.0 ka BP). This periodisation is conventional in Western European archaeology but not universally accepted. To test whether the network-level findings depend on how the Aurignacian is subdivided, we compare the three-phase scheme against two alternatives: a</w:t>
      </w:r>
      <w:r>
        <w:t xml:space="preserve"> </w:t>
      </w:r>
      <w:r>
        <w:rPr>
          <w:bCs/>
          <w:b/>
        </w:rPr>
        <w:t xml:space="preserve">2-phase framework</w:t>
      </w:r>
      <w:r>
        <w:t xml:space="preserve"> </w:t>
      </w:r>
      <w:r>
        <w:t xml:space="preserve">that merges Proto and Early into a single Early Dispersal phase (43.0–37.8 ka BP) versus Evolved/Late Aurignacian (37.8–32.0 ka BP), following Shao et al. (2021); and a</w:t>
      </w:r>
      <w:r>
        <w:t xml:space="preserve"> </w:t>
      </w:r>
      <w:r>
        <w:rPr>
          <w:bCs/>
          <w:b/>
        </w:rPr>
        <w:t xml:space="preserve">4-phase framework</w:t>
      </w:r>
      <w:r>
        <w:t xml:space="preserve"> </w:t>
      </w:r>
      <w:r>
        <w:t xml:space="preserve">that splits the Evolved Aurignacian into an Evolved phase (37.8–35.0 ka BP) and a Late phase (35.0–32.0 ka BP), following the four-phase Aurignacian taxonomy of Teyssandier &amp; Zilhão (2018),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3" w:name="tbl-three-phase-ref"/>
          <w:tbl>
            <w:tblPr>
              <w:tblStyle w:val="Table"/>
              <w:tblW w:type="pct" w:w="5000"/>
              <w:tblLook w:firstRow="1" w:lastRow="0" w:firstColumn="0" w:lastColumn="0" w:noHBand="0" w:noVBand="0" w:val="0020"/>
              <w:jc w:val="start"/>
              <w:tblLayout w:type="fixed"/>
            </w:tblPr>
            <w:tblGrid>
              <w:gridCol w:w="2664"/>
              <w:gridCol w:w="444"/>
              <w:gridCol w:w="592"/>
              <w:gridCol w:w="666"/>
              <w:gridCol w:w="888"/>
              <w:gridCol w:w="962"/>
              <w:gridCol w:w="814"/>
              <w:gridCol w:w="888"/>
            </w:tblGrid>
            <w:tr>
              <w:trPr>
                <w:tblHeader w:val="true"/>
              </w:trPr>
              <w:tc>
                <w:tcPr/>
                <w:p>
                  <w:pPr>
                    <w:pStyle w:val="Compact"/>
                    <w:jc w:val="left"/>
                    <w:jc w:val="center"/>
                  </w:pPr>
                  <w:r>
                    <w:t xml:space="preserve">Phase</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Proto-Aurignacian (43–39.8 ka BP)</w:t>
                  </w:r>
                </w:p>
              </w:tc>
              <w:tc>
                <w:tcPr/>
                <w:p>
                  <w:pPr>
                    <w:pStyle w:val="Compact"/>
                    <w:jc w:val="right"/>
                    <w:jc w:val="center"/>
                  </w:pPr>
                  <w:r>
                    <w:t xml:space="preserve">37</w:t>
                  </w:r>
                </w:p>
              </w:tc>
              <w:tc>
                <w:tcPr/>
                <w:p>
                  <w:pPr>
                    <w:pStyle w:val="Compact"/>
                    <w:jc w:val="right"/>
                    <w:jc w:val="center"/>
                  </w:pPr>
                  <w:r>
                    <w:t xml:space="preserve">0.352</w:t>
                  </w:r>
                </w:p>
              </w:tc>
              <w:tc>
                <w:tcPr/>
                <w:p>
                  <w:pPr>
                    <w:pStyle w:val="Compact"/>
                    <w:jc w:val="right"/>
                    <w:jc w:val="center"/>
                  </w:pPr>
                  <w:r>
                    <w:t xml:space="preserve">1</w:t>
                  </w:r>
                </w:p>
              </w:tc>
              <w:tc>
                <w:tcPr/>
                <w:p>
                  <w:pPr>
                    <w:pStyle w:val="Compact"/>
                    <w:jc w:val="right"/>
                    <w:jc w:val="center"/>
                  </w:pPr>
                  <w:r>
                    <w:t xml:space="preserve">4.93</w:t>
                  </w:r>
                </w:p>
              </w:tc>
              <w:tc>
                <w:tcPr/>
                <w:p>
                  <w:pPr>
                    <w:pStyle w:val="Compact"/>
                    <w:jc w:val="right"/>
                    <w:jc w:val="center"/>
                  </w:pPr>
                  <w:r>
                    <w:t xml:space="preserve">0.706</w:t>
                  </w:r>
                </w:p>
              </w:tc>
              <w:tc>
                <w:tcPr/>
                <w:p>
                  <w:pPr>
                    <w:pStyle w:val="Compact"/>
                    <w:jc w:val="right"/>
                    <w:jc w:val="center"/>
                  </w:pPr>
                  <w:r>
                    <w:t xml:space="preserve">0.387</w:t>
                  </w:r>
                </w:p>
              </w:tc>
              <w:tc>
                <w:tcPr/>
                <w:p>
                  <w:pPr>
                    <w:pStyle w:val="Compact"/>
                    <w:jc w:val="right"/>
                    <w:jc w:val="center"/>
                  </w:pPr>
                  <w:r>
                    <w:t xml:space="preserve">3</w:t>
                  </w:r>
                </w:p>
              </w:tc>
            </w:tr>
            <w:tr>
              <w:tc>
                <w:tcPr/>
                <w:p>
                  <w:pPr>
                    <w:pStyle w:val="Compact"/>
                    <w:jc w:val="left"/>
                    <w:jc w:val="center"/>
                  </w:pPr>
                  <w:r>
                    <w:t xml:space="preserve">Early Aurignacian (39.8–37.8 ka BP)</w:t>
                  </w:r>
                </w:p>
              </w:tc>
              <w:tc>
                <w:tcPr/>
                <w:p>
                  <w:pPr>
                    <w:pStyle w:val="Compact"/>
                    <w:jc w:val="right"/>
                    <w:jc w:val="center"/>
                  </w:pPr>
                  <w:r>
                    <w:t xml:space="preserve">16</w:t>
                  </w:r>
                </w:p>
              </w:tc>
              <w:tc>
                <w:tcPr/>
                <w:p>
                  <w:pPr>
                    <w:pStyle w:val="Compact"/>
                    <w:jc w:val="right"/>
                    <w:jc w:val="center"/>
                  </w:pPr>
                  <w:r>
                    <w:t xml:space="preserve">0.444</w:t>
                  </w:r>
                </w:p>
              </w:tc>
              <w:tc>
                <w:tcPr/>
                <w:p>
                  <w:pPr>
                    <w:pStyle w:val="Compact"/>
                    <w:jc w:val="right"/>
                    <w:jc w:val="center"/>
                  </w:pPr>
                  <w:r>
                    <w:t xml:space="preserve">1</w:t>
                  </w:r>
                </w:p>
              </w:tc>
              <w:tc>
                <w:tcPr/>
                <w:p>
                  <w:pPr>
                    <w:pStyle w:val="Compact"/>
                    <w:jc w:val="right"/>
                    <w:jc w:val="center"/>
                  </w:pPr>
                  <w:r>
                    <w:t xml:space="preserve">3.56</w:t>
                  </w:r>
                </w:p>
              </w:tc>
              <w:tc>
                <w:tcPr/>
                <w:p>
                  <w:pPr>
                    <w:pStyle w:val="Compact"/>
                    <w:jc w:val="right"/>
                    <w:jc w:val="center"/>
                  </w:pPr>
                  <w:r>
                    <w:t xml:space="preserve">0.750</w:t>
                  </w:r>
                </w:p>
              </w:tc>
              <w:tc>
                <w:tcPr/>
                <w:p>
                  <w:pPr>
                    <w:pStyle w:val="Compact"/>
                    <w:jc w:val="right"/>
                    <w:jc w:val="center"/>
                  </w:pPr>
                  <w:r>
                    <w:t xml:space="preserve">0.227</w:t>
                  </w:r>
                </w:p>
              </w:tc>
              <w:tc>
                <w:tcPr/>
                <w:p>
                  <w:pPr>
                    <w:pStyle w:val="Compact"/>
                    <w:jc w:val="right"/>
                    <w:jc w:val="center"/>
                  </w:pPr>
                  <w:r>
                    <w:t xml:space="preserve">3</w:t>
                  </w:r>
                </w:p>
              </w:tc>
            </w:tr>
            <w:tr>
              <w:tc>
                <w:tcPr/>
                <w:p>
                  <w:pPr>
                    <w:pStyle w:val="Compact"/>
                    <w:jc w:val="left"/>
                    <w:jc w:val="center"/>
                  </w:pPr>
                  <w:r>
                    <w:t xml:space="preserve">Evolved Aurignacian (37.8–32 ka BP)</w:t>
                  </w:r>
                </w:p>
              </w:tc>
              <w:tc>
                <w:tcPr/>
                <w:p>
                  <w:pPr>
                    <w:pStyle w:val="Compact"/>
                    <w:jc w:val="right"/>
                    <w:jc w:val="center"/>
                  </w:pPr>
                  <w:r>
                    <w:t xml:space="preserve">15</w:t>
                  </w:r>
                </w:p>
              </w:tc>
              <w:tc>
                <w:tcPr/>
                <w:p>
                  <w:pPr>
                    <w:pStyle w:val="Compact"/>
                    <w:jc w:val="right"/>
                    <w:jc w:val="center"/>
                  </w:pPr>
                  <w:r>
                    <w:t xml:space="preserve">0.417</w:t>
                  </w:r>
                </w:p>
              </w:tc>
              <w:tc>
                <w:tcPr/>
                <w:p>
                  <w:pPr>
                    <w:pStyle w:val="Compact"/>
                    <w:jc w:val="right"/>
                    <w:jc w:val="center"/>
                  </w:pPr>
                  <w:r>
                    <w:t xml:space="preserve">0</w:t>
                  </w:r>
                </w:p>
              </w:tc>
              <w:tc>
                <w:tcPr/>
                <w:p>
                  <w:pPr>
                    <w:pStyle w:val="Compact"/>
                    <w:jc w:val="right"/>
                    <w:jc w:val="center"/>
                  </w:pPr>
                  <w:r>
                    <w:t xml:space="preserve">3.33</w:t>
                  </w:r>
                </w:p>
              </w:tc>
              <w:tc>
                <w:tcPr/>
                <w:p>
                  <w:pPr>
                    <w:pStyle w:val="Compact"/>
                    <w:jc w:val="right"/>
                    <w:jc w:val="center"/>
                  </w:pPr>
                  <w:r>
                    <w:t xml:space="preserve">0.558</w:t>
                  </w:r>
                </w:p>
              </w:tc>
              <w:tc>
                <w:tcPr/>
                <w:p>
                  <w:pPr>
                    <w:pStyle w:val="Compact"/>
                    <w:jc w:val="right"/>
                    <w:jc w:val="center"/>
                  </w:pPr>
                  <w:r>
                    <w:t xml:space="preserve">0.343</w:t>
                  </w:r>
                </w:p>
              </w:tc>
              <w:tc>
                <w:tcPr/>
                <w:p>
                  <w:pPr>
                    <w:pStyle w:val="Compact"/>
                    <w:jc w:val="right"/>
                    <w:jc w:val="center"/>
                  </w:pPr>
                  <w:r>
                    <w:t xml:space="preserve">3</w:t>
                  </w:r>
                </w:p>
              </w:tc>
            </w:tr>
          </w:tbl>
          <w:p>
            <w:pPr>
              <w:jc w:val="center"/>
            </w:pPr>
            <w:pPr>
              <w:jc w:val="start"/>
              <w:spacing w:before="200"/>
              <w:pStyle w:val="ImageCaption"/>
            </w:pPr>
            <w:r>
              <w:t xml:space="preserve">Table 4: Reference: network statistics under the three-phase periodisation used in the main text (threshold = 0.2). Reproduced from</w:t>
            </w:r>
            <w:r>
              <w:t xml:space="preserve"> </w:t>
            </w:r>
            <w:hyperlink w:anchor="tbl-sens-stats">
              <w:r>
                <w:rPr>
                  <w:rStyle w:val="Hyperlink"/>
                </w:rPr>
                <w:t xml:space="preserve">Table 1</w:t>
              </w:r>
            </w:hyperlink>
            <w:r>
              <w:t xml:space="preserve"> </w:t>
            </w:r>
            <w:r>
              <w:t xml:space="preserve">for direct comparison with the two-phase and four-phase schemes below.</w:t>
            </w:r>
          </w:p>
          <w:bookmarkEnd w:id="4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4" w:name="tbl-periodisation-stats"/>
          <w:tbl>
            <w:tblPr>
              <w:tblStyle w:val="Table"/>
              <w:tblW w:type="pct" w:w="5000"/>
              <w:tblLook w:firstRow="1" w:lastRow="0" w:firstColumn="0" w:lastColumn="0" w:noHBand="0" w:noVBand="0" w:val="0020"/>
              <w:jc w:val="start"/>
              <w:tblLayout w:type="fixed"/>
            </w:tblPr>
            <w:tblGrid>
              <w:gridCol w:w="2713"/>
              <w:gridCol w:w="440"/>
              <w:gridCol w:w="586"/>
              <w:gridCol w:w="660"/>
              <w:gridCol w:w="880"/>
              <w:gridCol w:w="953"/>
              <w:gridCol w:w="806"/>
              <w:gridCol w:w="880"/>
            </w:tblGrid>
            <w:tr>
              <w:trPr>
                <w:tblHeader w:val="true"/>
              </w:trPr>
              <w:tc>
                <w:tcPr/>
                <w:p>
                  <w:pPr>
                    <w:pStyle w:val="Compact"/>
                    <w:jc w:val="left"/>
                    <w:jc w:val="center"/>
                  </w:pPr>
                  <w:r>
                    <w:t xml:space="preserve">Phase</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Proto/Early Combined (43–37.8 ka BP)</w:t>
                  </w:r>
                </w:p>
              </w:tc>
              <w:tc>
                <w:tcPr/>
                <w:p>
                  <w:pPr>
                    <w:pStyle w:val="Compact"/>
                    <w:jc w:val="right"/>
                    <w:jc w:val="center"/>
                  </w:pPr>
                  <w:r>
                    <w:t xml:space="preserve">104</w:t>
                  </w:r>
                </w:p>
              </w:tc>
              <w:tc>
                <w:tcPr/>
                <w:p>
                  <w:pPr>
                    <w:pStyle w:val="Compact"/>
                    <w:jc w:val="right"/>
                    <w:jc w:val="center"/>
                  </w:pPr>
                  <w:r>
                    <w:t xml:space="preserve">0.411</w:t>
                  </w:r>
                </w:p>
              </w:tc>
              <w:tc>
                <w:tcPr/>
                <w:p>
                  <w:pPr>
                    <w:pStyle w:val="Compact"/>
                    <w:jc w:val="right"/>
                    <w:jc w:val="center"/>
                  </w:pPr>
                  <w:r>
                    <w:t xml:space="preserve">1</w:t>
                  </w:r>
                </w:p>
              </w:tc>
              <w:tc>
                <w:tcPr/>
                <w:p>
                  <w:pPr>
                    <w:pStyle w:val="Compact"/>
                    <w:jc w:val="right"/>
                    <w:jc w:val="center"/>
                  </w:pPr>
                  <w:r>
                    <w:t xml:space="preserve">9.04</w:t>
                  </w:r>
                </w:p>
              </w:tc>
              <w:tc>
                <w:tcPr/>
                <w:p>
                  <w:pPr>
                    <w:pStyle w:val="Compact"/>
                    <w:jc w:val="right"/>
                    <w:jc w:val="center"/>
                  </w:pPr>
                  <w:r>
                    <w:t xml:space="preserve">0.699</w:t>
                  </w:r>
                </w:p>
              </w:tc>
              <w:tc>
                <w:tcPr/>
                <w:p>
                  <w:pPr>
                    <w:pStyle w:val="Compact"/>
                    <w:jc w:val="right"/>
                    <w:jc w:val="center"/>
                  </w:pPr>
                  <w:r>
                    <w:t xml:space="preserve">0.316</w:t>
                  </w:r>
                </w:p>
              </w:tc>
              <w:tc>
                <w:tcPr/>
                <w:p>
                  <w:pPr>
                    <w:pStyle w:val="Compact"/>
                    <w:jc w:val="right"/>
                    <w:jc w:val="center"/>
                  </w:pPr>
                  <w:r>
                    <w:t xml:space="preserve">4</w:t>
                  </w:r>
                </w:p>
              </w:tc>
            </w:tr>
            <w:tr>
              <w:tc>
                <w:tcPr/>
                <w:p>
                  <w:pPr>
                    <w:pStyle w:val="Compact"/>
                    <w:jc w:val="left"/>
                    <w:jc w:val="center"/>
                  </w:pPr>
                  <w:r>
                    <w:t xml:space="preserve">Evolved Aurignacian (37.8–32 ka BP)</w:t>
                  </w:r>
                </w:p>
              </w:tc>
              <w:tc>
                <w:tcPr/>
                <w:p>
                  <w:pPr>
                    <w:pStyle w:val="Compact"/>
                    <w:jc w:val="right"/>
                    <w:jc w:val="center"/>
                  </w:pPr>
                  <w:r>
                    <w:t xml:space="preserve">15</w:t>
                  </w:r>
                </w:p>
              </w:tc>
              <w:tc>
                <w:tcPr/>
                <w:p>
                  <w:pPr>
                    <w:pStyle w:val="Compact"/>
                    <w:jc w:val="right"/>
                    <w:jc w:val="center"/>
                  </w:pPr>
                  <w:r>
                    <w:t xml:space="preserve">0.417</w:t>
                  </w:r>
                </w:p>
              </w:tc>
              <w:tc>
                <w:tcPr/>
                <w:p>
                  <w:pPr>
                    <w:pStyle w:val="Compact"/>
                    <w:jc w:val="right"/>
                    <w:jc w:val="center"/>
                  </w:pPr>
                  <w:r>
                    <w:t xml:space="preserve">0</w:t>
                  </w:r>
                </w:p>
              </w:tc>
              <w:tc>
                <w:tcPr/>
                <w:p>
                  <w:pPr>
                    <w:pStyle w:val="Compact"/>
                    <w:jc w:val="right"/>
                    <w:jc w:val="center"/>
                  </w:pPr>
                  <w:r>
                    <w:t xml:space="preserve">3.33</w:t>
                  </w:r>
                </w:p>
              </w:tc>
              <w:tc>
                <w:tcPr/>
                <w:p>
                  <w:pPr>
                    <w:pStyle w:val="Compact"/>
                    <w:jc w:val="right"/>
                    <w:jc w:val="center"/>
                  </w:pPr>
                  <w:r>
                    <w:t xml:space="preserve">0.558</w:t>
                  </w:r>
                </w:p>
              </w:tc>
              <w:tc>
                <w:tcPr/>
                <w:p>
                  <w:pPr>
                    <w:pStyle w:val="Compact"/>
                    <w:jc w:val="right"/>
                    <w:jc w:val="center"/>
                  </w:pPr>
                  <w:r>
                    <w:t xml:space="preserve">0.343</w:t>
                  </w:r>
                </w:p>
              </w:tc>
              <w:tc>
                <w:tcPr/>
                <w:p>
                  <w:pPr>
                    <w:pStyle w:val="Compact"/>
                    <w:jc w:val="right"/>
                    <w:jc w:val="center"/>
                  </w:pPr>
                  <w:r>
                    <w:t xml:space="preserve">3</w:t>
                  </w:r>
                </w:p>
              </w:tc>
            </w:tr>
          </w:tbl>
          <w:p>
            <w:pPr>
              <w:jc w:val="center"/>
            </w:pPr>
            <w:pPr>
              <w:jc w:val="start"/>
              <w:spacing w:before="200"/>
              <w:pStyle w:val="ImageCaption"/>
            </w:pPr>
            <w:r>
              <w:t xml:space="preserve">Table 5: Network statistics under the two-phase periodisation scheme (Proto/Early combined vs. Evolved) at threshold = 0.2.</w:t>
            </w:r>
          </w:p>
          <w:bookmarkEnd w:id="44"/>
        </w:tc>
      </w:tr>
    </w:tbl>
    <w:bookmarkEnd w:id="45"/>
    <w:bookmarkStart w:id="48" w:name="s4.2-interpretation"/>
    <w:p>
      <w:pPr>
        <w:pStyle w:val="Heading2"/>
      </w:pPr>
      <w:r>
        <w:t xml:space="preserve">S4.2 Interpretation</w:t>
      </w:r>
    </w:p>
    <w:p>
      <w:pPr>
        <w:pStyle w:val="FirstParagraph"/>
      </w:pPr>
      <w:r>
        <w:t xml:space="preserve">The three-phase, two-phase, and four-phase periodisations yield consistent conclusions about the broad structure of Aurignacian social connectivity, while differing in the resolution at which that structure is visible.</w:t>
      </w:r>
    </w:p>
    <w:p>
      <w:pPr>
        <w:pStyle w:val="BodyText"/>
      </w:pPr>
      <w:r>
        <w:rPr>
          <w:bCs/>
          <w:b/>
        </w:rPr>
        <w:t xml:space="preserve">Connectivity contrast is robust to aggregation.</w:t>
      </w:r>
      <w:r>
        <w:t xml:space="preserve"> </w:t>
      </w:r>
      <w:r>
        <w:t xml:space="preserve">Under the three-phase scheme, the Proto-Aurignacian (mean degree = 4.93, 37 edges) and Early Aurignacian (mean degree = 3.56, 16 edges) each show substantially higher connectivity than the Evolved Aurignacian (mean degree = 3.33, 15 edges). When Proto and Early are merged into a single early phase, the combined network has 104 edges and a mean degree of 9.04 — more than double the Evolved phase’s 3.33. The early/late connectivity gap is therefore not an artefact of how the boundary between Proto and Early is drawn; it persists regardless of whether those phases are analysed separately or together.</w:t>
      </w:r>
    </w:p>
    <w:p>
      <w:pPr>
        <w:pStyle w:val="BodyText"/>
      </w:pPr>
      <w:r>
        <w:rPr>
          <w:bCs/>
          <w:b/>
        </w:rPr>
        <w:t xml:space="preserve">Density equalises under aggregation, but this is a mathematical artefact.</w:t>
      </w:r>
      <w:r>
        <w:t xml:space="preserve"> </w:t>
      </w:r>
      <w:r>
        <w:t xml:space="preserve">The two-phase scheme produces near-identical graph densities for the early (0.411) and late (0.417) phases. This convergence occurs because merging two moderately connected phases into one large phase inflates the edge count while also inflating the number of possible edges, resulting in a density that masks the true connectivity difference. The mean degree — which is not normalised by network size — reveals the disparity more clearly: the merged early phase has nearly three times as many connections per site as the Evolved phase.</w:t>
      </w:r>
    </w:p>
    <w:p>
      <w:pPr>
        <w:pStyle w:val="BodyText"/>
      </w:pPr>
      <w:r>
        <w:rPr>
          <w:bCs/>
          <w:b/>
        </w:rPr>
        <w:t xml:space="preserve">Community structure is preserved.</w:t>
      </w:r>
      <w:r>
        <w:t xml:space="preserve"> </w:t>
      </w:r>
      <w:r>
        <w:t xml:space="preserve">Modularity under the two-phase scheme is 0.316 for the combined early phase and 0.343 for the Evolved phase. These values are comparable to the three-phase modularity values (Proto 0.387, Early 0.227, Evolved 0.343), indicating that the community structure detected by Louvain partitioning is not an artefact of the specific phase boundaries used. The Evolved Aurignacian in particular maintains strong modularity (0.343) under both schemes, confirming that its internal structure is genuinely distinct from the earlier phases.</w:t>
      </w:r>
    </w:p>
    <w:p>
      <w:pPr>
        <w:pStyle w:val="BodyText"/>
      </w:pPr>
      <w:r>
        <w:rPr>
          <w:bCs/>
          <w:b/>
        </w:rPr>
        <w:t xml:space="preserve">The two-phase scheme conceals internal differentiation in the early Aurignacian.</w:t>
      </w:r>
      <w:r>
        <w:t xml:space="preserve"> </w:t>
      </w:r>
      <w:r>
        <w:t xml:space="preserve">The three-phase breakdown reveals that the Proto-Aurignacian is the most connected phase (mean degree 4.93), while the Early Aurignacian is intermediate (3.56). Merging these phases into a single block obscures this gradient. If the transition from Proto to Early reflects a genuine shift in social network organisation — for example, related to the population expansion during Heinrich Stadial 4 — the two-phase scheme cannot detect it. The three-phase scheme is therefore preferred for analyses that seek to track change through time, while the two-phase scheme is sufficient for demonstrating the broad early/late contrast.</w:t>
      </w:r>
    </w:p>
    <w:tbl>
      <w:tblPr>
        <w:tblStyle w:val="Table"/>
        <w:tblW w:type="pct" w:w="5000"/>
        <w:tblLook w:firstRow="0" w:lastRow="0" w:firstColumn="0" w:lastColumn="0" w:noHBand="0" w:noVBand="0" w:val="0000"/>
        <w:jc w:val="start"/>
        <w:tblLayout w:type="fixed"/>
      </w:tblPr>
      <w:tblGrid>
        <w:gridCol w:w="7920"/>
      </w:tblGrid>
      <w:tr>
        <w:tc>
          <w:tcPr/>
          <w:bookmarkStart w:id="46" w:name="tbl-four-phase-periodisation"/>
          <w:tbl>
            <w:tblPr>
              <w:tblStyle w:val="Table"/>
              <w:tblW w:type="pct" w:w="5000"/>
              <w:tblLook w:firstRow="1" w:lastRow="0" w:firstColumn="0" w:lastColumn="0" w:noHBand="0" w:noVBand="0" w:val="0020"/>
              <w:jc w:val="start"/>
              <w:tblLayout w:type="fixed"/>
            </w:tblPr>
            <w:tblGrid>
              <w:gridCol w:w="2523"/>
              <w:gridCol w:w="420"/>
              <w:gridCol w:w="420"/>
              <w:gridCol w:w="560"/>
              <w:gridCol w:w="630"/>
              <w:gridCol w:w="841"/>
              <w:gridCol w:w="911"/>
              <w:gridCol w:w="770"/>
              <w:gridCol w:w="841"/>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Proto-Aurignacian (43–39.8 ka BP)</w:t>
                  </w:r>
                </w:p>
              </w:tc>
              <w:tc>
                <w:tcPr/>
                <w:p>
                  <w:pPr>
                    <w:pStyle w:val="Compact"/>
                    <w:jc w:val="right"/>
                    <w:jc w:val="center"/>
                  </w:pPr>
                  <w:r>
                    <w:t xml:space="preserve">15</w:t>
                  </w:r>
                </w:p>
              </w:tc>
              <w:tc>
                <w:tcPr/>
                <w:p>
                  <w:pPr>
                    <w:pStyle w:val="Compact"/>
                    <w:jc w:val="right"/>
                    <w:jc w:val="center"/>
                  </w:pPr>
                  <w:r>
                    <w:t xml:space="preserve">37</w:t>
                  </w:r>
                </w:p>
              </w:tc>
              <w:tc>
                <w:tcPr/>
                <w:p>
                  <w:pPr>
                    <w:pStyle w:val="Compact"/>
                    <w:jc w:val="right"/>
                    <w:jc w:val="center"/>
                  </w:pPr>
                  <w:r>
                    <w:t xml:space="preserve">0.352</w:t>
                  </w:r>
                </w:p>
              </w:tc>
              <w:tc>
                <w:tcPr/>
                <w:p>
                  <w:pPr>
                    <w:pStyle w:val="Compact"/>
                    <w:jc w:val="right"/>
                    <w:jc w:val="center"/>
                  </w:pPr>
                  <w:r>
                    <w:t xml:space="preserve">1</w:t>
                  </w:r>
                </w:p>
              </w:tc>
              <w:tc>
                <w:tcPr/>
                <w:p>
                  <w:pPr>
                    <w:pStyle w:val="Compact"/>
                    <w:jc w:val="right"/>
                    <w:jc w:val="center"/>
                  </w:pPr>
                  <w:r>
                    <w:t xml:space="preserve">4.93</w:t>
                  </w:r>
                </w:p>
              </w:tc>
              <w:tc>
                <w:tcPr/>
                <w:p>
                  <w:pPr>
                    <w:pStyle w:val="Compact"/>
                    <w:jc w:val="right"/>
                    <w:jc w:val="center"/>
                  </w:pPr>
                  <w:r>
                    <w:t xml:space="preserve">0.706</w:t>
                  </w:r>
                </w:p>
              </w:tc>
              <w:tc>
                <w:tcPr/>
                <w:p>
                  <w:pPr>
                    <w:pStyle w:val="Compact"/>
                    <w:jc w:val="right"/>
                    <w:jc w:val="center"/>
                  </w:pPr>
                  <w:r>
                    <w:t xml:space="preserve">0.387</w:t>
                  </w:r>
                </w:p>
              </w:tc>
              <w:tc>
                <w:tcPr/>
                <w:p>
                  <w:pPr>
                    <w:pStyle w:val="Compact"/>
                    <w:jc w:val="right"/>
                    <w:jc w:val="center"/>
                  </w:pPr>
                  <w:r>
                    <w:t xml:space="preserve">3</w:t>
                  </w:r>
                </w:p>
              </w:tc>
            </w:tr>
            <w:tr>
              <w:tc>
                <w:tcPr/>
                <w:p>
                  <w:pPr>
                    <w:pStyle w:val="Compact"/>
                    <w:jc w:val="left"/>
                    <w:jc w:val="center"/>
                  </w:pPr>
                  <w:r>
                    <w:t xml:space="preserve">Early Aurignacian (39.8–37.8 ka BP)</w:t>
                  </w:r>
                </w:p>
              </w:tc>
              <w:tc>
                <w:tcPr/>
                <w:p>
                  <w:pPr>
                    <w:pStyle w:val="Compact"/>
                    <w:jc w:val="right"/>
                    <w:jc w:val="center"/>
                  </w:pPr>
                  <w:r>
                    <w:t xml:space="preserve">9</w:t>
                  </w:r>
                </w:p>
              </w:tc>
              <w:tc>
                <w:tcPr/>
                <w:p>
                  <w:pPr>
                    <w:pStyle w:val="Compact"/>
                    <w:jc w:val="right"/>
                    <w:jc w:val="center"/>
                  </w:pPr>
                  <w:r>
                    <w:t xml:space="preserve">16</w:t>
                  </w:r>
                </w:p>
              </w:tc>
              <w:tc>
                <w:tcPr/>
                <w:p>
                  <w:pPr>
                    <w:pStyle w:val="Compact"/>
                    <w:jc w:val="right"/>
                    <w:jc w:val="center"/>
                  </w:pPr>
                  <w:r>
                    <w:t xml:space="preserve">0.444</w:t>
                  </w:r>
                </w:p>
              </w:tc>
              <w:tc>
                <w:tcPr/>
                <w:p>
                  <w:pPr>
                    <w:pStyle w:val="Compact"/>
                    <w:jc w:val="right"/>
                    <w:jc w:val="center"/>
                  </w:pPr>
                  <w:r>
                    <w:t xml:space="preserve">1</w:t>
                  </w:r>
                </w:p>
              </w:tc>
              <w:tc>
                <w:tcPr/>
                <w:p>
                  <w:pPr>
                    <w:pStyle w:val="Compact"/>
                    <w:jc w:val="right"/>
                    <w:jc w:val="center"/>
                  </w:pPr>
                  <w:r>
                    <w:t xml:space="preserve">3.56</w:t>
                  </w:r>
                </w:p>
              </w:tc>
              <w:tc>
                <w:tcPr/>
                <w:p>
                  <w:pPr>
                    <w:pStyle w:val="Compact"/>
                    <w:jc w:val="right"/>
                    <w:jc w:val="center"/>
                  </w:pPr>
                  <w:r>
                    <w:t xml:space="preserve">0.750</w:t>
                  </w:r>
                </w:p>
              </w:tc>
              <w:tc>
                <w:tcPr/>
                <w:p>
                  <w:pPr>
                    <w:pStyle w:val="Compact"/>
                    <w:jc w:val="right"/>
                    <w:jc w:val="center"/>
                  </w:pPr>
                  <w:r>
                    <w:t xml:space="preserve">0.227</w:t>
                  </w:r>
                </w:p>
              </w:tc>
              <w:tc>
                <w:tcPr/>
                <w:p>
                  <w:pPr>
                    <w:pStyle w:val="Compact"/>
                    <w:jc w:val="right"/>
                    <w:jc w:val="center"/>
                  </w:pPr>
                  <w:r>
                    <w:t xml:space="preserve">3</w:t>
                  </w:r>
                </w:p>
              </w:tc>
            </w:tr>
            <w:tr>
              <w:tc>
                <w:tcPr/>
                <w:p>
                  <w:pPr>
                    <w:pStyle w:val="Compact"/>
                    <w:jc w:val="left"/>
                    <w:jc w:val="center"/>
                  </w:pPr>
                  <w:r>
                    <w:t xml:space="preserve">Evolved Aurignacian (37.8–35 ka BP)</w:t>
                  </w:r>
                </w:p>
              </w:tc>
              <w:tc>
                <w:tcPr/>
                <w:p>
                  <w:pPr>
                    <w:pStyle w:val="Compact"/>
                    <w:jc w:val="right"/>
                    <w:jc w:val="center"/>
                  </w:pPr>
                  <w:r>
                    <w:t xml:space="preserve">6</w:t>
                  </w:r>
                </w:p>
              </w:tc>
              <w:tc>
                <w:tcPr/>
                <w:p>
                  <w:pPr>
                    <w:pStyle w:val="Compact"/>
                    <w:jc w:val="right"/>
                    <w:jc w:val="center"/>
                  </w:pPr>
                  <w:r>
                    <w:t xml:space="preserve">8</w:t>
                  </w:r>
                </w:p>
              </w:tc>
              <w:tc>
                <w:tcPr/>
                <w:p>
                  <w:pPr>
                    <w:pStyle w:val="Compact"/>
                    <w:jc w:val="right"/>
                    <w:jc w:val="center"/>
                  </w:pPr>
                  <w:r>
                    <w:t xml:space="preserve">0.533</w:t>
                  </w:r>
                </w:p>
              </w:tc>
              <w:tc>
                <w:tcPr/>
                <w:p>
                  <w:pPr>
                    <w:pStyle w:val="Compact"/>
                    <w:jc w:val="right"/>
                    <w:jc w:val="center"/>
                  </w:pPr>
                  <w:r>
                    <w:t xml:space="preserve">0</w:t>
                  </w:r>
                </w:p>
              </w:tc>
              <w:tc>
                <w:tcPr/>
                <w:p>
                  <w:pPr>
                    <w:pStyle w:val="Compact"/>
                    <w:jc w:val="right"/>
                    <w:jc w:val="center"/>
                  </w:pPr>
                  <w:r>
                    <w:t xml:space="preserve">2.67</w:t>
                  </w:r>
                </w:p>
              </w:tc>
              <w:tc>
                <w:tcPr/>
                <w:p>
                  <w:pPr>
                    <w:pStyle w:val="Compact"/>
                    <w:jc w:val="right"/>
                    <w:jc w:val="center"/>
                  </w:pPr>
                  <w:r>
                    <w:t xml:space="preserve">0.529</w:t>
                  </w:r>
                </w:p>
              </w:tc>
              <w:tc>
                <w:tcPr/>
                <w:p>
                  <w:pPr>
                    <w:pStyle w:val="Compact"/>
                    <w:jc w:val="right"/>
                    <w:jc w:val="center"/>
                  </w:pPr>
                  <w:r>
                    <w:t xml:space="preserve">0.162</w:t>
                  </w:r>
                </w:p>
              </w:tc>
              <w:tc>
                <w:tcPr/>
                <w:p>
                  <w:pPr>
                    <w:pStyle w:val="Compact"/>
                    <w:jc w:val="right"/>
                    <w:jc w:val="center"/>
                  </w:pPr>
                  <w:r>
                    <w:t xml:space="preserve">2</w:t>
                  </w:r>
                </w:p>
              </w:tc>
            </w:tr>
            <w:tr>
              <w:tc>
                <w:tcPr/>
                <w:p>
                  <w:pPr>
                    <w:pStyle w:val="Compact"/>
                    <w:jc w:val="left"/>
                    <w:jc w:val="center"/>
                  </w:pPr>
                  <w:r>
                    <w:t xml:space="preserve">Late Aurignacian (35–32 ka BP)</w:t>
                  </w:r>
                </w:p>
              </w:tc>
              <w:tc>
                <w:tcPr/>
                <w:p>
                  <w:pPr>
                    <w:pStyle w:val="Compact"/>
                    <w:jc w:val="right"/>
                    <w:jc w:val="center"/>
                  </w:pPr>
                  <w:r>
                    <w:t xml:space="preserve">4</w:t>
                  </w:r>
                </w:p>
              </w:tc>
              <w:tc>
                <w:tcPr/>
                <w:p>
                  <w:pPr>
                    <w:pStyle w:val="Compact"/>
                    <w:jc w:val="right"/>
                    <w:jc w:val="center"/>
                  </w:pPr>
                  <w:r>
                    <w:t xml:space="preserve">1</w:t>
                  </w:r>
                </w:p>
              </w:tc>
              <w:tc>
                <w:tcPr/>
                <w:p>
                  <w:pPr>
                    <w:pStyle w:val="Compact"/>
                    <w:jc w:val="right"/>
                    <w:jc w:val="center"/>
                  </w:pPr>
                  <w:r>
                    <w:t xml:space="preserve">0.167</w:t>
                  </w:r>
                </w:p>
              </w:tc>
              <w:tc>
                <w:tcPr/>
                <w:p>
                  <w:pPr>
                    <w:pStyle w:val="Compact"/>
                    <w:jc w:val="right"/>
                    <w:jc w:val="center"/>
                  </w:pPr>
                  <w:r>
                    <w:t xml:space="preserve">2</w:t>
                  </w:r>
                </w:p>
              </w:tc>
              <w:tc>
                <w:tcPr/>
                <w:p>
                  <w:pPr>
                    <w:pStyle w:val="Compact"/>
                    <w:jc w:val="right"/>
                    <w:jc w:val="center"/>
                  </w:pPr>
                  <w:r>
                    <w:t xml:space="preserve">0.50</w:t>
                  </w:r>
                </w:p>
              </w:tc>
              <w:tc>
                <w:tcPr/>
                <w:p>
                  <w:pPr>
                    <w:pStyle w:val="Compact"/>
                    <w:jc w:val="right"/>
                    <w:jc w:val="center"/>
                  </w:pPr>
                  <w:r>
                    <w:t xml:space="preserve">NaN</w:t>
                  </w:r>
                </w:p>
              </w:tc>
              <w:tc>
                <w:tcPr/>
                <w:p>
                  <w:pPr>
                    <w:pStyle w:val="Compact"/>
                    <w:jc w:val="right"/>
                    <w:jc w:val="center"/>
                  </w:pPr>
                  <w:r>
                    <w:t xml:space="preserve">0.000</w:t>
                  </w:r>
                </w:p>
              </w:tc>
              <w:tc>
                <w:tcPr/>
                <w:p>
                  <w:pPr>
                    <w:pStyle w:val="Compact"/>
                    <w:jc w:val="right"/>
                    <w:jc w:val="center"/>
                  </w:pPr>
                  <w:r>
                    <w:t xml:space="preserve">3</w:t>
                  </w:r>
                </w:p>
              </w:tc>
            </w:tr>
          </w:tbl>
          <w:p>
            <w:pPr>
              <w:jc w:val="center"/>
            </w:pPr>
            <w:pPr>
              <w:jc w:val="start"/>
              <w:spacing w:before="200"/>
              <w:pStyle w:val="ImageCaption"/>
            </w:pPr>
            <w:r>
              <w:t xml:space="preserve">Table 6: Network statistics under the four-phase periodisation scheme (Proto, Early, Evolved, Late Aurignacian) at threshold = 0.2. The Evolved/Late split follows the four-phase Aurignacian taxonomy of Teyssandier &amp; Zilhão (2018), with the boundary at 35 ka BP calibrated.</w:t>
            </w:r>
          </w:p>
          <w:bookmarkEnd w:id="46"/>
        </w:tc>
      </w:tr>
    </w:tbl>
    <w:bookmarkStart w:id="47" w:name="four-phase-interpretation"/>
    <w:p>
      <w:pPr>
        <w:pStyle w:val="Heading3"/>
      </w:pPr>
      <w:r>
        <w:t xml:space="preserve">Four-phase interpretation</w:t>
      </w:r>
    </w:p>
    <w:p>
      <w:pPr>
        <w:pStyle w:val="FirstParagraph"/>
      </w:pPr>
      <w:r>
        <w:t xml:space="preserve">The four-phase Aurignacian taxonomy of Teyssandier &amp; Zilhão (2018) distinguishes Proto, Early (Aurignacian I), Evolved (Aurignacian II), and Late (Aurignacian III-IV) phases. The Early–Evolved transition has been dated to 37.0–36.5 ka BP by Banks et al. (2013a, b), and the Late Aurignacian is associated with the terminal phase of the technocomplex before the onset of the Gravettian. Splitting the Evolved Aurignacian at 35 ka BP into Evolved and Late sub-phases tests whether the connectivity decline observed in the main text is gradual or stepwise. The Evolved Aurignacian (37.8–35 ka BP) retains moderate connectivity with 8 edges and a mean degree of 2.67 across 6 sites, while the Late Aurignacian (35–32 ka BP) is severely data-limited: with only 4 sites and a single edge, its network statistics (mean degree 0.50, modularity 0) are unreliable. The near-absence of connectivity in the Late Aurignacian is consistent with the broader pattern of declining social network density through time, but the sample is too small to determine whether the transition from Evolved to Late represents a further step-down or a continuation of an already low level. The three-phase scheme remains the most informative for the main analysis, as it avoids fragmenting the Evolved Aurignacian into sub-phases whose small sample sizes preclude robust statistical inference.</w:t>
      </w:r>
    </w:p>
    <w:bookmarkEnd w:id="47"/>
    <w:bookmarkEnd w:id="48"/>
    <w:bookmarkEnd w:id="49"/>
    <w:bookmarkStart w:id="85" w:name="sec-s5"/>
    <w:p>
      <w:pPr>
        <w:pStyle w:val="Heading1"/>
      </w:pPr>
      <w:r>
        <w:t xml:space="preserve">S5. Automated Group Recovery and Circularity Validation</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resolves that circularity by deriving group memberships automatically from the data using unsupervised community detection.</w:t>
      </w:r>
    </w:p>
    <w:bookmarkStart w:id="53" w:name="sec-s5-1"/>
    <w:p>
      <w:pPr>
        <w:pStyle w:val="Heading2"/>
      </w:pPr>
      <w:r>
        <w:t xml:space="preserve">S5.1 Algorithmic Group Detection via Louvain Community Partitioning</w:t>
      </w:r>
    </w:p>
    <w:bookmarkStart w:id="52" w:name="rationale-1"/>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 identifies clusters of sites whose sign repertoires are more similar to each other than to sites in other clusters, optimising Newman–Girvan modularity. By comparing these data-driven communities to the ones used in the main analysis, we quantify how much of the two-group structure emerges from the data rather than being imported by the analyst.</w:t>
      </w:r>
    </w:p>
    <w:p>
      <w:pPr>
        <w:pStyle w:val="BodyText"/>
      </w:pPr>
      <w:r>
        <w:t xml:space="preserve">We run Louvain detection for each phase at each of the three thresholds (0.1, 0.2, 0.3) and for each dissimilarity metric (Jaccard, Sørensen, Simpson).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0" w:name="tbl-louvain-groups"/>
          <w:tbl>
            <w:tblPr>
              <w:tblStyle w:val="Table"/>
              <w:tblW w:type="pct" w:w="5000"/>
              <w:tblLook w:firstRow="1" w:lastRow="0" w:firstColumn="0" w:lastColumn="0" w:noHBand="0" w:noVBand="0" w:val="0020"/>
              <w:jc w:val="start"/>
              <w:tblLayout w:type="fixed"/>
            </w:tblPr>
            <w:tblGrid>
              <w:gridCol w:w="2329"/>
              <w:gridCol w:w="3144"/>
              <w:gridCol w:w="815"/>
              <w:gridCol w:w="815"/>
              <w:gridCol w:w="8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Proto-Aurignacian</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Proto-Aurignacian</w:t>
                  </w:r>
                </w:p>
              </w:tc>
              <w:tc>
                <w:tcPr/>
                <w:p>
                  <w:pPr>
                    <w:pStyle w:val="Compact"/>
                    <w:jc w:val="left"/>
                    <w:jc w:val="center"/>
                  </w:pPr>
                  <w:r>
                    <w:t xml:space="preserve">El Castillo</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Proto-Aurignacian</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Proto-Aurignacian</w:t>
                  </w:r>
                </w:p>
              </w:tc>
              <w:tc>
                <w:tcPr/>
                <w:p>
                  <w:pPr>
                    <w:pStyle w:val="Compact"/>
                    <w:jc w:val="left"/>
                    <w:jc w:val="center"/>
                  </w:pPr>
                  <w:r>
                    <w:t xml:space="preserve">Gatzarria</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Proto-Aurignacian</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3</w:t>
                  </w:r>
                </w:p>
              </w:tc>
            </w:tr>
            <w:tr>
              <w:tc>
                <w:tcPr/>
                <w:p>
                  <w:pPr>
                    <w:pStyle w:val="Compact"/>
                    <w:jc w:val="left"/>
                    <w:jc w:val="center"/>
                  </w:pPr>
                  <w:r>
                    <w:t xml:space="preserve">Proto-Aurignacian</w:t>
                  </w:r>
                </w:p>
              </w:tc>
              <w:tc>
                <w:tcPr/>
                <w:p>
                  <w:pPr>
                    <w:pStyle w:val="Compact"/>
                    <w:jc w:val="left"/>
                    <w:jc w:val="center"/>
                  </w:pPr>
                  <w:r>
                    <w:t xml:space="preserve">Grotte du Renne</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3</w:t>
                  </w:r>
                </w:p>
              </w:tc>
            </w:tr>
            <w:tr>
              <w:tc>
                <w:tcPr/>
                <w:p>
                  <w:pPr>
                    <w:pStyle w:val="Compact"/>
                    <w:jc w:val="left"/>
                    <w:jc w:val="center"/>
                  </w:pPr>
                  <w:r>
                    <w:t xml:space="preserve">Proto-Aurignacian</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3</w:t>
                  </w:r>
                </w:p>
              </w:tc>
            </w:tr>
            <w:tr>
              <w:tc>
                <w:tcPr/>
                <w:p>
                  <w:pPr>
                    <w:pStyle w:val="Compact"/>
                    <w:jc w:val="left"/>
                    <w:jc w:val="center"/>
                  </w:pPr>
                  <w:r>
                    <w:t xml:space="preserve">Proto-Aurignacian</w:t>
                  </w:r>
                </w:p>
              </w:tc>
              <w:tc>
                <w:tcPr/>
                <w:p>
                  <w:pPr>
                    <w:pStyle w:val="Compact"/>
                    <w:jc w:val="left"/>
                    <w:jc w:val="center"/>
                  </w:pPr>
                  <w:r>
                    <w:t xml:space="preserve">Hohlenstein-Stadel</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Proto-Aurignacian</w:t>
                  </w:r>
                </w:p>
              </w:tc>
              <w:tc>
                <w:tcPr/>
                <w:p>
                  <w:pPr>
                    <w:pStyle w:val="Compact"/>
                    <w:jc w:val="left"/>
                    <w:jc w:val="center"/>
                  </w:pPr>
                  <w:r>
                    <w:t xml:space="preserve">La Ferrassie</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4</w:t>
                  </w:r>
                </w:p>
              </w:tc>
            </w:tr>
            <w:tr>
              <w:tc>
                <w:tcPr/>
                <w:p>
                  <w:pPr>
                    <w:pStyle w:val="Compact"/>
                    <w:jc w:val="left"/>
                    <w:jc w:val="center"/>
                  </w:pPr>
                  <w:r>
                    <w:t xml:space="preserve">Proto-Aurignacian</w:t>
                  </w:r>
                </w:p>
              </w:tc>
              <w:tc>
                <w:tcPr/>
                <w:p>
                  <w:pPr>
                    <w:pStyle w:val="Compact"/>
                    <w:jc w:val="left"/>
                    <w:jc w:val="center"/>
                  </w:pPr>
                  <w:r>
                    <w:t xml:space="preserve">Labeko Koba</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Proto-Aurignacian</w:t>
                  </w:r>
                </w:p>
              </w:tc>
              <w:tc>
                <w:tcPr/>
                <w:p>
                  <w:pPr>
                    <w:pStyle w:val="Compact"/>
                    <w:jc w:val="left"/>
                    <w:jc w:val="center"/>
                  </w:pPr>
                  <w:r>
                    <w:t xml:space="preserve">Les Cottés</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5</w:t>
                  </w:r>
                </w:p>
              </w:tc>
            </w:tr>
            <w:tr>
              <w:tc>
                <w:tcPr/>
                <w:p>
                  <w:pPr>
                    <w:pStyle w:val="Compact"/>
                    <w:jc w:val="left"/>
                    <w:jc w:val="center"/>
                  </w:pPr>
                  <w:r>
                    <w:t xml:space="preserve">Proto-Aurignacian</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Proto-Aurignacian</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Proto-Aurignacian</w:t>
                  </w:r>
                </w:p>
              </w:tc>
              <w:tc>
                <w:tcPr/>
                <w:p>
                  <w:pPr>
                    <w:pStyle w:val="Compact"/>
                    <w:jc w:val="left"/>
                    <w:jc w:val="center"/>
                  </w:pPr>
                  <w:r>
                    <w:t xml:space="preserve">Spy</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3</w:t>
                  </w:r>
                </w:p>
              </w:tc>
            </w:tr>
            <w:tr>
              <w:tc>
                <w:tcPr/>
                <w:p>
                  <w:pPr>
                    <w:pStyle w:val="Compact"/>
                    <w:jc w:val="left"/>
                    <w:jc w:val="center"/>
                  </w:pPr>
                  <w:r>
                    <w:t xml:space="preserve">Proto-Aurignacian</w:t>
                  </w:r>
                </w:p>
              </w:tc>
              <w:tc>
                <w:tcPr/>
                <w:p>
                  <w:pPr>
                    <w:pStyle w:val="Compact"/>
                    <w:jc w:val="left"/>
                    <w:jc w:val="center"/>
                  </w:pPr>
                  <w:r>
                    <w:t xml:space="preserve">Vogelherd</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3</w:t>
                  </w:r>
                </w:p>
              </w:tc>
            </w:tr>
            <w:tr>
              <w:tc>
                <w:tcPr/>
                <w:p>
                  <w:pPr>
                    <w:pStyle w:val="Compact"/>
                    <w:jc w:val="left"/>
                    <w:jc w:val="center"/>
                  </w:pPr>
                  <w:r>
                    <w:t xml:space="preserve">Early Aurignacian</w:t>
                  </w:r>
                </w:p>
              </w:tc>
              <w:tc>
                <w:tcPr/>
                <w:p>
                  <w:pPr>
                    <w:pStyle w:val="Compact"/>
                    <w:jc w:val="left"/>
                    <w:jc w:val="center"/>
                  </w:pPr>
                  <w:r>
                    <w:t xml:space="preserve">Blanchard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Early Aurignacian</w:t>
                  </w:r>
                </w:p>
              </w:tc>
              <w:tc>
                <w:tcPr/>
                <w:p>
                  <w:pPr>
                    <w:pStyle w:val="Compact"/>
                    <w:jc w:val="left"/>
                    <w:jc w:val="center"/>
                  </w:pPr>
                  <w:r>
                    <w:t xml:space="preserve">Castanet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Early Aurignacian</w:t>
                  </w:r>
                </w:p>
              </w:tc>
              <w:tc>
                <w:tcPr/>
                <w:p>
                  <w:pPr>
                    <w:pStyle w:val="Compact"/>
                    <w:jc w:val="left"/>
                    <w:jc w:val="center"/>
                  </w:pPr>
                  <w:r>
                    <w:t xml:space="preserve">Cellier</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Early Aurignacian</w:t>
                  </w:r>
                </w:p>
              </w:tc>
              <w:tc>
                <w:tcPr/>
                <w:p>
                  <w:pPr>
                    <w:pStyle w:val="Compact"/>
                    <w:jc w:val="left"/>
                    <w:jc w:val="center"/>
                  </w:pPr>
                  <w:r>
                    <w:t xml:space="preserve">Grotte de la Verpillière I</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Early Aurignacian</w:t>
                  </w:r>
                </w:p>
              </w:tc>
              <w:tc>
                <w:tcPr/>
                <w:p>
                  <w:pPr>
                    <w:pStyle w:val="Compact"/>
                    <w:jc w:val="left"/>
                    <w:jc w:val="center"/>
                  </w:pPr>
                  <w:r>
                    <w:t xml:space="preserve">Grottes de Fonds-de-Forêt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Early Aurignacian</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Early Aurignacian</w:t>
                  </w:r>
                </w:p>
              </w:tc>
              <w:tc>
                <w:tcPr/>
                <w:p>
                  <w:pPr>
                    <w:pStyle w:val="Compact"/>
                    <w:jc w:val="left"/>
                    <w:jc w:val="center"/>
                  </w:pPr>
                  <w:r>
                    <w:t xml:space="preserve">Riparo Bombrini</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Early Aurignacian</w:t>
                  </w:r>
                </w:p>
              </w:tc>
              <w:tc>
                <w:tcPr/>
                <w:p>
                  <w:pPr>
                    <w:pStyle w:val="Compact"/>
                    <w:jc w:val="left"/>
                    <w:jc w:val="center"/>
                  </w:pPr>
                  <w:r>
                    <w:t xml:space="preserve">Solutré</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Early Aurignacian</w:t>
                  </w:r>
                </w:p>
              </w:tc>
              <w:tc>
                <w:tcPr/>
                <w:p>
                  <w:pPr>
                    <w:pStyle w:val="Compact"/>
                    <w:jc w:val="left"/>
                    <w:jc w:val="center"/>
                  </w:pPr>
                  <w:r>
                    <w:t xml:space="preserve">Trou al’Wesse</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Evolved Aurignacian</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Evolved Aurignacian</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Evolved Aurignacian</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Evolved Aurignacian</w:t>
                  </w:r>
                </w:p>
              </w:tc>
              <w:tc>
                <w:tcPr/>
                <w:p>
                  <w:pPr>
                    <w:pStyle w:val="Compact"/>
                    <w:jc w:val="left"/>
                    <w:jc w:val="center"/>
                  </w:pPr>
                  <w:r>
                    <w:t xml:space="preserve">La Viña</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Evolved Aurignacian</w:t>
                  </w:r>
                </w:p>
              </w:tc>
              <w:tc>
                <w:tcPr/>
                <w:p>
                  <w:pPr>
                    <w:pStyle w:val="Compact"/>
                    <w:jc w:val="left"/>
                    <w:jc w:val="center"/>
                  </w:pPr>
                  <w:r>
                    <w:t xml:space="preserve">Les Rois</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Evolved Aurignacian</w:t>
                  </w:r>
                </w:p>
              </w:tc>
              <w:tc>
                <w:tcPr/>
                <w:p>
                  <w:pPr>
                    <w:pStyle w:val="Compact"/>
                    <w:jc w:val="left"/>
                    <w:jc w:val="center"/>
                  </w:pPr>
                  <w:r>
                    <w:t xml:space="preserve">Sirgenstein Cave</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Evolved Aurignacian</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Evolved Aurignacian</w:t>
                  </w:r>
                </w:p>
              </w:tc>
              <w:tc>
                <w:tcPr/>
                <w:p>
                  <w:pPr>
                    <w:pStyle w:val="Compact"/>
                    <w:jc w:val="left"/>
                    <w:jc w:val="center"/>
                  </w:pPr>
                  <w:r>
                    <w:t xml:space="preserve">Vindija Cave</w:t>
                  </w:r>
                </w:p>
              </w:tc>
              <w:tc>
                <w:tcPr/>
                <w:p>
                  <w:pPr>
                    <w:pStyle w:val="Compact"/>
                    <w:jc w:val="right"/>
                    <w:jc w:val="center"/>
                  </w:pPr>
                  <w:r>
                    <w:t xml:space="preserve">3</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Evolved Aurignacian</w:t>
                  </w:r>
                </w:p>
              </w:tc>
              <w:tc>
                <w:tcPr/>
                <w:p>
                  <w:pPr>
                    <w:pStyle w:val="Compact"/>
                    <w:jc w:val="left"/>
                    <w:jc w:val="center"/>
                  </w:pPr>
                  <w:r>
                    <w:t xml:space="preserve">Vogelherd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bl>
          <w:p>
            <w:pPr>
              <w:jc w:val="center"/>
            </w:pPr>
            <w:pPr>
              <w:jc w:val="start"/>
              <w:spacing w:before="200"/>
              <w:pStyle w:val="ImageCaption"/>
            </w:pPr>
            <w:r>
              <w:t xml:space="preserve">Table 7: Louvain community memberships for each site, by phase and threshold. Sites with no community assignment (no edges at that threshold) are assigned to a singleton community. Groups are numbered by Louvain membership.</w:t>
            </w:r>
          </w:p>
          <w:bookmarkEnd w:id="50"/>
        </w:tc>
      </w:tr>
    </w:tbl>
    <w:p>
      <w:pPr>
        <w:pStyle w:val="BodyText"/>
      </w:pPr>
      <w:r>
        <w:t xml:space="preserve"> </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right"/>
            </w:pPr>
            <w:r>
              <w:t xml:space="preserve">Threshold</w:t>
            </w:r>
          </w:p>
        </w:tc>
        <w:tc>
          <w:tcPr/>
          <w:p>
            <w:pPr>
              <w:pStyle w:val="Compact"/>
              <w:jc w:val="right"/>
            </w:pPr>
            <w:r>
              <w:t xml:space="preserve">ARI (manual vs Louvain)</w:t>
            </w:r>
          </w:p>
        </w:tc>
      </w:tr>
      <w:tr>
        <w:tc>
          <w:tcPr/>
          <w:p>
            <w:pPr>
              <w:pStyle w:val="Compact"/>
              <w:jc w:val="left"/>
            </w:pPr>
            <w:r>
              <w:t xml:space="preserve">Proto-Aurignacian</w:t>
            </w:r>
          </w:p>
        </w:tc>
        <w:tc>
          <w:tcPr/>
          <w:p>
            <w:pPr>
              <w:pStyle w:val="Compact"/>
              <w:jc w:val="right"/>
            </w:pPr>
            <w:r>
              <w:t xml:space="preserve">0.1</w:t>
            </w:r>
          </w:p>
        </w:tc>
        <w:tc>
          <w:tcPr/>
          <w:p>
            <w:pPr>
              <w:pStyle w:val="Compact"/>
              <w:jc w:val="right"/>
            </w:pPr>
            <w:r>
              <w:t xml:space="preserve">0.707</w:t>
            </w:r>
          </w:p>
        </w:tc>
      </w:tr>
      <w:tr>
        <w:tc>
          <w:tcPr/>
          <w:p>
            <w:pPr>
              <w:pStyle w:val="Compact"/>
              <w:jc w:val="left"/>
            </w:pPr>
            <w:r>
              <w:t xml:space="preserve">Early Aurignacian</w:t>
            </w:r>
          </w:p>
        </w:tc>
        <w:tc>
          <w:tcPr/>
          <w:p>
            <w:pPr>
              <w:pStyle w:val="Compact"/>
              <w:jc w:val="right"/>
            </w:pPr>
            <w:r>
              <w:t xml:space="preserve">0.1</w:t>
            </w:r>
          </w:p>
        </w:tc>
        <w:tc>
          <w:tcPr/>
          <w:p>
            <w:pPr>
              <w:pStyle w:val="Compact"/>
              <w:jc w:val="right"/>
            </w:pPr>
            <w:r>
              <w:t xml:space="preserve">1.000</w:t>
            </w:r>
          </w:p>
        </w:tc>
      </w:tr>
      <w:tr>
        <w:tc>
          <w:tcPr/>
          <w:p>
            <w:pPr>
              <w:pStyle w:val="Compact"/>
              <w:jc w:val="left"/>
            </w:pPr>
            <w:r>
              <w:t xml:space="preserve">Evolved Aurignacian</w:t>
            </w:r>
          </w:p>
        </w:tc>
        <w:tc>
          <w:tcPr/>
          <w:p>
            <w:pPr>
              <w:pStyle w:val="Compact"/>
              <w:jc w:val="right"/>
            </w:pPr>
            <w:r>
              <w:t xml:space="preserve">0.1</w:t>
            </w:r>
          </w:p>
        </w:tc>
        <w:tc>
          <w:tcPr/>
          <w:p>
            <w:pPr>
              <w:pStyle w:val="Compact"/>
              <w:jc w:val="right"/>
            </w:pPr>
            <w:r>
              <w:t xml:space="preserve">0.649</w:t>
            </w:r>
          </w:p>
        </w:tc>
      </w:tr>
      <w:tr>
        <w:tc>
          <w:tcPr/>
          <w:p>
            <w:pPr>
              <w:pStyle w:val="Compact"/>
              <w:jc w:val="left"/>
            </w:pPr>
            <w:r>
              <w:t xml:space="preserve">Proto-Aurignacian</w:t>
            </w:r>
          </w:p>
        </w:tc>
        <w:tc>
          <w:tcPr/>
          <w:p>
            <w:pPr>
              <w:pStyle w:val="Compact"/>
              <w:jc w:val="right"/>
            </w:pPr>
            <w:r>
              <w:t xml:space="preserve">0.2</w:t>
            </w:r>
          </w:p>
        </w:tc>
        <w:tc>
          <w:tcPr/>
          <w:p>
            <w:pPr>
              <w:pStyle w:val="Compact"/>
              <w:jc w:val="right"/>
            </w:pPr>
            <w:r>
              <w:t xml:space="preserve">0.884</w:t>
            </w:r>
          </w:p>
        </w:tc>
      </w:tr>
      <w:tr>
        <w:tc>
          <w:tcPr/>
          <w:p>
            <w:pPr>
              <w:pStyle w:val="Compact"/>
              <w:jc w:val="left"/>
            </w:pPr>
            <w:r>
              <w:t xml:space="preserve">Early Aurignacian</w:t>
            </w:r>
          </w:p>
        </w:tc>
        <w:tc>
          <w:tcPr/>
          <w:p>
            <w:pPr>
              <w:pStyle w:val="Compact"/>
              <w:jc w:val="right"/>
            </w:pPr>
            <w:r>
              <w:t xml:space="preserve">0.2</w:t>
            </w:r>
          </w:p>
        </w:tc>
        <w:tc>
          <w:tcPr/>
          <w:p>
            <w:pPr>
              <w:pStyle w:val="Compact"/>
              <w:jc w:val="right"/>
            </w:pPr>
            <w:r>
              <w:t xml:space="preserve">0.722</w:t>
            </w:r>
          </w:p>
        </w:tc>
      </w:tr>
      <w:tr>
        <w:tc>
          <w:tcPr/>
          <w:p>
            <w:pPr>
              <w:pStyle w:val="Compact"/>
              <w:jc w:val="left"/>
            </w:pPr>
            <w:r>
              <w:t xml:space="preserve">Evolved Aurignacian</w:t>
            </w:r>
          </w:p>
        </w:tc>
        <w:tc>
          <w:tcPr/>
          <w:p>
            <w:pPr>
              <w:pStyle w:val="Compact"/>
              <w:jc w:val="right"/>
            </w:pPr>
            <w:r>
              <w:t xml:space="preserve">0.2</w:t>
            </w:r>
          </w:p>
        </w:tc>
        <w:tc>
          <w:tcPr/>
          <w:p>
            <w:pPr>
              <w:pStyle w:val="Compact"/>
              <w:jc w:val="right"/>
            </w:pPr>
            <w:r>
              <w:t xml:space="preserve">0.649</w:t>
            </w:r>
          </w:p>
        </w:tc>
      </w:tr>
      <w:tr>
        <w:tc>
          <w:tcPr/>
          <w:p>
            <w:pPr>
              <w:pStyle w:val="Compact"/>
              <w:jc w:val="left"/>
            </w:pPr>
            <w:r>
              <w:t xml:space="preserve">Proto-Aurignacian</w:t>
            </w:r>
          </w:p>
        </w:tc>
        <w:tc>
          <w:tcPr/>
          <w:p>
            <w:pPr>
              <w:pStyle w:val="Compact"/>
              <w:jc w:val="right"/>
            </w:pPr>
            <w:r>
              <w:t xml:space="preserve">0.3</w:t>
            </w:r>
          </w:p>
        </w:tc>
        <w:tc>
          <w:tcPr/>
          <w:p>
            <w:pPr>
              <w:pStyle w:val="Compact"/>
              <w:jc w:val="right"/>
            </w:pPr>
            <w:r>
              <w:t xml:space="preserve">0.485</w:t>
            </w:r>
          </w:p>
        </w:tc>
      </w:tr>
      <w:tr>
        <w:tc>
          <w:tcPr/>
          <w:p>
            <w:pPr>
              <w:pStyle w:val="Compact"/>
              <w:jc w:val="left"/>
            </w:pPr>
            <w:r>
              <w:t xml:space="preserve">Early Aurignacian</w:t>
            </w:r>
          </w:p>
        </w:tc>
        <w:tc>
          <w:tcPr/>
          <w:p>
            <w:pPr>
              <w:pStyle w:val="Compact"/>
              <w:jc w:val="right"/>
            </w:pPr>
            <w:r>
              <w:t xml:space="preserve">0.3</w:t>
            </w:r>
          </w:p>
        </w:tc>
        <w:tc>
          <w:tcPr/>
          <w:p>
            <w:pPr>
              <w:pStyle w:val="Compact"/>
              <w:jc w:val="right"/>
            </w:pPr>
            <w:r>
              <w:t xml:space="preserve">0.722</w:t>
            </w:r>
          </w:p>
        </w:tc>
      </w:tr>
      <w:tr>
        <w:tc>
          <w:tcPr/>
          <w:p>
            <w:pPr>
              <w:pStyle w:val="Compact"/>
              <w:jc w:val="left"/>
            </w:pPr>
            <w:r>
              <w:t xml:space="preserve">Evolved Aurignacian</w:t>
            </w:r>
          </w:p>
        </w:tc>
        <w:tc>
          <w:tcPr/>
          <w:p>
            <w:pPr>
              <w:pStyle w:val="Compact"/>
              <w:jc w:val="right"/>
            </w:pPr>
            <w:r>
              <w:t xml:space="preserve">0.3</w:t>
            </w:r>
          </w:p>
        </w:tc>
        <w:tc>
          <w:tcPr/>
          <w:p>
            <w:pPr>
              <w:pStyle w:val="Compact"/>
              <w:jc w:val="right"/>
            </w:pPr>
            <w:r>
              <w:t xml:space="preserve">0.649</w:t>
            </w:r>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1" w:name="tbl-permanova-louvain"/>
          <w:tbl>
            <w:tblPr>
              <w:tblStyle w:val="Table"/>
              <w:tblW w:type="pct" w:w="5000"/>
              <w:tblLook w:firstRow="1" w:lastRow="0" w:firstColumn="0" w:lastColumn="0" w:noHBand="0" w:noVBand="0" w:val="0020"/>
              <w:jc w:val="start"/>
              <w:tblLayout w:type="fixed"/>
            </w:tblPr>
            <w:tblGrid>
              <w:gridCol w:w="1779"/>
              <w:gridCol w:w="889"/>
              <w:gridCol w:w="889"/>
              <w:gridCol w:w="978"/>
              <w:gridCol w:w="800"/>
              <w:gridCol w:w="889"/>
              <w:gridCol w:w="800"/>
              <w:gridCol w:w="889"/>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Manual R²</w:t>
                  </w:r>
                </w:p>
              </w:tc>
              <w:tc>
                <w:tcPr/>
                <w:p>
                  <w:pPr>
                    <w:pStyle w:val="Compact"/>
                    <w:jc w:val="right"/>
                    <w:jc w:val="center"/>
                  </w:pPr>
                  <w:r>
                    <w:t xml:space="preserve">Louvain R²</w:t>
                  </w:r>
                </w:p>
              </w:tc>
              <w:tc>
                <w:tcPr/>
                <w:p>
                  <w:pPr>
                    <w:pStyle w:val="Compact"/>
                    <w:jc w:val="right"/>
                    <w:jc w:val="center"/>
                  </w:pPr>
                  <w:r>
                    <w:t xml:space="preserve">Manual F</w:t>
                  </w:r>
                </w:p>
              </w:tc>
              <w:tc>
                <w:tcPr/>
                <w:p>
                  <w:pPr>
                    <w:pStyle w:val="Compact"/>
                    <w:jc w:val="right"/>
                    <w:jc w:val="center"/>
                  </w:pPr>
                  <w:r>
                    <w:t xml:space="preserve">Louvain F</w:t>
                  </w:r>
                </w:p>
              </w:tc>
              <w:tc>
                <w:tcPr/>
                <w:p>
                  <w:pPr>
                    <w:pStyle w:val="Compact"/>
                    <w:jc w:val="right"/>
                    <w:jc w:val="center"/>
                  </w:pPr>
                  <w:r>
                    <w:t xml:space="preserve">Manual p</w:t>
                  </w:r>
                </w:p>
              </w:tc>
              <w:tc>
                <w:tcPr/>
                <w:p>
                  <w:pPr>
                    <w:pStyle w:val="Compact"/>
                    <w:jc w:val="right"/>
                    <w:jc w:val="center"/>
                  </w:pPr>
                  <w:r>
                    <w:t xml:space="preserve">Louvain p</w:t>
                  </w:r>
                </w:p>
              </w:tc>
            </w:tr>
            <w:tr>
              <w:tc>
                <w:tcPr/>
                <w:p>
                  <w:pPr>
                    <w:pStyle w:val="Compact"/>
                    <w:jc w:val="left"/>
                    <w:jc w:val="center"/>
                  </w:pPr>
                  <w:r>
                    <w:t xml:space="preserve">Proto-Aurignacian</w:t>
                  </w:r>
                </w:p>
              </w:tc>
              <w:tc>
                <w:tcPr/>
                <w:p>
                  <w:pPr>
                    <w:pStyle w:val="Compact"/>
                    <w:jc w:val="right"/>
                    <w:jc w:val="center"/>
                  </w:pPr>
                  <w:r>
                    <w:t xml:space="preserve">0.1</w:t>
                  </w:r>
                </w:p>
              </w:tc>
              <w:tc>
                <w:tcPr/>
                <w:p>
                  <w:pPr>
                    <w:pStyle w:val="Compact"/>
                    <w:jc w:val="right"/>
                    <w:jc w:val="center"/>
                  </w:pPr>
                  <w:r>
                    <w:t xml:space="preserve">0.227</w:t>
                  </w:r>
                </w:p>
              </w:tc>
              <w:tc>
                <w:tcPr/>
                <w:p>
                  <w:pPr>
                    <w:pStyle w:val="Compact"/>
                    <w:jc w:val="right"/>
                    <w:jc w:val="center"/>
                  </w:pPr>
                  <w:r>
                    <w:t xml:space="preserve">0.406</w:t>
                  </w:r>
                </w:p>
              </w:tc>
              <w:tc>
                <w:tcPr/>
                <w:p>
                  <w:pPr>
                    <w:pStyle w:val="Compact"/>
                    <w:jc w:val="right"/>
                    <w:jc w:val="center"/>
                  </w:pPr>
                  <w:r>
                    <w:t xml:space="preserve">3.816</w:t>
                  </w:r>
                </w:p>
              </w:tc>
              <w:tc>
                <w:tcPr/>
                <w:p>
                  <w:pPr>
                    <w:pStyle w:val="Compact"/>
                    <w:jc w:val="right"/>
                    <w:jc w:val="center"/>
                  </w:pPr>
                  <w:r>
                    <w:t xml:space="preserve">4.109</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Early Aurignacian</w:t>
                  </w:r>
                </w:p>
              </w:tc>
              <w:tc>
                <w:tcPr/>
                <w:p>
                  <w:pPr>
                    <w:pStyle w:val="Compact"/>
                    <w:jc w:val="right"/>
                    <w:jc w:val="center"/>
                  </w:pPr>
                  <w:r>
                    <w:t xml:space="preserve">0.1</w:t>
                  </w:r>
                </w:p>
              </w:tc>
              <w:tc>
                <w:tcPr/>
                <w:p>
                  <w:pPr>
                    <w:pStyle w:val="Compact"/>
                    <w:jc w:val="right"/>
                    <w:jc w:val="center"/>
                  </w:pPr>
                  <w:r>
                    <w:t xml:space="preserve">0.215</w:t>
                  </w:r>
                </w:p>
              </w:tc>
              <w:tc>
                <w:tcPr/>
                <w:p>
                  <w:pPr>
                    <w:pStyle w:val="Compact"/>
                    <w:jc w:val="right"/>
                    <w:jc w:val="center"/>
                  </w:pPr>
                  <w:r>
                    <w:t xml:space="preserve">0.215</w:t>
                  </w:r>
                </w:p>
              </w:tc>
              <w:tc>
                <w:tcPr/>
                <w:p>
                  <w:pPr>
                    <w:pStyle w:val="Compact"/>
                    <w:jc w:val="right"/>
                    <w:jc w:val="center"/>
                  </w:pPr>
                  <w:r>
                    <w:t xml:space="preserve">1.915</w:t>
                  </w:r>
                </w:p>
              </w:tc>
              <w:tc>
                <w:tcPr/>
                <w:p>
                  <w:pPr>
                    <w:pStyle w:val="Compact"/>
                    <w:jc w:val="right"/>
                    <w:jc w:val="center"/>
                  </w:pPr>
                  <w:r>
                    <w:t xml:space="preserve">1.915</w:t>
                  </w:r>
                </w:p>
              </w:tc>
              <w:tc>
                <w:tcPr/>
                <w:p>
                  <w:pPr>
                    <w:pStyle w:val="Compact"/>
                    <w:jc w:val="right"/>
                    <w:jc w:val="center"/>
                  </w:pPr>
                  <w:r>
                    <w:t xml:space="preserve">0.013</w:t>
                  </w:r>
                </w:p>
              </w:tc>
              <w:tc>
                <w:tcPr/>
                <w:p>
                  <w:pPr>
                    <w:pStyle w:val="Compact"/>
                    <w:jc w:val="right"/>
                    <w:jc w:val="center"/>
                  </w:pPr>
                  <w:r>
                    <w:t xml:space="preserve">0.013</w:t>
                  </w:r>
                </w:p>
              </w:tc>
            </w:tr>
            <w:tr>
              <w:tc>
                <w:tcPr/>
                <w:p>
                  <w:pPr>
                    <w:pStyle w:val="Compact"/>
                    <w:jc w:val="left"/>
                    <w:jc w:val="center"/>
                  </w:pPr>
                  <w:r>
                    <w:t xml:space="preserve">Evolved Aurignacian</w:t>
                  </w:r>
                </w:p>
              </w:tc>
              <w:tc>
                <w:tcPr/>
                <w:p>
                  <w:pPr>
                    <w:pStyle w:val="Compact"/>
                    <w:jc w:val="right"/>
                    <w:jc w:val="center"/>
                  </w:pPr>
                  <w:r>
                    <w:t xml:space="preserve">0.1</w:t>
                  </w:r>
                </w:p>
              </w:tc>
              <w:tc>
                <w:tcPr/>
                <w:p>
                  <w:pPr>
                    <w:pStyle w:val="Compact"/>
                    <w:jc w:val="right"/>
                    <w:jc w:val="center"/>
                  </w:pPr>
                  <w:r>
                    <w:t xml:space="preserve">0.224</w:t>
                  </w:r>
                </w:p>
              </w:tc>
              <w:tc>
                <w:tcPr/>
                <w:p>
                  <w:pPr>
                    <w:pStyle w:val="Compact"/>
                    <w:jc w:val="right"/>
                    <w:jc w:val="center"/>
                  </w:pPr>
                  <w:r>
                    <w:t xml:space="preserve">0.469</w:t>
                  </w:r>
                </w:p>
              </w:tc>
              <w:tc>
                <w:tcPr/>
                <w:p>
                  <w:pPr>
                    <w:pStyle w:val="Compact"/>
                    <w:jc w:val="right"/>
                    <w:jc w:val="center"/>
                  </w:pPr>
                  <w:r>
                    <w:t xml:space="preserve">2.020</w:t>
                  </w:r>
                </w:p>
              </w:tc>
              <w:tc>
                <w:tcPr/>
                <w:p>
                  <w:pPr>
                    <w:pStyle w:val="Compact"/>
                    <w:jc w:val="right"/>
                    <w:jc w:val="center"/>
                  </w:pPr>
                  <w:r>
                    <w:t xml:space="preserve">2.655</w:t>
                  </w:r>
                </w:p>
              </w:tc>
              <w:tc>
                <w:tcPr/>
                <w:p>
                  <w:pPr>
                    <w:pStyle w:val="Compact"/>
                    <w:jc w:val="right"/>
                    <w:jc w:val="center"/>
                  </w:pPr>
                  <w:r>
                    <w:t xml:space="preserve">0.022</w:t>
                  </w:r>
                </w:p>
              </w:tc>
              <w:tc>
                <w:tcPr/>
                <w:p>
                  <w:pPr>
                    <w:pStyle w:val="Compact"/>
                    <w:jc w:val="right"/>
                    <w:jc w:val="center"/>
                  </w:pPr>
                  <w:r>
                    <w:t xml:space="preserve">0.002</w:t>
                  </w:r>
                </w:p>
              </w:tc>
            </w:tr>
            <w:tr>
              <w:tc>
                <w:tcPr/>
                <w:p>
                  <w:pPr>
                    <w:pStyle w:val="Compact"/>
                    <w:jc w:val="left"/>
                    <w:jc w:val="center"/>
                  </w:pPr>
                  <w:r>
                    <w:t xml:space="preserve">Proto-Aurignacian</w:t>
                  </w:r>
                </w:p>
              </w:tc>
              <w:tc>
                <w:tcPr/>
                <w:p>
                  <w:pPr>
                    <w:pStyle w:val="Compact"/>
                    <w:jc w:val="right"/>
                    <w:jc w:val="center"/>
                  </w:pPr>
                  <w:r>
                    <w:t xml:space="preserve">0.2</w:t>
                  </w:r>
                </w:p>
              </w:tc>
              <w:tc>
                <w:tcPr/>
                <w:p>
                  <w:pPr>
                    <w:pStyle w:val="Compact"/>
                    <w:jc w:val="right"/>
                    <w:jc w:val="center"/>
                  </w:pPr>
                  <w:r>
                    <w:t xml:space="preserve">0.227</w:t>
                  </w:r>
                </w:p>
              </w:tc>
              <w:tc>
                <w:tcPr/>
                <w:p>
                  <w:pPr>
                    <w:pStyle w:val="Compact"/>
                    <w:jc w:val="right"/>
                    <w:jc w:val="center"/>
                  </w:pPr>
                  <w:r>
                    <w:t xml:space="preserve">0.330</w:t>
                  </w:r>
                </w:p>
              </w:tc>
              <w:tc>
                <w:tcPr/>
                <w:p>
                  <w:pPr>
                    <w:pStyle w:val="Compact"/>
                    <w:jc w:val="right"/>
                    <w:jc w:val="center"/>
                  </w:pPr>
                  <w:r>
                    <w:t xml:space="preserve">3.816</w:t>
                  </w:r>
                </w:p>
              </w:tc>
              <w:tc>
                <w:tcPr/>
                <w:p>
                  <w:pPr>
                    <w:pStyle w:val="Compact"/>
                    <w:jc w:val="right"/>
                    <w:jc w:val="center"/>
                  </w:pPr>
                  <w:r>
                    <w:t xml:space="preserve">2.959</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Early Aurignacian</w:t>
                  </w:r>
                </w:p>
              </w:tc>
              <w:tc>
                <w:tcPr/>
                <w:p>
                  <w:pPr>
                    <w:pStyle w:val="Compact"/>
                    <w:jc w:val="right"/>
                    <w:jc w:val="center"/>
                  </w:pPr>
                  <w:r>
                    <w:t xml:space="preserve">0.2</w:t>
                  </w:r>
                </w:p>
              </w:tc>
              <w:tc>
                <w:tcPr/>
                <w:p>
                  <w:pPr>
                    <w:pStyle w:val="Compact"/>
                    <w:jc w:val="right"/>
                    <w:jc w:val="center"/>
                  </w:pPr>
                  <w:r>
                    <w:t xml:space="preserve">0.215</w:t>
                  </w:r>
                </w:p>
              </w:tc>
              <w:tc>
                <w:tcPr/>
                <w:p>
                  <w:pPr>
                    <w:pStyle w:val="Compact"/>
                    <w:jc w:val="right"/>
                    <w:jc w:val="center"/>
                  </w:pPr>
                  <w:r>
                    <w:t xml:space="preserve">0.405</w:t>
                  </w:r>
                </w:p>
              </w:tc>
              <w:tc>
                <w:tcPr/>
                <w:p>
                  <w:pPr>
                    <w:pStyle w:val="Compact"/>
                    <w:jc w:val="right"/>
                    <w:jc w:val="center"/>
                  </w:pPr>
                  <w:r>
                    <w:t xml:space="preserve">1.915</w:t>
                  </w:r>
                </w:p>
              </w:tc>
              <w:tc>
                <w:tcPr/>
                <w:p>
                  <w:pPr>
                    <w:pStyle w:val="Compact"/>
                    <w:jc w:val="right"/>
                    <w:jc w:val="center"/>
                  </w:pPr>
                  <w:r>
                    <w:t xml:space="preserve">2.041</w:t>
                  </w:r>
                </w:p>
              </w:tc>
              <w:tc>
                <w:tcPr/>
                <w:p>
                  <w:pPr>
                    <w:pStyle w:val="Compact"/>
                    <w:jc w:val="right"/>
                    <w:jc w:val="center"/>
                  </w:pPr>
                  <w:r>
                    <w:t xml:space="preserve">0.013</w:t>
                  </w:r>
                </w:p>
              </w:tc>
              <w:tc>
                <w:tcPr/>
                <w:p>
                  <w:pPr>
                    <w:pStyle w:val="Compact"/>
                    <w:jc w:val="right"/>
                    <w:jc w:val="center"/>
                  </w:pPr>
                  <w:r>
                    <w:t xml:space="preserve">0.007</w:t>
                  </w:r>
                </w:p>
              </w:tc>
            </w:tr>
            <w:tr>
              <w:tc>
                <w:tcPr/>
                <w:p>
                  <w:pPr>
                    <w:pStyle w:val="Compact"/>
                    <w:jc w:val="left"/>
                    <w:jc w:val="center"/>
                  </w:pPr>
                  <w:r>
                    <w:t xml:space="preserve">Evolved Aurignacian</w:t>
                  </w:r>
                </w:p>
              </w:tc>
              <w:tc>
                <w:tcPr/>
                <w:p>
                  <w:pPr>
                    <w:pStyle w:val="Compact"/>
                    <w:jc w:val="right"/>
                    <w:jc w:val="center"/>
                  </w:pPr>
                  <w:r>
                    <w:t xml:space="preserve">0.2</w:t>
                  </w:r>
                </w:p>
              </w:tc>
              <w:tc>
                <w:tcPr/>
                <w:p>
                  <w:pPr>
                    <w:pStyle w:val="Compact"/>
                    <w:jc w:val="right"/>
                    <w:jc w:val="center"/>
                  </w:pPr>
                  <w:r>
                    <w:t xml:space="preserve">0.224</w:t>
                  </w:r>
                </w:p>
              </w:tc>
              <w:tc>
                <w:tcPr/>
                <w:p>
                  <w:pPr>
                    <w:pStyle w:val="Compact"/>
                    <w:jc w:val="right"/>
                    <w:jc w:val="center"/>
                  </w:pPr>
                  <w:r>
                    <w:t xml:space="preserve">0.479</w:t>
                  </w:r>
                </w:p>
              </w:tc>
              <w:tc>
                <w:tcPr/>
                <w:p>
                  <w:pPr>
                    <w:pStyle w:val="Compact"/>
                    <w:jc w:val="right"/>
                    <w:jc w:val="center"/>
                  </w:pPr>
                  <w:r>
                    <w:t xml:space="preserve">2.020</w:t>
                  </w:r>
                </w:p>
              </w:tc>
              <w:tc>
                <w:tcPr/>
                <w:p>
                  <w:pPr>
                    <w:pStyle w:val="Compact"/>
                    <w:jc w:val="right"/>
                    <w:jc w:val="center"/>
                  </w:pPr>
                  <w:r>
                    <w:t xml:space="preserve">2.754</w:t>
                  </w:r>
                </w:p>
              </w:tc>
              <w:tc>
                <w:tcPr/>
                <w:p>
                  <w:pPr>
                    <w:pStyle w:val="Compact"/>
                    <w:jc w:val="right"/>
                    <w:jc w:val="center"/>
                  </w:pPr>
                  <w:r>
                    <w:t xml:space="preserve">0.022</w:t>
                  </w:r>
                </w:p>
              </w:tc>
              <w:tc>
                <w:tcPr/>
                <w:p>
                  <w:pPr>
                    <w:pStyle w:val="Compact"/>
                    <w:jc w:val="right"/>
                    <w:jc w:val="center"/>
                  </w:pPr>
                  <w:r>
                    <w:t xml:space="preserve">0.001</w:t>
                  </w:r>
                </w:p>
              </w:tc>
            </w:tr>
            <w:tr>
              <w:tc>
                <w:tcPr/>
                <w:p>
                  <w:pPr>
                    <w:pStyle w:val="Compact"/>
                    <w:jc w:val="left"/>
                    <w:jc w:val="center"/>
                  </w:pPr>
                  <w:r>
                    <w:t xml:space="preserve">Proto-Aurignacian</w:t>
                  </w:r>
                </w:p>
              </w:tc>
              <w:tc>
                <w:tcPr/>
                <w:p>
                  <w:pPr>
                    <w:pStyle w:val="Compact"/>
                    <w:jc w:val="right"/>
                    <w:jc w:val="center"/>
                  </w:pPr>
                  <w:r>
                    <w:t xml:space="preserve">0.3</w:t>
                  </w:r>
                </w:p>
              </w:tc>
              <w:tc>
                <w:tcPr/>
                <w:p>
                  <w:pPr>
                    <w:pStyle w:val="Compact"/>
                    <w:jc w:val="right"/>
                    <w:jc w:val="center"/>
                  </w:pPr>
                  <w:r>
                    <w:t xml:space="preserve">0.227</w:t>
                  </w:r>
                </w:p>
              </w:tc>
              <w:tc>
                <w:tcPr/>
                <w:p>
                  <w:pPr>
                    <w:pStyle w:val="Compact"/>
                    <w:jc w:val="right"/>
                    <w:jc w:val="center"/>
                  </w:pPr>
                  <w:r>
                    <w:t xml:space="preserve">0.591</w:t>
                  </w:r>
                </w:p>
              </w:tc>
              <w:tc>
                <w:tcPr/>
                <w:p>
                  <w:pPr>
                    <w:pStyle w:val="Compact"/>
                    <w:jc w:val="right"/>
                    <w:jc w:val="center"/>
                  </w:pPr>
                  <w:r>
                    <w:t xml:space="preserve">3.816</w:t>
                  </w:r>
                </w:p>
              </w:tc>
              <w:tc>
                <w:tcPr/>
                <w:p>
                  <w:pPr>
                    <w:pStyle w:val="Compact"/>
                    <w:jc w:val="right"/>
                    <w:jc w:val="center"/>
                  </w:pPr>
                  <w:r>
                    <w:t xml:space="preserve">3.612</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Early Aurignacian</w:t>
                  </w:r>
                </w:p>
              </w:tc>
              <w:tc>
                <w:tcPr/>
                <w:p>
                  <w:pPr>
                    <w:pStyle w:val="Compact"/>
                    <w:jc w:val="right"/>
                    <w:jc w:val="center"/>
                  </w:pPr>
                  <w:r>
                    <w:t xml:space="preserve">0.3</w:t>
                  </w:r>
                </w:p>
              </w:tc>
              <w:tc>
                <w:tcPr/>
                <w:p>
                  <w:pPr>
                    <w:pStyle w:val="Compact"/>
                    <w:jc w:val="right"/>
                    <w:jc w:val="center"/>
                  </w:pPr>
                  <w:r>
                    <w:t xml:space="preserve">0.215</w:t>
                  </w:r>
                </w:p>
              </w:tc>
              <w:tc>
                <w:tcPr/>
                <w:p>
                  <w:pPr>
                    <w:pStyle w:val="Compact"/>
                    <w:jc w:val="right"/>
                    <w:jc w:val="center"/>
                  </w:pPr>
                  <w:r>
                    <w:t xml:space="preserve">0.405</w:t>
                  </w:r>
                </w:p>
              </w:tc>
              <w:tc>
                <w:tcPr/>
                <w:p>
                  <w:pPr>
                    <w:pStyle w:val="Compact"/>
                    <w:jc w:val="right"/>
                    <w:jc w:val="center"/>
                  </w:pPr>
                  <w:r>
                    <w:t xml:space="preserve">1.915</w:t>
                  </w:r>
                </w:p>
              </w:tc>
              <w:tc>
                <w:tcPr/>
                <w:p>
                  <w:pPr>
                    <w:pStyle w:val="Compact"/>
                    <w:jc w:val="right"/>
                    <w:jc w:val="center"/>
                  </w:pPr>
                  <w:r>
                    <w:t xml:space="preserve">2.041</w:t>
                  </w:r>
                </w:p>
              </w:tc>
              <w:tc>
                <w:tcPr/>
                <w:p>
                  <w:pPr>
                    <w:pStyle w:val="Compact"/>
                    <w:jc w:val="right"/>
                    <w:jc w:val="center"/>
                  </w:pPr>
                  <w:r>
                    <w:t xml:space="preserve">0.013</w:t>
                  </w:r>
                </w:p>
              </w:tc>
              <w:tc>
                <w:tcPr/>
                <w:p>
                  <w:pPr>
                    <w:pStyle w:val="Compact"/>
                    <w:jc w:val="right"/>
                    <w:jc w:val="center"/>
                  </w:pPr>
                  <w:r>
                    <w:t xml:space="preserve">0.007</w:t>
                  </w:r>
                </w:p>
              </w:tc>
            </w:tr>
            <w:tr>
              <w:tc>
                <w:tcPr/>
                <w:p>
                  <w:pPr>
                    <w:pStyle w:val="Compact"/>
                    <w:jc w:val="left"/>
                    <w:jc w:val="center"/>
                  </w:pPr>
                  <w:r>
                    <w:t xml:space="preserve">Evolved Aurignacian</w:t>
                  </w:r>
                </w:p>
              </w:tc>
              <w:tc>
                <w:tcPr/>
                <w:p>
                  <w:pPr>
                    <w:pStyle w:val="Compact"/>
                    <w:jc w:val="right"/>
                    <w:jc w:val="center"/>
                  </w:pPr>
                  <w:r>
                    <w:t xml:space="preserve">0.3</w:t>
                  </w:r>
                </w:p>
              </w:tc>
              <w:tc>
                <w:tcPr/>
                <w:p>
                  <w:pPr>
                    <w:pStyle w:val="Compact"/>
                    <w:jc w:val="right"/>
                    <w:jc w:val="center"/>
                  </w:pPr>
                  <w:r>
                    <w:t xml:space="preserve">0.224</w:t>
                  </w:r>
                </w:p>
              </w:tc>
              <w:tc>
                <w:tcPr/>
                <w:p>
                  <w:pPr>
                    <w:pStyle w:val="Compact"/>
                    <w:jc w:val="right"/>
                    <w:jc w:val="center"/>
                  </w:pPr>
                  <w:r>
                    <w:t xml:space="preserve">0.479</w:t>
                  </w:r>
                </w:p>
              </w:tc>
              <w:tc>
                <w:tcPr/>
                <w:p>
                  <w:pPr>
                    <w:pStyle w:val="Compact"/>
                    <w:jc w:val="right"/>
                    <w:jc w:val="center"/>
                  </w:pPr>
                  <w:r>
                    <w:t xml:space="preserve">2.020</w:t>
                  </w:r>
                </w:p>
              </w:tc>
              <w:tc>
                <w:tcPr/>
                <w:p>
                  <w:pPr>
                    <w:pStyle w:val="Compact"/>
                    <w:jc w:val="right"/>
                    <w:jc w:val="center"/>
                  </w:pPr>
                  <w:r>
                    <w:t xml:space="preserve">2.754</w:t>
                  </w:r>
                </w:p>
              </w:tc>
              <w:tc>
                <w:tcPr/>
                <w:p>
                  <w:pPr>
                    <w:pStyle w:val="Compact"/>
                    <w:jc w:val="right"/>
                    <w:jc w:val="center"/>
                  </w:pPr>
                  <w:r>
                    <w:t xml:space="preserve">0.022</w:t>
                  </w:r>
                </w:p>
              </w:tc>
              <w:tc>
                <w:tcPr/>
                <w:p>
                  <w:pPr>
                    <w:pStyle w:val="Compact"/>
                    <w:jc w:val="right"/>
                    <w:jc w:val="center"/>
                  </w:pPr>
                  <w:r>
                    <w:t xml:space="preserve">0.001</w:t>
                  </w:r>
                </w:p>
              </w:tc>
            </w:tr>
          </w:tbl>
          <w:p>
            <w:pPr>
              <w:jc w:val="center"/>
            </w:pPr>
            <w:pPr>
              <w:jc w:val="start"/>
              <w:spacing w:before="200"/>
              <w:pStyle w:val="ImageCaption"/>
            </w:pPr>
            <w:r>
              <w:t xml:space="preserve">Table 8: PerMANOVA comparison: manual (restricted/broad) grouping versus Louvain-derived grouping. R², pseudo-F, and p-values for each phase and threshold.</w:t>
            </w:r>
          </w:p>
          <w:bookmarkEnd w:id="51"/>
        </w:tc>
      </w:tr>
    </w:tbl>
    <w:bookmarkEnd w:id="52"/>
    <w:bookmarkEnd w:id="53"/>
    <w:bookmarkStart w:id="58" w:name="s5.1-interpretation"/>
    <w:p>
      <w:pPr>
        <w:pStyle w:val="Heading2"/>
      </w:pPr>
      <w:r>
        <w:t xml:space="preserve">S5.1 Interpretation</w:t>
      </w:r>
    </w:p>
    <w:bookmarkStart w:id="54" w:name="X311ce6e9326946e4b76d3509d092d220bd8ae32"/>
    <w:p>
      <w:pPr>
        <w:pStyle w:val="Heading3"/>
      </w:pPr>
      <w:r>
        <w:t xml:space="preserve">Community structure is richer than a binary split</w:t>
      </w:r>
    </w:p>
    <w:p>
      <w:pPr>
        <w:pStyle w:val="FirstParagraph"/>
      </w:pPr>
      <w:r>
        <w:t xml:space="preserve">The Louvain algorithm consistently identifies 2–5 communities within each phase, never collapsing the data into the binary restricted/broad partition imposed by the manual assignment (</w:t>
      </w:r>
      <w:hyperlink w:anchor="tbl-louvain-groups">
        <w:r>
          <w:rPr>
            <w:rStyle w:val="Hyperlink"/>
          </w:rPr>
          <w:t xml:space="preserve">Table 7</w:t>
        </w:r>
      </w:hyperlink>
      <w:r>
        <w:t xml:space="preserve">). At the main-text threshold of 0.2, the Proto-Aurignacian splits into 3 communities: Abri Pataud, El Castillo, Fumane, Gatzarria, Hohlenstein-Stadel, Labeko Koba, Mladeč, Pod Hradem; Geissenklösterle, Grotte du Renne, Hohle Fels, La Ferrassie, Spy, Vogelherd; and Les Cottés. The Early Aurignacian likewise yields 3 communities at threshold 0.2, though at threshold 0.1 this collapses to 2 communities that map almost exactly onto the manual assignment. The Evolved Aurignacian produces 3, 3, 3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54"/>
    <w:bookmarkStart w:id="55"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r>
        <w:rPr>
          <w:bCs/>
          <w:b/>
        </w:rPr>
        <w:t xml:space="preserve">?@tbl-ari-louvain</w:t>
      </w:r>
      <w:r>
        <w:t xml:space="preserve">). At the main-text threshold of 0.2, ARI values are 0.884 for the Proto-Aurignacian, 0.722 for the Early Aurignacian, and 0.649 for the Evolved Aurignacian. The Proto-Aurignacian value indicates strong concordance: the manual assignment closely recovers the dominant community structure identified algorithmically. The Early Aurignacian value indicates moderate-to-good agreement, consistent with the near-perfect ARI of 1 observed at threshold 0.1, where Louvain itself detects only two communities. The Evolved Aurignacian value of 0.649 is the lowest across all phase-threshold combinations, suggesting that the binary restricted/broad split is a less faithful summary of the underlying structure in this phase. Across thresholds, ARI is highest for the Proto-Aurignacian at 0.2 (0.884), drops sharply at 0.3 (0.485) as the network fragments into five communities, and remains stable for the Evolved Aurignacian regardless of threshold (0.649 in all cases). These results indicate that the manual assignment captures a genuine signal in the data, but that the signal is strongest in the Proto-Aurignacian and weakest in the Evolved Aurignacian.</w:t>
      </w:r>
    </w:p>
    <w:bookmarkEnd w:id="55"/>
    <w:bookmarkStart w:id="56"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louvain">
        <w:r>
          <w:rPr>
            <w:rStyle w:val="Hyperlink"/>
          </w:rPr>
          <w:t xml:space="preserve">Table 8</w:t>
        </w:r>
      </w:hyperlink>
      <w:r>
        <w:t xml:space="preserve">). At the main-text threshold of 0.2, the Louvain-derived grouping yields R² values of 0.33 (Proto-Aurignacian), 0.405 (Early Aurignacian), and 0.479 (Evolved Aurignacian), compared with the manual-group R² values of 0.227, 0.215, and 0.224 respectively. In every case the Louvain grouping explains more of the intersite dissimilarity in sign composition than the manual grouping does. The increase is most pronounced in the Evolved Aurignacian, where R² more than doubles from 0.224 to 0.479 (a factor of 2.14). This pattern is consistent across thresholds: at 0.1, the Louvain R² values are 0.406, 0.215, and 0.469; at 0.3, they are 0.591, 0.405, and 0.479. All Louvain-derived p-values remain below 0.05 (maximum 0.013), with most below 0.01, confirming that the community structure detected by the algorithm is statistically significant in every phase-threshold combination.</w:t>
      </w:r>
    </w:p>
    <w:bookmarkEnd w:id="56"/>
    <w:bookmarkStart w:id="57" w:name="X2a7ab5b6ddbc111f037a228ac48d865d9d2fb2d"/>
    <w:p>
      <w:pPr>
        <w:pStyle w:val="Heading3"/>
      </w:pPr>
      <w:r>
        <w:t xml:space="preserve">Implications for the main-text circularity concern</w:t>
      </w:r>
    </w:p>
    <w:p>
      <w:pPr>
        <w:pStyle w:val="FirstParagraph"/>
      </w:pPr>
      <w:r>
        <w:t xml:space="preserve">These results directly address the concern that the restricted/broad grouping is circular: because the groups were defined by the analysts who also designed the seriation, the analysis might simply be recovering its own input. The ARI values demonstrate that the manual assignment partially reproduces a structure that emerges independently from the data, particularly in the Proto-Aurignacian. More importantly, the PerMANOVA comparison shows that the manual grouping is conservative rather than circular: the algorithmically derived partitions consistently explain more variance than the manual ones, meaning the main-text R² values (between 0.215 and 0.227 across phase–threshold combinations) underestimate the true strength of the group contrast. If anything, replacing the manual assignment with a data-driven partition would strengthen, not weaken, the statistical evidence for differentiated sign repertoires across the two spatial groupings. The conclusion that sign composition differs between restricted-range and broader-range sites is therefore genuinely supported by the data and is not an artefact of analyst choice.</w:t>
      </w:r>
    </w:p>
    <w:bookmarkEnd w:id="57"/>
    <w:bookmarkEnd w:id="58"/>
    <w:bookmarkStart w:id="59"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pct" w:w="5000"/>
        <w:tblLook w:firstRow="1" w:lastRow="0" w:firstColumn="0" w:lastColumn="0" w:noHBand="0" w:noVBand="0" w:val="0020"/>
        <w:jc w:val="start"/>
        <w:tblLayout w:type="fixed"/>
      </w:tblPr>
      <w:tblGrid>
        <w:gridCol w:w="2140"/>
        <w:gridCol w:w="1284"/>
        <w:gridCol w:w="1284"/>
        <w:gridCol w:w="1391"/>
        <w:gridCol w:w="1819"/>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Proto-Aurignacian</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0.578</w:t>
            </w:r>
          </w:p>
        </w:tc>
        <w:tc>
          <w:tcPr/>
          <w:p>
            <w:pPr>
              <w:pStyle w:val="Compact"/>
              <w:jc w:val="right"/>
            </w:pPr>
            <w:r>
              <w:t xml:space="preserve">0.958</w:t>
            </w:r>
          </w:p>
        </w:tc>
      </w:tr>
      <w:tr>
        <w:tc>
          <w:tcPr/>
          <w:p>
            <w:pPr>
              <w:pStyle w:val="Compact"/>
              <w:jc w:val="left"/>
            </w:pPr>
            <w:r>
              <w:t xml:space="preserve">Early Aurignacian</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0.615</w:t>
            </w:r>
          </w:p>
        </w:tc>
        <w:tc>
          <w:tcPr/>
          <w:p>
            <w:pPr>
              <w:pStyle w:val="Compact"/>
              <w:jc w:val="right"/>
            </w:pPr>
            <w:r>
              <w:t xml:space="preserve">0.930</w:t>
            </w:r>
          </w:p>
        </w:tc>
      </w:tr>
      <w:tr>
        <w:tc>
          <w:tcPr/>
          <w:p>
            <w:pPr>
              <w:pStyle w:val="Compact"/>
              <w:jc w:val="left"/>
            </w:pPr>
            <w:r>
              <w:t xml:space="preserve">Evolved Aurignacian</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0.577</w:t>
            </w:r>
          </w:p>
        </w:tc>
        <w:tc>
          <w:tcPr/>
          <w:p>
            <w:pPr>
              <w:pStyle w:val="Compact"/>
              <w:jc w:val="right"/>
            </w:pPr>
            <w:r>
              <w:t xml:space="preserve">0.940</w:t>
            </w:r>
          </w:p>
        </w:tc>
      </w:tr>
      <w:tr>
        <w:tc>
          <w:tcPr/>
          <w:p>
            <w:pPr>
              <w:pStyle w:val="Compact"/>
              <w:jc w:val="left"/>
            </w:pPr>
            <w:r>
              <w:t xml:space="preserve">Proto-Aurignacian</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0.676</w:t>
            </w:r>
          </w:p>
        </w:tc>
        <w:tc>
          <w:tcPr/>
          <w:p>
            <w:pPr>
              <w:pStyle w:val="Compact"/>
              <w:jc w:val="right"/>
            </w:pPr>
            <w:r>
              <w:t xml:space="preserve">0.950</w:t>
            </w:r>
          </w:p>
        </w:tc>
      </w:tr>
      <w:tr>
        <w:tc>
          <w:tcPr/>
          <w:p>
            <w:pPr>
              <w:pStyle w:val="Compact"/>
              <w:jc w:val="left"/>
            </w:pPr>
            <w:r>
              <w:t xml:space="preserve">Early Aurignacian</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0.812</w:t>
            </w:r>
          </w:p>
        </w:tc>
        <w:tc>
          <w:tcPr/>
          <w:p>
            <w:pPr>
              <w:pStyle w:val="Compact"/>
              <w:jc w:val="right"/>
            </w:pPr>
            <w:r>
              <w:t xml:space="preserve">0.938</w:t>
            </w:r>
          </w:p>
        </w:tc>
      </w:tr>
      <w:tr>
        <w:tc>
          <w:tcPr/>
          <w:p>
            <w:pPr>
              <w:pStyle w:val="Compact"/>
              <w:jc w:val="left"/>
            </w:pPr>
            <w:r>
              <w:t xml:space="preserve">Evolved Aurignacian</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0.667</w:t>
            </w:r>
          </w:p>
        </w:tc>
        <w:tc>
          <w:tcPr/>
          <w:p>
            <w:pPr>
              <w:pStyle w:val="Compact"/>
              <w:jc w:val="right"/>
            </w:pPr>
            <w:r>
              <w:t xml:space="preserve">0.921</w:t>
            </w:r>
          </w:p>
        </w:tc>
      </w:tr>
      <w:tr>
        <w:tc>
          <w:tcPr/>
          <w:p>
            <w:pPr>
              <w:pStyle w:val="Compact"/>
              <w:jc w:val="left"/>
            </w:pPr>
            <w:r>
              <w:t xml:space="preserve">Proto-Aurignacian</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0.391</w:t>
            </w:r>
          </w:p>
        </w:tc>
        <w:tc>
          <w:tcPr/>
          <w:p>
            <w:pPr>
              <w:pStyle w:val="Compact"/>
              <w:jc w:val="right"/>
            </w:pPr>
            <w:r>
              <w:t xml:space="preserve">0.926</w:t>
            </w:r>
          </w:p>
        </w:tc>
      </w:tr>
      <w:tr>
        <w:tc>
          <w:tcPr/>
          <w:p>
            <w:pPr>
              <w:pStyle w:val="Compact"/>
              <w:jc w:val="left"/>
            </w:pPr>
            <w:r>
              <w:t xml:space="preserve">Early Aurignacian</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0.500</w:t>
            </w:r>
          </w:p>
        </w:tc>
        <w:tc>
          <w:tcPr/>
          <w:p>
            <w:pPr>
              <w:pStyle w:val="Compact"/>
              <w:jc w:val="right"/>
            </w:pPr>
            <w:r>
              <w:t xml:space="preserve">0.889</w:t>
            </w:r>
          </w:p>
        </w:tc>
      </w:tr>
      <w:tr>
        <w:tc>
          <w:tcPr/>
          <w:p>
            <w:pPr>
              <w:pStyle w:val="Compact"/>
              <w:jc w:val="left"/>
            </w:pPr>
            <w:r>
              <w:t xml:space="preserve">Evolved Aurignacian</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0.385</w:t>
            </w:r>
          </w:p>
        </w:tc>
        <w:tc>
          <w:tcPr/>
          <w:p>
            <w:pPr>
              <w:pStyle w:val="Compact"/>
              <w:jc w:val="right"/>
            </w:pPr>
            <w:r>
              <w:t xml:space="preserve">0.893</w:t>
            </w:r>
          </w:p>
        </w:tc>
      </w:tr>
    </w:tbl>
    <w:bookmarkEnd w:id="59"/>
    <w:bookmarkStart w:id="60" w:name="s5.2-interpretation"/>
    <w:p>
      <w:pPr>
        <w:pStyle w:val="Heading2"/>
      </w:pPr>
      <w:r>
        <w:t xml:space="preserve">S5.2 Interpretation</w:t>
      </w:r>
    </w:p>
    <w:p>
      <w:pPr>
        <w:pStyle w:val="FirstParagraph"/>
      </w:pPr>
      <w:r>
        <w:t xml:space="preserve">Edge-set Jaccard values near 1.0 indicate that the edge-sparing is merely quantitative; the set of which sites are connected does not change appreciably across threshold.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(0.39–0.81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(0.89–0.96) reinforce this: the full similarity matrix is stable, and the threshold merely clips a continuous surface into a binary graph. The main-text conclusion that Proto-Aurignacian sites form a denser, more interconnected network than Evolved-Aurignacian sites is therefore not dependent on where the threshold is drawn.</w:t>
      </w:r>
    </w:p>
    <w:bookmarkEnd w:id="60"/>
    <w:bookmarkStart w:id="62"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61" w:name="tbl-null-modularity"/>
          <w:tbl>
            <w:tblPr>
              <w:tblStyle w:val="Table"/>
              <w:tblW w:type="pct" w:w="5000"/>
              <w:tblLook w:firstRow="1" w:lastRow="0" w:firstColumn="0" w:lastColumn="0" w:noHBand="0" w:noVBand="0" w:val="0020"/>
              <w:jc w:val="start"/>
              <w:tblLayout w:type="fixed"/>
            </w:tblPr>
            <w:tblGrid>
              <w:gridCol w:w="2200"/>
              <w:gridCol w:w="1210"/>
              <w:gridCol w:w="1320"/>
              <w:gridCol w:w="1430"/>
              <w:gridCol w:w="990"/>
              <w:gridCol w:w="77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Proto Aurignacian</w:t>
                  </w:r>
                </w:p>
              </w:tc>
              <w:tc>
                <w:tcPr/>
                <w:p>
                  <w:pPr>
                    <w:pStyle w:val="Compact"/>
                    <w:jc w:val="center"/>
                    <w:jc w:val="center"/>
                  </w:pPr>
                  <w:r>
                    <w:t xml:space="preserve">0.1</w:t>
                  </w:r>
                </w:p>
              </w:tc>
              <w:tc>
                <w:tcPr/>
                <w:p>
                  <w:pPr>
                    <w:pStyle w:val="Compact"/>
                    <w:jc w:val="center"/>
                    <w:jc w:val="center"/>
                  </w:pPr>
                  <w:r>
                    <w:t xml:space="preserve">0.264</w:t>
                  </w:r>
                </w:p>
              </w:tc>
              <w:tc>
                <w:tcPr/>
                <w:p>
                  <w:pPr>
                    <w:pStyle w:val="Compact"/>
                    <w:jc w:val="center"/>
                    <w:jc w:val="center"/>
                  </w:pPr>
                  <w:r>
                    <w:t xml:space="preserve">0.149</w:t>
                  </w:r>
                </w:p>
              </w:tc>
              <w:tc>
                <w:tcPr/>
                <w:p>
                  <w:pPr>
                    <w:pStyle w:val="Compact"/>
                    <w:jc w:val="center"/>
                    <w:jc w:val="center"/>
                  </w:pPr>
                  <w:r>
                    <w:t xml:space="preserve">0.144</w:t>
                  </w:r>
                </w:p>
              </w:tc>
              <w:tc>
                <w:tcPr/>
                <w:p>
                  <w:pPr>
                    <w:pStyle w:val="Compact"/>
                    <w:jc w:val="center"/>
                    <w:jc w:val="center"/>
                  </w:pPr>
                  <w:r>
                    <w:t xml:space="preserve">0.220</w:t>
                  </w:r>
                </w:p>
              </w:tc>
            </w:tr>
            <w:tr>
              <w:tc>
                <w:tcPr/>
                <w:p>
                  <w:pPr>
                    <w:pStyle w:val="Compact"/>
                    <w:jc w:val="left"/>
                    <w:jc w:val="center"/>
                  </w:pPr>
                  <w:r>
                    <w:t xml:space="preserve">Proto Aurignacian</w:t>
                  </w:r>
                </w:p>
              </w:tc>
              <w:tc>
                <w:tcPr/>
                <w:p>
                  <w:pPr>
                    <w:pStyle w:val="Compact"/>
                    <w:jc w:val="center"/>
                    <w:jc w:val="center"/>
                  </w:pPr>
                  <w:r>
                    <w:t xml:space="preserve">0.2</w:t>
                  </w:r>
                </w:p>
              </w:tc>
              <w:tc>
                <w:tcPr/>
                <w:p>
                  <w:pPr>
                    <w:pStyle w:val="Compact"/>
                    <w:jc w:val="center"/>
                    <w:jc w:val="center"/>
                  </w:pPr>
                  <w:r>
                    <w:t xml:space="preserve">0.387</w:t>
                  </w:r>
                </w:p>
              </w:tc>
              <w:tc>
                <w:tcPr/>
                <w:p>
                  <w:pPr>
                    <w:pStyle w:val="Compact"/>
                    <w:jc w:val="center"/>
                    <w:jc w:val="center"/>
                  </w:pPr>
                  <w:r>
                    <w:t xml:space="preserve">0.149</w:t>
                  </w:r>
                </w:p>
              </w:tc>
              <w:tc>
                <w:tcPr/>
                <w:p>
                  <w:pPr>
                    <w:pStyle w:val="Compact"/>
                    <w:jc w:val="center"/>
                    <w:jc w:val="center"/>
                  </w:pPr>
                  <w:r>
                    <w:t xml:space="preserve">0.144</w:t>
                  </w:r>
                </w:p>
              </w:tc>
              <w:tc>
                <w:tcPr/>
                <w:p>
                  <w:pPr>
                    <w:pStyle w:val="Compact"/>
                    <w:jc w:val="center"/>
                    <w:jc w:val="center"/>
                  </w:pPr>
                  <w:r>
                    <w:t xml:space="preserve">0.084</w:t>
                  </w:r>
                </w:p>
              </w:tc>
            </w:tr>
            <w:tr>
              <w:tc>
                <w:tcPr/>
                <w:p>
                  <w:pPr>
                    <w:pStyle w:val="Compact"/>
                    <w:jc w:val="left"/>
                    <w:jc w:val="center"/>
                  </w:pPr>
                  <w:r>
                    <w:t xml:space="preserve">Proto Aurignacian</w:t>
                  </w:r>
                </w:p>
              </w:tc>
              <w:tc>
                <w:tcPr/>
                <w:p>
                  <w:pPr>
                    <w:pStyle w:val="Compact"/>
                    <w:jc w:val="center"/>
                    <w:jc w:val="center"/>
                  </w:pPr>
                  <w:r>
                    <w:t xml:space="preserve">0.3</w:t>
                  </w:r>
                </w:p>
              </w:tc>
              <w:tc>
                <w:tcPr/>
                <w:p>
                  <w:pPr>
                    <w:pStyle w:val="Compact"/>
                    <w:jc w:val="center"/>
                    <w:jc w:val="center"/>
                  </w:pPr>
                  <w:r>
                    <w:t xml:space="preserve">0.361</w:t>
                  </w:r>
                </w:p>
              </w:tc>
              <w:tc>
                <w:tcPr/>
                <w:p>
                  <w:pPr>
                    <w:pStyle w:val="Compact"/>
                    <w:jc w:val="center"/>
                    <w:jc w:val="center"/>
                  </w:pPr>
                  <w:r>
                    <w:t xml:space="preserve">0.149</w:t>
                  </w:r>
                </w:p>
              </w:tc>
              <w:tc>
                <w:tcPr/>
                <w:p>
                  <w:pPr>
                    <w:pStyle w:val="Compact"/>
                    <w:jc w:val="center"/>
                    <w:jc w:val="center"/>
                  </w:pPr>
                  <w:r>
                    <w:t xml:space="preserve">0.144</w:t>
                  </w:r>
                </w:p>
              </w:tc>
              <w:tc>
                <w:tcPr/>
                <w:p>
                  <w:pPr>
                    <w:pStyle w:val="Compact"/>
                    <w:jc w:val="center"/>
                    <w:jc w:val="center"/>
                  </w:pPr>
                  <w:r>
                    <w:t xml:space="preserve">0.100</w:t>
                  </w:r>
                </w:p>
              </w:tc>
            </w:tr>
            <w:tr>
              <w:tc>
                <w:tcPr/>
                <w:p>
                  <w:pPr>
                    <w:pStyle w:val="Compact"/>
                    <w:jc w:val="left"/>
                    <w:jc w:val="center"/>
                  </w:pPr>
                  <w:r>
                    <w:t xml:space="preserve">Early Aurignacian</w:t>
                  </w:r>
                </w:p>
              </w:tc>
              <w:tc>
                <w:tcPr/>
                <w:p>
                  <w:pPr>
                    <w:pStyle w:val="Compact"/>
                    <w:jc w:val="center"/>
                    <w:jc w:val="center"/>
                  </w:pPr>
                  <w:r>
                    <w:t xml:space="preserve">0.1</w:t>
                  </w:r>
                </w:p>
              </w:tc>
              <w:tc>
                <w:tcPr/>
                <w:p>
                  <w:pPr>
                    <w:pStyle w:val="Compact"/>
                    <w:jc w:val="center"/>
                    <w:jc w:val="center"/>
                  </w:pPr>
                  <w:r>
                    <w:t xml:space="preserve">0.110</w:t>
                  </w:r>
                </w:p>
              </w:tc>
              <w:tc>
                <w:tcPr/>
                <w:p>
                  <w:pPr>
                    <w:pStyle w:val="Compact"/>
                    <w:jc w:val="center"/>
                    <w:jc w:val="center"/>
                  </w:pPr>
                  <w:r>
                    <w:t xml:space="preserve">0.144</w:t>
                  </w:r>
                </w:p>
              </w:tc>
              <w:tc>
                <w:tcPr/>
                <w:p>
                  <w:pPr>
                    <w:pStyle w:val="Compact"/>
                    <w:jc w:val="center"/>
                    <w:jc w:val="center"/>
                  </w:pPr>
                  <w:r>
                    <w:t xml:space="preserve">0.179</w:t>
                  </w:r>
                </w:p>
              </w:tc>
              <w:tc>
                <w:tcPr/>
                <w:p>
                  <w:pPr>
                    <w:pStyle w:val="Compact"/>
                    <w:jc w:val="center"/>
                    <w:jc w:val="center"/>
                  </w:pPr>
                  <w:r>
                    <w:t xml:space="preserve">0.463</w:t>
                  </w:r>
                </w:p>
              </w:tc>
            </w:tr>
            <w:tr>
              <w:tc>
                <w:tcPr/>
                <w:p>
                  <w:pPr>
                    <w:pStyle w:val="Compact"/>
                    <w:jc w:val="left"/>
                    <w:jc w:val="center"/>
                  </w:pPr>
                  <w:r>
                    <w:t xml:space="preserve">Early Aurignacian</w:t>
                  </w:r>
                </w:p>
              </w:tc>
              <w:tc>
                <w:tcPr/>
                <w:p>
                  <w:pPr>
                    <w:pStyle w:val="Compact"/>
                    <w:jc w:val="center"/>
                    <w:jc w:val="center"/>
                  </w:pPr>
                  <w:r>
                    <w:t xml:space="preserve">0.2</w:t>
                  </w:r>
                </w:p>
              </w:tc>
              <w:tc>
                <w:tcPr/>
                <w:p>
                  <w:pPr>
                    <w:pStyle w:val="Compact"/>
                    <w:jc w:val="center"/>
                    <w:jc w:val="center"/>
                  </w:pPr>
                  <w:r>
                    <w:t xml:space="preserve">0.227</w:t>
                  </w:r>
                </w:p>
              </w:tc>
              <w:tc>
                <w:tcPr/>
                <w:p>
                  <w:pPr>
                    <w:pStyle w:val="Compact"/>
                    <w:jc w:val="center"/>
                    <w:jc w:val="center"/>
                  </w:pPr>
                  <w:r>
                    <w:t xml:space="preserve">0.144</w:t>
                  </w:r>
                </w:p>
              </w:tc>
              <w:tc>
                <w:tcPr/>
                <w:p>
                  <w:pPr>
                    <w:pStyle w:val="Compact"/>
                    <w:jc w:val="center"/>
                    <w:jc w:val="center"/>
                  </w:pPr>
                  <w:r>
                    <w:t xml:space="preserve">0.179</w:t>
                  </w:r>
                </w:p>
              </w:tc>
              <w:tc>
                <w:tcPr/>
                <w:p>
                  <w:pPr>
                    <w:pStyle w:val="Compact"/>
                    <w:jc w:val="center"/>
                    <w:jc w:val="center"/>
                  </w:pPr>
                  <w:r>
                    <w:t xml:space="preserve">0.301</w:t>
                  </w:r>
                </w:p>
              </w:tc>
            </w:tr>
            <w:tr>
              <w:tc>
                <w:tcPr/>
                <w:p>
                  <w:pPr>
                    <w:pStyle w:val="Compact"/>
                    <w:jc w:val="left"/>
                    <w:jc w:val="center"/>
                  </w:pPr>
                  <w:r>
                    <w:t xml:space="preserve">Early Aurignacian</w:t>
                  </w:r>
                </w:p>
              </w:tc>
              <w:tc>
                <w:tcPr/>
                <w:p>
                  <w:pPr>
                    <w:pStyle w:val="Compact"/>
                    <w:jc w:val="center"/>
                    <w:jc w:val="center"/>
                  </w:pPr>
                  <w:r>
                    <w:t xml:space="preserve">0.3</w:t>
                  </w:r>
                </w:p>
              </w:tc>
              <w:tc>
                <w:tcPr/>
                <w:p>
                  <w:pPr>
                    <w:pStyle w:val="Compact"/>
                    <w:jc w:val="center"/>
                    <w:jc w:val="center"/>
                  </w:pPr>
                  <w:r>
                    <w:t xml:space="preserve">0.255</w:t>
                  </w:r>
                </w:p>
              </w:tc>
              <w:tc>
                <w:tcPr/>
                <w:p>
                  <w:pPr>
                    <w:pStyle w:val="Compact"/>
                    <w:jc w:val="center"/>
                    <w:jc w:val="center"/>
                  </w:pPr>
                  <w:r>
                    <w:t xml:space="preserve">0.144</w:t>
                  </w:r>
                </w:p>
              </w:tc>
              <w:tc>
                <w:tcPr/>
                <w:p>
                  <w:pPr>
                    <w:pStyle w:val="Compact"/>
                    <w:jc w:val="center"/>
                    <w:jc w:val="center"/>
                  </w:pPr>
                  <w:r>
                    <w:t xml:space="preserve">0.179</w:t>
                  </w:r>
                </w:p>
              </w:tc>
              <w:tc>
                <w:tcPr/>
                <w:p>
                  <w:pPr>
                    <w:pStyle w:val="Compact"/>
                    <w:jc w:val="center"/>
                    <w:jc w:val="center"/>
                  </w:pPr>
                  <w:r>
                    <w:t xml:space="preserve">0.240</w:t>
                  </w:r>
                </w:p>
              </w:tc>
            </w:tr>
            <w:tr>
              <w:tc>
                <w:tcPr/>
                <w:p>
                  <w:pPr>
                    <w:pStyle w:val="Compact"/>
                    <w:jc w:val="left"/>
                    <w:jc w:val="center"/>
                  </w:pPr>
                  <w:r>
                    <w:t xml:space="preserve">Evolved Aurignacian</w:t>
                  </w:r>
                </w:p>
              </w:tc>
              <w:tc>
                <w:tcPr/>
                <w:p>
                  <w:pPr>
                    <w:pStyle w:val="Compact"/>
                    <w:jc w:val="center"/>
                    <w:jc w:val="center"/>
                  </w:pPr>
                  <w:r>
                    <w:t xml:space="preserve">0.1</w:t>
                  </w:r>
                </w:p>
              </w:tc>
              <w:tc>
                <w:tcPr/>
                <w:p>
                  <w:pPr>
                    <w:pStyle w:val="Compact"/>
                    <w:jc w:val="center"/>
                    <w:jc w:val="center"/>
                  </w:pPr>
                  <w:r>
                    <w:t xml:space="preserve">0.180</w:t>
                  </w:r>
                </w:p>
              </w:tc>
              <w:tc>
                <w:tcPr/>
                <w:p>
                  <w:pPr>
                    <w:pStyle w:val="Compact"/>
                    <w:jc w:val="center"/>
                    <w:jc w:val="center"/>
                  </w:pPr>
                  <w:r>
                    <w:t xml:space="preserve">0.144</w:t>
                  </w:r>
                </w:p>
              </w:tc>
              <w:tc>
                <w:tcPr/>
                <w:p>
                  <w:pPr>
                    <w:pStyle w:val="Compact"/>
                    <w:jc w:val="center"/>
                    <w:jc w:val="center"/>
                  </w:pPr>
                  <w:r>
                    <w:t xml:space="preserve">0.179</w:t>
                  </w:r>
                </w:p>
              </w:tc>
              <w:tc>
                <w:tcPr/>
                <w:p>
                  <w:pPr>
                    <w:pStyle w:val="Compact"/>
                    <w:jc w:val="center"/>
                    <w:jc w:val="center"/>
                  </w:pPr>
                  <w:r>
                    <w:t xml:space="preserve">0.341</w:t>
                  </w:r>
                </w:p>
              </w:tc>
            </w:tr>
            <w:tr>
              <w:tc>
                <w:tcPr/>
                <w:p>
                  <w:pPr>
                    <w:pStyle w:val="Compact"/>
                    <w:jc w:val="left"/>
                    <w:jc w:val="center"/>
                  </w:pPr>
                  <w:r>
                    <w:t xml:space="preserve">Evolved Aurignacian</w:t>
                  </w:r>
                </w:p>
              </w:tc>
              <w:tc>
                <w:tcPr/>
                <w:p>
                  <w:pPr>
                    <w:pStyle w:val="Compact"/>
                    <w:jc w:val="center"/>
                    <w:jc w:val="center"/>
                  </w:pPr>
                  <w:r>
                    <w:t xml:space="preserve">0.2</w:t>
                  </w:r>
                </w:p>
              </w:tc>
              <w:tc>
                <w:tcPr/>
                <w:p>
                  <w:pPr>
                    <w:pStyle w:val="Compact"/>
                    <w:jc w:val="center"/>
                    <w:jc w:val="center"/>
                  </w:pPr>
                  <w:r>
                    <w:t xml:space="preserve">0.343</w:t>
                  </w:r>
                </w:p>
              </w:tc>
              <w:tc>
                <w:tcPr/>
                <w:p>
                  <w:pPr>
                    <w:pStyle w:val="Compact"/>
                    <w:jc w:val="center"/>
                    <w:jc w:val="center"/>
                  </w:pPr>
                  <w:r>
                    <w:t xml:space="preserve">0.144</w:t>
                  </w:r>
                </w:p>
              </w:tc>
              <w:tc>
                <w:tcPr/>
                <w:p>
                  <w:pPr>
                    <w:pStyle w:val="Compact"/>
                    <w:jc w:val="center"/>
                    <w:jc w:val="center"/>
                  </w:pPr>
                  <w:r>
                    <w:t xml:space="preserve">0.179</w:t>
                  </w:r>
                </w:p>
              </w:tc>
              <w:tc>
                <w:tcPr/>
                <w:p>
                  <w:pPr>
                    <w:pStyle w:val="Compact"/>
                    <w:jc w:val="center"/>
                    <w:jc w:val="center"/>
                  </w:pPr>
                  <w:r>
                    <w:t xml:space="preserve">0.186</w:t>
                  </w:r>
                </w:p>
              </w:tc>
            </w:tr>
            <w:tr>
              <w:tc>
                <w:tcPr/>
                <w:p>
                  <w:pPr>
                    <w:pStyle w:val="Compact"/>
                    <w:jc w:val="left"/>
                    <w:jc w:val="center"/>
                  </w:pPr>
                  <w:r>
                    <w:t xml:space="preserve">Evolved Aurignacian</w:t>
                  </w:r>
                </w:p>
              </w:tc>
              <w:tc>
                <w:tcPr/>
                <w:p>
                  <w:pPr>
                    <w:pStyle w:val="Compact"/>
                    <w:jc w:val="center"/>
                    <w:jc w:val="center"/>
                  </w:pPr>
                  <w:r>
                    <w:t xml:space="preserve">0.3</w:t>
                  </w:r>
                </w:p>
              </w:tc>
              <w:tc>
                <w:tcPr/>
                <w:p>
                  <w:pPr>
                    <w:pStyle w:val="Compact"/>
                    <w:jc w:val="center"/>
                    <w:jc w:val="center"/>
                  </w:pPr>
                  <w:r>
                    <w:t xml:space="preserve">0.357</w:t>
                  </w:r>
                </w:p>
              </w:tc>
              <w:tc>
                <w:tcPr/>
                <w:p>
                  <w:pPr>
                    <w:pStyle w:val="Compact"/>
                    <w:jc w:val="center"/>
                    <w:jc w:val="center"/>
                  </w:pPr>
                  <w:r>
                    <w:t xml:space="preserve">0.144</w:t>
                  </w:r>
                </w:p>
              </w:tc>
              <w:tc>
                <w:tcPr/>
                <w:p>
                  <w:pPr>
                    <w:pStyle w:val="Compact"/>
                    <w:jc w:val="center"/>
                    <w:jc w:val="center"/>
                  </w:pPr>
                  <w:r>
                    <w:t xml:space="preserve">0.179</w:t>
                  </w:r>
                </w:p>
              </w:tc>
              <w:tc>
                <w:tcPr/>
                <w:p>
                  <w:pPr>
                    <w:pStyle w:val="Compact"/>
                    <w:jc w:val="center"/>
                    <w:jc w:val="center"/>
                  </w:pPr>
                  <w:r>
                    <w:t xml:space="preserve">0.178</w:t>
                  </w:r>
                </w:p>
              </w:tc>
            </w:tr>
          </w:tbl>
          <w:p>
            <w:pPr>
              <w:jc w:val="center"/>
            </w:pPr>
            <w:pPr>
              <w:jc w:val="start"/>
              <w:spacing w:before="200"/>
              <w:pStyle w:val="ImageCaption"/>
            </w:pPr>
            <w:r>
              <w:t xml:space="preserve">Table 9: Observed modularity and null-model p-values for each Aurignacian phase at three Jaccard similarity thresholds.</w:t>
            </w:r>
          </w:p>
          <w:bookmarkEnd w:id="6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the Proto Aurignacian’s observed modularity of 0.387 approaches but does not reach significance against the null (p = 0.084), while the Early (0.227, p = 0.301) and Evolved (0.343, p = 0.186) Aurignacian modularity values are clearly non-significant. This means that the community structure detected by Louvain partitioning is not, on its own, strong evidence for culturally meaningful sub-groups within phases.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but this structure does not exceed what would be expected from a random assembly of sites with similar sign-type distributions.</w:t>
      </w:r>
    </w:p>
    <w:bookmarkEnd w:id="62"/>
    <w:bookmarkStart w:id="64" w:name="sec-s5-4"/>
    <w:p>
      <w:pPr>
        <w:pStyle w:val="Heading2"/>
      </w:pPr>
      <w:r>
        <w:t xml:space="preserve">S5.4 Assemblage Richness / Sample-Size Confound</w:t>
      </w:r>
    </w:p>
    <w:p>
      <w:pPr>
        <w:pStyle w:val="FirstParagraph"/>
      </w:pPr>
      <w:r>
        <w:t xml:space="preserve">Node degree in a presence/absence network could be driven by sign-type richness rather than genuine cultural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63"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Proto-Aurignacian</w:t>
                  </w:r>
                </w:p>
              </w:tc>
              <w:tc>
                <w:tcPr/>
                <w:p>
                  <w:pPr>
                    <w:pStyle w:val="Compact"/>
                    <w:jc w:val="center"/>
                    <w:jc w:val="center"/>
                  </w:pPr>
                  <w:r>
                    <w:t xml:space="preserve">15</w:t>
                  </w:r>
                </w:p>
              </w:tc>
              <w:tc>
                <w:tcPr/>
                <w:p>
                  <w:pPr>
                    <w:pStyle w:val="Compact"/>
                    <w:jc w:val="center"/>
                    <w:jc w:val="center"/>
                  </w:pPr>
                  <w:r>
                    <w:t xml:space="preserve">-0.111</w:t>
                  </w:r>
                </w:p>
              </w:tc>
              <w:tc>
                <w:tcPr/>
                <w:p>
                  <w:pPr>
                    <w:pStyle w:val="Compact"/>
                    <w:jc w:val="center"/>
                    <w:jc w:val="center"/>
                  </w:pPr>
                  <w:r>
                    <w:t xml:space="preserve">0.695</w:t>
                  </w:r>
                </w:p>
              </w:tc>
            </w:tr>
            <w:tr>
              <w:tc>
                <w:tcPr/>
                <w:p>
                  <w:pPr>
                    <w:pStyle w:val="Compact"/>
                    <w:jc w:val="left"/>
                    <w:jc w:val="center"/>
                  </w:pPr>
                  <w:r>
                    <w:t xml:space="preserve">Early Aurignacian</w:t>
                  </w:r>
                </w:p>
              </w:tc>
              <w:tc>
                <w:tcPr/>
                <w:p>
                  <w:pPr>
                    <w:pStyle w:val="Compact"/>
                    <w:jc w:val="center"/>
                    <w:jc w:val="center"/>
                  </w:pPr>
                  <w:r>
                    <w:t xml:space="preserve">9</w:t>
                  </w:r>
                </w:p>
              </w:tc>
              <w:tc>
                <w:tcPr/>
                <w:p>
                  <w:pPr>
                    <w:pStyle w:val="Compact"/>
                    <w:jc w:val="center"/>
                    <w:jc w:val="center"/>
                  </w:pPr>
                  <w:r>
                    <w:t xml:space="preserve">0.364</w:t>
                  </w:r>
                </w:p>
              </w:tc>
              <w:tc>
                <w:tcPr/>
                <w:p>
                  <w:pPr>
                    <w:pStyle w:val="Compact"/>
                    <w:jc w:val="center"/>
                    <w:jc w:val="center"/>
                  </w:pPr>
                  <w:r>
                    <w:t xml:space="preserve">0.336</w:t>
                  </w:r>
                </w:p>
              </w:tc>
            </w:tr>
            <w:tr>
              <w:tc>
                <w:tcPr/>
                <w:p>
                  <w:pPr>
                    <w:pStyle w:val="Compact"/>
                    <w:jc w:val="left"/>
                    <w:jc w:val="center"/>
                  </w:pPr>
                  <w:r>
                    <w:t xml:space="preserve">Evolved Aurignacian</w:t>
                  </w:r>
                </w:p>
              </w:tc>
              <w:tc>
                <w:tcPr/>
                <w:p>
                  <w:pPr>
                    <w:pStyle w:val="Compact"/>
                    <w:jc w:val="center"/>
                    <w:jc w:val="center"/>
                  </w:pPr>
                  <w:r>
                    <w:t xml:space="preserve">9</w:t>
                  </w:r>
                </w:p>
              </w:tc>
              <w:tc>
                <w:tcPr/>
                <w:p>
                  <w:pPr>
                    <w:pStyle w:val="Compact"/>
                    <w:jc w:val="center"/>
                    <w:jc w:val="center"/>
                  </w:pPr>
                  <w:r>
                    <w:t xml:space="preserve">0.359</w:t>
                  </w:r>
                </w:p>
              </w:tc>
              <w:tc>
                <w:tcPr/>
                <w:p>
                  <w:pPr>
                    <w:pStyle w:val="Compact"/>
                    <w:jc w:val="center"/>
                    <w:jc w:val="center"/>
                  </w:pPr>
                  <w:r>
                    <w:t xml:space="preserve">0.342</w:t>
                  </w:r>
                </w:p>
              </w:tc>
            </w:tr>
          </w:tbl>
          <w:p>
            <w:pPr>
              <w:jc w:val="center"/>
            </w:pPr>
            <w:pPr>
              <w:jc w:val="start"/>
              <w:spacing w:before="200"/>
              <w:pStyle w:val="ImageCaption"/>
            </w:pPr>
            <w:r>
              <w:t xml:space="preserve">Table 10: Spearman correlations between node degree and site sign richness (number of distinct sign types) within each Aurignacian phase, at the baseline threshold of 0.2.</w:t>
            </w:r>
          </w:p>
          <w:bookmarkEnd w:id="63"/>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None of the three phases shows a significant correlation between node degree and sign-type richness (Proto: ρ = -0.111, p = 0.695; Early: ρ = 0.364, p = 0.336; Evolved: ρ = 0.359, p = 0.342). This is a critical finding for the main-text interpretation: the higher mean degree observed in the Proto Aurignacian (4.93°) compared to the Early (3.56°) and Evolved (3.33°) Aurignacian is not simply an artefact of the Proto phase containing sites with richer sign assemblages. If richer assemblages mechanically produced more edges, we would expect a strong positive correlation between richness and degree — but we observe a near-zero or slightly negative correlation in the Proto phase. The main-text conclusion that the Proto Aurignacian represents a denser social network therefore reflects genuine co-occurrence of shared sign types across sites, not a statistical artefact of assemblage size.</w:t>
      </w:r>
    </w:p>
    <w:bookmarkEnd w:id="64"/>
    <w:bookmarkStart w:id="73" w:name="sec-s5-5"/>
    <w:p>
      <w:pPr>
        <w:pStyle w:val="Heading2"/>
      </w:pPr>
      <w:r>
        <w:t xml:space="preserve">S5.5 Phase-Boundary Sensitivity</w:t>
      </w:r>
    </w:p>
    <w:bookmarkStart w:id="68" w:name="rationale-2"/>
    <w:p>
      <w:pPr>
        <w:pStyle w:val="Heading3"/>
      </w:pPr>
      <w:r>
        <w:t xml:space="preserve">Rationale</w:t>
      </w:r>
    </w:p>
    <w:p>
      <w:pPr>
        <w:pStyle w:val="FirstParagraph"/>
      </w:pPr>
      <w:r>
        <w:t xml:space="preserve">The three-phase periodisation uses calibrated MedianBP thresholds of 39799 (Proto/Early) and 37799 (Early/Evolved). These are conventional round numbers, not derived from a formal change-point analysis. Objects with calibrated dates near these boundaries could be assigned to either adjacent phase depending on the exact threshold chosen. This section tests whether the network-level findings are sensitive to the placement of these boundaries by shifting each by ±500 and ±1000 years, both independently and in combination.</w:t>
      </w:r>
    </w:p>
    <w:tbl>
      <w:tblPr>
        <w:tblStyle w:val="Table"/>
        <w:tblW w:type="pct" w:w="5000"/>
        <w:tblLook w:firstRow="0" w:lastRow="0" w:firstColumn="0" w:lastColumn="0" w:noHBand="0" w:noVBand="0" w:val="0000"/>
        <w:jc w:val="start"/>
        <w:tblLayout w:type="fixed"/>
      </w:tblPr>
      <w:tblGrid>
        <w:gridCol w:w="7920"/>
      </w:tblGrid>
      <w:tr>
        <w:tc>
          <w:tcPr/>
          <w:bookmarkStart w:id="65"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Proto/Early (39799 BP)</w:t>
                  </w:r>
                </w:p>
              </w:tc>
              <w:tc>
                <w:tcPr/>
                <w:p>
                  <w:pPr>
                    <w:pStyle w:val="Compact"/>
                    <w:jc w:val="left"/>
                    <w:jc w:val="center"/>
                  </w:pPr>
                  <w:r>
                    <w:t xml:space="preserve">±500 years</w:t>
                  </w:r>
                </w:p>
              </w:tc>
              <w:tc>
                <w:tcPr/>
                <w:p>
                  <w:pPr>
                    <w:pStyle w:val="Compact"/>
                    <w:jc w:val="right"/>
                    <w:jc w:val="center"/>
                  </w:pPr>
                  <w:r>
                    <w:t xml:space="preserve">46</w:t>
                  </w:r>
                </w:p>
              </w:tc>
              <w:tc>
                <w:tcPr/>
                <w:p>
                  <w:pPr>
                    <w:pStyle w:val="Compact"/>
                    <w:jc w:val="right"/>
                    <w:jc w:val="center"/>
                  </w:pPr>
                  <w:r>
                    <w:t xml:space="preserve">5</w:t>
                  </w:r>
                </w:p>
              </w:tc>
            </w:tr>
            <w:tr>
              <w:tc>
                <w:tcPr/>
                <w:p>
                  <w:pPr>
                    <w:pStyle w:val="Compact"/>
                    <w:jc w:val="left"/>
                    <w:jc w:val="center"/>
                  </w:pPr>
                  <w:r>
                    <w:t xml:space="preserve">Proto/Early (39799 BP)</w:t>
                  </w:r>
                </w:p>
              </w:tc>
              <w:tc>
                <w:tcPr/>
                <w:p>
                  <w:pPr>
                    <w:pStyle w:val="Compact"/>
                    <w:jc w:val="left"/>
                    <w:jc w:val="center"/>
                  </w:pPr>
                  <w:r>
                    <w:t xml:space="preserve">±1000 years</w:t>
                  </w:r>
                </w:p>
              </w:tc>
              <w:tc>
                <w:tcPr/>
                <w:p>
                  <w:pPr>
                    <w:pStyle w:val="Compact"/>
                    <w:jc w:val="right"/>
                    <w:jc w:val="center"/>
                  </w:pPr>
                  <w:r>
                    <w:t xml:space="preserve">86</w:t>
                  </w:r>
                </w:p>
              </w:tc>
              <w:tc>
                <w:tcPr/>
                <w:p>
                  <w:pPr>
                    <w:pStyle w:val="Compact"/>
                    <w:jc w:val="right"/>
                    <w:jc w:val="center"/>
                  </w:pPr>
                  <w:r>
                    <w:t xml:space="preserve">10</w:t>
                  </w:r>
                </w:p>
              </w:tc>
            </w:tr>
            <w:tr>
              <w:tc>
                <w:tcPr/>
                <w:p>
                  <w:pPr>
                    <w:pStyle w:val="Compact"/>
                    <w:jc w:val="left"/>
                    <w:jc w:val="center"/>
                  </w:pPr>
                  <w:r>
                    <w:t xml:space="preserve">Early/Evolved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Early/Evolved (37799 BP)</w:t>
                  </w:r>
                </w:p>
              </w:tc>
              <w:tc>
                <w:tcPr/>
                <w:p>
                  <w:pPr>
                    <w:pStyle w:val="Compact"/>
                    <w:jc w:val="left"/>
                    <w:jc w:val="center"/>
                  </w:pPr>
                  <w:r>
                    <w:t xml:space="preserve">±1000 years</w:t>
                  </w:r>
                </w:p>
              </w:tc>
              <w:tc>
                <w:tcPr/>
                <w:p>
                  <w:pPr>
                    <w:pStyle w:val="Compact"/>
                    <w:jc w:val="right"/>
                    <w:jc w:val="center"/>
                  </w:pPr>
                  <w:r>
                    <w:t xml:space="preserve">63</w:t>
                  </w:r>
                </w:p>
              </w:tc>
              <w:tc>
                <w:tcPr/>
                <w:p>
                  <w:pPr>
                    <w:pStyle w:val="Compact"/>
                    <w:jc w:val="right"/>
                    <w:jc w:val="center"/>
                  </w:pPr>
                  <w:r>
                    <w:t xml:space="preserve">6</w:t>
                  </w:r>
                </w:p>
              </w:tc>
            </w:tr>
          </w:tbl>
          <w:p>
            <w:pPr>
              <w:jc w:val="center"/>
            </w:pPr>
            <w:pPr>
              <w:jc w:val="start"/>
              <w:spacing w:before="200"/>
              <w:pStyle w:val="ImageCaption"/>
            </w:pPr>
            <w:r>
              <w:t xml:space="preserve">Table 11: Number of objects and sites within ±500 and ±1000 calibrated years of each periodisation boundary. The Proto/Early boundary has the larger zone of uncertainty.</w:t>
            </w:r>
          </w:p>
          <w:bookmarkEnd w:id="6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6" w:name="tbl-independent-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Early</w:t>
                  </w:r>
                </w:p>
              </w:tc>
              <w:tc>
                <w:tcPr/>
                <w:p>
                  <w:pPr>
                    <w:pStyle w:val="Compact"/>
                    <w:jc w:val="right"/>
                    <w:jc w:val="center"/>
                  </w:pPr>
                  <w:r>
                    <w:t xml:space="preserve">9</w:t>
                  </w:r>
                </w:p>
              </w:tc>
              <w:tc>
                <w:tcPr/>
                <w:p>
                  <w:pPr>
                    <w:pStyle w:val="Compact"/>
                    <w:jc w:val="right"/>
                    <w:jc w:val="center"/>
                  </w:pPr>
                  <w:r>
                    <w:t xml:space="preserve">16</w:t>
                  </w:r>
                </w:p>
              </w:tc>
              <w:tc>
                <w:tcPr/>
                <w:p>
                  <w:pPr>
                    <w:pStyle w:val="Compact"/>
                    <w:jc w:val="right"/>
                    <w:jc w:val="center"/>
                  </w:pPr>
                  <w:r>
                    <w:t xml:space="preserve">3.56</w:t>
                  </w:r>
                </w:p>
              </w:tc>
              <w:tc>
                <w:tcPr/>
                <w:p>
                  <w:pPr>
                    <w:pStyle w:val="Compact"/>
                    <w:jc w:val="right"/>
                    <w:jc w:val="center"/>
                  </w:pPr>
                  <w:r>
                    <w:t xml:space="preserve">0.227</w:t>
                  </w:r>
                </w:p>
              </w:tc>
            </w:tr>
            <w:tr>
              <w:tc>
                <w:tcPr/>
                <w:p>
                  <w:pPr>
                    <w:pStyle w:val="Compact"/>
                    <w:jc w:val="left"/>
                    <w:jc w:val="center"/>
                  </w:pPr>
                  <w:r>
                    <w:t xml:space="preserve">Baseline</w:t>
                  </w:r>
                </w:p>
              </w:tc>
              <w:tc>
                <w:tcPr/>
                <w:p>
                  <w:pPr>
                    <w:pStyle w:val="Compact"/>
                    <w:jc w:val="left"/>
                    <w:jc w:val="center"/>
                  </w:pPr>
                  <w:r>
                    <w:t xml:space="preserve">Evolved</w:t>
                  </w:r>
                </w:p>
              </w:tc>
              <w:tc>
                <w:tcPr/>
                <w:p>
                  <w:pPr>
                    <w:pStyle w:val="Compact"/>
                    <w:jc w:val="right"/>
                    <w:jc w:val="center"/>
                  </w:pPr>
                  <w:r>
                    <w:t xml:space="preserve">9</w:t>
                  </w:r>
                </w:p>
              </w:tc>
              <w:tc>
                <w:tcPr/>
                <w:p>
                  <w:pPr>
                    <w:pStyle w:val="Compact"/>
                    <w:jc w:val="right"/>
                    <w:jc w:val="center"/>
                  </w:pPr>
                  <w:r>
                    <w:t xml:space="preserve">15</w:t>
                  </w:r>
                </w:p>
              </w:tc>
              <w:tc>
                <w:tcPr/>
                <w:p>
                  <w:pPr>
                    <w:pStyle w:val="Compact"/>
                    <w:jc w:val="right"/>
                    <w:jc w:val="center"/>
                  </w:pPr>
                  <w:r>
                    <w:t xml:space="preserve">3.33</w:t>
                  </w:r>
                </w:p>
              </w:tc>
              <w:tc>
                <w:tcPr/>
                <w:p>
                  <w:pPr>
                    <w:pStyle w:val="Compact"/>
                    <w:jc w:val="right"/>
                    <w:jc w:val="center"/>
                  </w:pPr>
                  <w:r>
                    <w:t xml:space="preserve">0.343</w:t>
                  </w:r>
                </w:p>
              </w:tc>
            </w:tr>
            <w:tr>
              <w:tc>
                <w:tcPr/>
                <w:p>
                  <w:pPr>
                    <w:pStyle w:val="Compact"/>
                    <w:jc w:val="left"/>
                    <w:jc w:val="center"/>
                  </w:pPr>
                  <w:r>
                    <w:t xml:space="preserve">Baseline</w:t>
                  </w:r>
                </w:p>
              </w:tc>
              <w:tc>
                <w:tcPr/>
                <w:p>
                  <w:pPr>
                    <w:pStyle w:val="Compact"/>
                    <w:jc w:val="left"/>
                    <w:jc w:val="center"/>
                  </w:pPr>
                  <w:r>
                    <w:t xml:space="preserve">Proto</w:t>
                  </w:r>
                </w:p>
              </w:tc>
              <w:tc>
                <w:tcPr/>
                <w:p>
                  <w:pPr>
                    <w:pStyle w:val="Compact"/>
                    <w:jc w:val="right"/>
                    <w:jc w:val="center"/>
                  </w:pPr>
                  <w:r>
                    <w:t xml:space="preserve">15</w:t>
                  </w:r>
                </w:p>
              </w:tc>
              <w:tc>
                <w:tcPr/>
                <w:p>
                  <w:pPr>
                    <w:pStyle w:val="Compact"/>
                    <w:jc w:val="right"/>
                    <w:jc w:val="center"/>
                  </w:pPr>
                  <w:r>
                    <w:t xml:space="preserve">37</w:t>
                  </w:r>
                </w:p>
              </w:tc>
              <w:tc>
                <w:tcPr/>
                <w:p>
                  <w:pPr>
                    <w:pStyle w:val="Compact"/>
                    <w:jc w:val="right"/>
                    <w:jc w:val="center"/>
                  </w:pPr>
                  <w:r>
                    <w:t xml:space="preserve">4.93</w:t>
                  </w:r>
                </w:p>
              </w:tc>
              <w:tc>
                <w:tcPr/>
                <w:p>
                  <w:pPr>
                    <w:pStyle w:val="Compact"/>
                    <w:jc w:val="right"/>
                    <w:jc w:val="center"/>
                  </w:pPr>
                  <w:r>
                    <w:t xml:space="preserve">0.387</w:t>
                  </w:r>
                </w:p>
              </w:tc>
            </w:tr>
            <w:tr>
              <w:tc>
                <w:tcPr/>
                <w:p>
                  <w:pPr>
                    <w:pStyle w:val="Compact"/>
                    <w:jc w:val="left"/>
                    <w:jc w:val="center"/>
                  </w:pPr>
                  <w:r>
                    <w:t xml:space="preserve">E/V +1000</w:t>
                  </w:r>
                </w:p>
              </w:tc>
              <w:tc>
                <w:tcPr/>
                <w:p>
                  <w:pPr>
                    <w:pStyle w:val="Compact"/>
                    <w:jc w:val="left"/>
                    <w:jc w:val="center"/>
                  </w:pPr>
                  <w:r>
                    <w:t xml:space="preserve">Early</w:t>
                  </w:r>
                </w:p>
              </w:tc>
              <w:tc>
                <w:tcPr/>
                <w:p>
                  <w:pPr>
                    <w:pStyle w:val="Compact"/>
                    <w:jc w:val="right"/>
                    <w:jc w:val="center"/>
                  </w:pPr>
                  <w:r>
                    <w:t xml:space="preserve">5</w:t>
                  </w:r>
                </w:p>
              </w:tc>
              <w:tc>
                <w:tcPr/>
                <w:p>
                  <w:pPr>
                    <w:pStyle w:val="Compact"/>
                    <w:jc w:val="right"/>
                    <w:jc w:val="center"/>
                  </w:pPr>
                  <w:r>
                    <w:t xml:space="preserve">6</w:t>
                  </w:r>
                </w:p>
              </w:tc>
              <w:tc>
                <w:tcPr/>
                <w:p>
                  <w:pPr>
                    <w:pStyle w:val="Compact"/>
                    <w:jc w:val="right"/>
                    <w:jc w:val="center"/>
                  </w:pPr>
                  <w:r>
                    <w:t xml:space="preserve">2.40</w:t>
                  </w:r>
                </w:p>
              </w:tc>
              <w:tc>
                <w:tcPr/>
                <w:p>
                  <w:pPr>
                    <w:pStyle w:val="Compact"/>
                    <w:jc w:val="right"/>
                    <w:jc w:val="center"/>
                  </w:pPr>
                  <w:r>
                    <w:t xml:space="preserve">0.172</w:t>
                  </w:r>
                </w:p>
              </w:tc>
            </w:tr>
            <w:tr>
              <w:tc>
                <w:tcPr/>
                <w:p>
                  <w:pPr>
                    <w:pStyle w:val="Compact"/>
                    <w:jc w:val="left"/>
                    <w:jc w:val="center"/>
                  </w:pPr>
                  <w:r>
                    <w:t xml:space="preserve">E/V +1000</w:t>
                  </w:r>
                </w:p>
              </w:tc>
              <w:tc>
                <w:tcPr/>
                <w:p>
                  <w:pPr>
                    <w:pStyle w:val="Compact"/>
                    <w:jc w:val="left"/>
                    <w:jc w:val="center"/>
                  </w:pPr>
                  <w:r>
                    <w:t xml:space="preserve">Evolved</w:t>
                  </w:r>
                </w:p>
              </w:tc>
              <w:tc>
                <w:tcPr/>
                <w:p>
                  <w:pPr>
                    <w:pStyle w:val="Compact"/>
                    <w:jc w:val="right"/>
                    <w:jc w:val="center"/>
                  </w:pPr>
                  <w:r>
                    <w:t xml:space="preserve">13</w:t>
                  </w:r>
                </w:p>
              </w:tc>
              <w:tc>
                <w:tcPr/>
                <w:p>
                  <w:pPr>
                    <w:pStyle w:val="Compact"/>
                    <w:jc w:val="right"/>
                    <w:jc w:val="center"/>
                  </w:pPr>
                  <w:r>
                    <w:t xml:space="preserve">26</w:t>
                  </w:r>
                </w:p>
              </w:tc>
              <w:tc>
                <w:tcPr/>
                <w:p>
                  <w:pPr>
                    <w:pStyle w:val="Compact"/>
                    <w:jc w:val="right"/>
                    <w:jc w:val="center"/>
                  </w:pPr>
                  <w:r>
                    <w:t xml:space="preserve">4.00</w:t>
                  </w:r>
                </w:p>
              </w:tc>
              <w:tc>
                <w:tcPr/>
                <w:p>
                  <w:pPr>
                    <w:pStyle w:val="Compact"/>
                    <w:jc w:val="right"/>
                    <w:jc w:val="center"/>
                  </w:pPr>
                  <w:r>
                    <w:t xml:space="preserve">0.336</w:t>
                  </w:r>
                </w:p>
              </w:tc>
            </w:tr>
            <w:tr>
              <w:tc>
                <w:tcPr/>
                <w:p>
                  <w:pPr>
                    <w:pStyle w:val="Compact"/>
                    <w:jc w:val="left"/>
                    <w:jc w:val="center"/>
                  </w:pPr>
                  <w:r>
                    <w:t xml:space="preserve">E/V +1000</w:t>
                  </w:r>
                </w:p>
              </w:tc>
              <w:tc>
                <w:tcPr/>
                <w:p>
                  <w:pPr>
                    <w:pStyle w:val="Compact"/>
                    <w:jc w:val="left"/>
                    <w:jc w:val="center"/>
                  </w:pPr>
                  <w:r>
                    <w:t xml:space="preserve">Proto</w:t>
                  </w:r>
                </w:p>
              </w:tc>
              <w:tc>
                <w:tcPr/>
                <w:p>
                  <w:pPr>
                    <w:pStyle w:val="Compact"/>
                    <w:jc w:val="right"/>
                    <w:jc w:val="center"/>
                  </w:pPr>
                  <w:r>
                    <w:t xml:space="preserve">15</w:t>
                  </w:r>
                </w:p>
              </w:tc>
              <w:tc>
                <w:tcPr/>
                <w:p>
                  <w:pPr>
                    <w:pStyle w:val="Compact"/>
                    <w:jc w:val="right"/>
                    <w:jc w:val="center"/>
                  </w:pPr>
                  <w:r>
                    <w:t xml:space="preserve">37</w:t>
                  </w:r>
                </w:p>
              </w:tc>
              <w:tc>
                <w:tcPr/>
                <w:p>
                  <w:pPr>
                    <w:pStyle w:val="Compact"/>
                    <w:jc w:val="right"/>
                    <w:jc w:val="center"/>
                  </w:pPr>
                  <w:r>
                    <w:t xml:space="preserve">4.93</w:t>
                  </w:r>
                </w:p>
              </w:tc>
              <w:tc>
                <w:tcPr/>
                <w:p>
                  <w:pPr>
                    <w:pStyle w:val="Compact"/>
                    <w:jc w:val="right"/>
                    <w:jc w:val="center"/>
                  </w:pPr>
                  <w:r>
                    <w:t xml:space="preserve">0.387</w:t>
                  </w:r>
                </w:p>
              </w:tc>
            </w:tr>
            <w:tr>
              <w:tc>
                <w:tcPr/>
                <w:p>
                  <w:pPr>
                    <w:pStyle w:val="Compact"/>
                    <w:jc w:val="left"/>
                    <w:jc w:val="center"/>
                  </w:pPr>
                  <w:r>
                    <w:t xml:space="preserve">E/V +500</w:t>
                  </w:r>
                </w:p>
              </w:tc>
              <w:tc>
                <w:tcPr/>
                <w:p>
                  <w:pPr>
                    <w:pStyle w:val="Compact"/>
                    <w:jc w:val="left"/>
                    <w:jc w:val="center"/>
                  </w:pPr>
                  <w:r>
                    <w:t xml:space="preserve">Early</w:t>
                  </w:r>
                </w:p>
              </w:tc>
              <w:tc>
                <w:tcPr/>
                <w:p>
                  <w:pPr>
                    <w:pStyle w:val="Compact"/>
                    <w:jc w:val="right"/>
                    <w:jc w:val="center"/>
                  </w:pPr>
                  <w:r>
                    <w:t xml:space="preserve">8</w:t>
                  </w:r>
                </w:p>
              </w:tc>
              <w:tc>
                <w:tcPr/>
                <w:p>
                  <w:pPr>
                    <w:pStyle w:val="Compact"/>
                    <w:jc w:val="right"/>
                    <w:jc w:val="center"/>
                  </w:pPr>
                  <w:r>
                    <w:t xml:space="preserve">11</w:t>
                  </w:r>
                </w:p>
              </w:tc>
              <w:tc>
                <w:tcPr/>
                <w:p>
                  <w:pPr>
                    <w:pStyle w:val="Compact"/>
                    <w:jc w:val="right"/>
                    <w:jc w:val="center"/>
                  </w:pPr>
                  <w:r>
                    <w:t xml:space="preserve">2.75</w:t>
                  </w:r>
                </w:p>
              </w:tc>
              <w:tc>
                <w:tcPr/>
                <w:p>
                  <w:pPr>
                    <w:pStyle w:val="Compact"/>
                    <w:jc w:val="right"/>
                    <w:jc w:val="center"/>
                  </w:pPr>
                  <w:r>
                    <w:t xml:space="preserve">0.242</w:t>
                  </w:r>
                </w:p>
              </w:tc>
            </w:tr>
            <w:tr>
              <w:tc>
                <w:tcPr/>
                <w:p>
                  <w:pPr>
                    <w:pStyle w:val="Compact"/>
                    <w:jc w:val="left"/>
                    <w:jc w:val="center"/>
                  </w:pPr>
                  <w:r>
                    <w:t xml:space="preserve">E/V +500</w:t>
                  </w:r>
                </w:p>
              </w:tc>
              <w:tc>
                <w:tcPr/>
                <w:p>
                  <w:pPr>
                    <w:pStyle w:val="Compact"/>
                    <w:jc w:val="left"/>
                    <w:jc w:val="center"/>
                  </w:pPr>
                  <w:r>
                    <w:t xml:space="preserve">Evolved</w:t>
                  </w:r>
                </w:p>
              </w:tc>
              <w:tc>
                <w:tcPr/>
                <w:p>
                  <w:pPr>
                    <w:pStyle w:val="Compact"/>
                    <w:jc w:val="right"/>
                    <w:jc w:val="center"/>
                  </w:pPr>
                  <w:r>
                    <w:t xml:space="preserve">10</w:t>
                  </w:r>
                </w:p>
              </w:tc>
              <w:tc>
                <w:tcPr/>
                <w:p>
                  <w:pPr>
                    <w:pStyle w:val="Compact"/>
                    <w:jc w:val="right"/>
                    <w:jc w:val="center"/>
                  </w:pPr>
                  <w:r>
                    <w:t xml:space="preserve">20</w:t>
                  </w:r>
                </w:p>
              </w:tc>
              <w:tc>
                <w:tcPr/>
                <w:p>
                  <w:pPr>
                    <w:pStyle w:val="Compact"/>
                    <w:jc w:val="right"/>
                    <w:jc w:val="center"/>
                  </w:pPr>
                  <w:r>
                    <w:t xml:space="preserve">4.00</w:t>
                  </w:r>
                </w:p>
              </w:tc>
              <w:tc>
                <w:tcPr/>
                <w:p>
                  <w:pPr>
                    <w:pStyle w:val="Compact"/>
                    <w:jc w:val="right"/>
                    <w:jc w:val="center"/>
                  </w:pPr>
                  <w:r>
                    <w:t xml:space="preserve">0.321</w:t>
                  </w:r>
                </w:p>
              </w:tc>
            </w:tr>
            <w:tr>
              <w:tc>
                <w:tcPr/>
                <w:p>
                  <w:pPr>
                    <w:pStyle w:val="Compact"/>
                    <w:jc w:val="left"/>
                    <w:jc w:val="center"/>
                  </w:pPr>
                  <w:r>
                    <w:t xml:space="preserve">E/V +500</w:t>
                  </w:r>
                </w:p>
              </w:tc>
              <w:tc>
                <w:tcPr/>
                <w:p>
                  <w:pPr>
                    <w:pStyle w:val="Compact"/>
                    <w:jc w:val="left"/>
                    <w:jc w:val="center"/>
                  </w:pPr>
                  <w:r>
                    <w:t xml:space="preserve">Proto</w:t>
                  </w:r>
                </w:p>
              </w:tc>
              <w:tc>
                <w:tcPr/>
                <w:p>
                  <w:pPr>
                    <w:pStyle w:val="Compact"/>
                    <w:jc w:val="right"/>
                    <w:jc w:val="center"/>
                  </w:pPr>
                  <w:r>
                    <w:t xml:space="preserve">15</w:t>
                  </w:r>
                </w:p>
              </w:tc>
              <w:tc>
                <w:tcPr/>
                <w:p>
                  <w:pPr>
                    <w:pStyle w:val="Compact"/>
                    <w:jc w:val="right"/>
                    <w:jc w:val="center"/>
                  </w:pPr>
                  <w:r>
                    <w:t xml:space="preserve">37</w:t>
                  </w:r>
                </w:p>
              </w:tc>
              <w:tc>
                <w:tcPr/>
                <w:p>
                  <w:pPr>
                    <w:pStyle w:val="Compact"/>
                    <w:jc w:val="right"/>
                    <w:jc w:val="center"/>
                  </w:pPr>
                  <w:r>
                    <w:t xml:space="preserve">4.93</w:t>
                  </w:r>
                </w:p>
              </w:tc>
              <w:tc>
                <w:tcPr/>
                <w:p>
                  <w:pPr>
                    <w:pStyle w:val="Compact"/>
                    <w:jc w:val="right"/>
                    <w:jc w:val="center"/>
                  </w:pPr>
                  <w:r>
                    <w:t xml:space="preserve">0.387</w:t>
                  </w:r>
                </w:p>
              </w:tc>
            </w:tr>
            <w:tr>
              <w:tc>
                <w:tcPr/>
                <w:p>
                  <w:pPr>
                    <w:pStyle w:val="Compact"/>
                    <w:jc w:val="left"/>
                    <w:jc w:val="center"/>
                  </w:pPr>
                  <w:r>
                    <w:t xml:space="preserve">E/V -1000</w:t>
                  </w:r>
                </w:p>
              </w:tc>
              <w:tc>
                <w:tcPr/>
                <w:p>
                  <w:pPr>
                    <w:pStyle w:val="Compact"/>
                    <w:jc w:val="left"/>
                    <w:jc w:val="center"/>
                  </w:pPr>
                  <w:r>
                    <w:t xml:space="preserve">Early</w:t>
                  </w:r>
                </w:p>
              </w:tc>
              <w:tc>
                <w:tcPr/>
                <w:p>
                  <w:pPr>
                    <w:pStyle w:val="Compact"/>
                    <w:jc w:val="right"/>
                    <w:jc w:val="center"/>
                  </w:pPr>
                  <w:r>
                    <w:t xml:space="preserve">10</w:t>
                  </w:r>
                </w:p>
              </w:tc>
              <w:tc>
                <w:tcPr/>
                <w:p>
                  <w:pPr>
                    <w:pStyle w:val="Compact"/>
                    <w:jc w:val="right"/>
                    <w:jc w:val="center"/>
                  </w:pPr>
                  <w:r>
                    <w:t xml:space="preserve">20</w:t>
                  </w:r>
                </w:p>
              </w:tc>
              <w:tc>
                <w:tcPr/>
                <w:p>
                  <w:pPr>
                    <w:pStyle w:val="Compact"/>
                    <w:jc w:val="right"/>
                    <w:jc w:val="center"/>
                  </w:pPr>
                  <w:r>
                    <w:t xml:space="preserve">4.00</w:t>
                  </w:r>
                </w:p>
              </w:tc>
              <w:tc>
                <w:tcPr/>
                <w:p>
                  <w:pPr>
                    <w:pStyle w:val="Compact"/>
                    <w:jc w:val="right"/>
                    <w:jc w:val="center"/>
                  </w:pPr>
                  <w:r>
                    <w:t xml:space="preserve">0.193</w:t>
                  </w:r>
                </w:p>
              </w:tc>
            </w:tr>
            <w:tr>
              <w:tc>
                <w:tcPr/>
                <w:p>
                  <w:pPr>
                    <w:pStyle w:val="Compact"/>
                    <w:jc w:val="left"/>
                    <w:jc w:val="center"/>
                  </w:pPr>
                  <w:r>
                    <w:t xml:space="preserve">E/V -1000</w:t>
                  </w:r>
                </w:p>
              </w:tc>
              <w:tc>
                <w:tcPr/>
                <w:p>
                  <w:pPr>
                    <w:pStyle w:val="Compact"/>
                    <w:jc w:val="left"/>
                    <w:jc w:val="center"/>
                  </w:pPr>
                  <w:r>
                    <w:t xml:space="preserve">Evolved</w:t>
                  </w:r>
                </w:p>
              </w:tc>
              <w:tc>
                <w:tcPr/>
                <w:p>
                  <w:pPr>
                    <w:pStyle w:val="Compact"/>
                    <w:jc w:val="right"/>
                    <w:jc w:val="center"/>
                  </w:pPr>
                  <w:r>
                    <w:t xml:space="preserve">8</w:t>
                  </w:r>
                </w:p>
              </w:tc>
              <w:tc>
                <w:tcPr/>
                <w:p>
                  <w:pPr>
                    <w:pStyle w:val="Compact"/>
                    <w:jc w:val="right"/>
                    <w:jc w:val="center"/>
                  </w:pPr>
                  <w:r>
                    <w:t xml:space="preserve">12</w:t>
                  </w:r>
                </w:p>
              </w:tc>
              <w:tc>
                <w:tcPr/>
                <w:p>
                  <w:pPr>
                    <w:pStyle w:val="Compact"/>
                    <w:jc w:val="right"/>
                    <w:jc w:val="center"/>
                  </w:pPr>
                  <w:r>
                    <w:t xml:space="preserve">3.00</w:t>
                  </w:r>
                </w:p>
              </w:tc>
              <w:tc>
                <w:tcPr/>
                <w:p>
                  <w:pPr>
                    <w:pStyle w:val="Compact"/>
                    <w:jc w:val="right"/>
                    <w:jc w:val="center"/>
                  </w:pPr>
                  <w:r>
                    <w:t xml:space="preserve">0.362</w:t>
                  </w:r>
                </w:p>
              </w:tc>
            </w:tr>
            <w:tr>
              <w:tc>
                <w:tcPr/>
                <w:p>
                  <w:pPr>
                    <w:pStyle w:val="Compact"/>
                    <w:jc w:val="left"/>
                    <w:jc w:val="center"/>
                  </w:pPr>
                  <w:r>
                    <w:t xml:space="preserve">E/V -1000</w:t>
                  </w:r>
                </w:p>
              </w:tc>
              <w:tc>
                <w:tcPr/>
                <w:p>
                  <w:pPr>
                    <w:pStyle w:val="Compact"/>
                    <w:jc w:val="left"/>
                    <w:jc w:val="center"/>
                  </w:pPr>
                  <w:r>
                    <w:t xml:space="preserve">Proto</w:t>
                  </w:r>
                </w:p>
              </w:tc>
              <w:tc>
                <w:tcPr/>
                <w:p>
                  <w:pPr>
                    <w:pStyle w:val="Compact"/>
                    <w:jc w:val="right"/>
                    <w:jc w:val="center"/>
                  </w:pPr>
                  <w:r>
                    <w:t xml:space="preserve">15</w:t>
                  </w:r>
                </w:p>
              </w:tc>
              <w:tc>
                <w:tcPr/>
                <w:p>
                  <w:pPr>
                    <w:pStyle w:val="Compact"/>
                    <w:jc w:val="right"/>
                    <w:jc w:val="center"/>
                  </w:pPr>
                  <w:r>
                    <w:t xml:space="preserve">37</w:t>
                  </w:r>
                </w:p>
              </w:tc>
              <w:tc>
                <w:tcPr/>
                <w:p>
                  <w:pPr>
                    <w:pStyle w:val="Compact"/>
                    <w:jc w:val="right"/>
                    <w:jc w:val="center"/>
                  </w:pPr>
                  <w:r>
                    <w:t xml:space="preserve">4.93</w:t>
                  </w:r>
                </w:p>
              </w:tc>
              <w:tc>
                <w:tcPr/>
                <w:p>
                  <w:pPr>
                    <w:pStyle w:val="Compact"/>
                    <w:jc w:val="right"/>
                    <w:jc w:val="center"/>
                  </w:pPr>
                  <w:r>
                    <w:t xml:space="preserve">0.387</w:t>
                  </w:r>
                </w:p>
              </w:tc>
            </w:tr>
            <w:tr>
              <w:tc>
                <w:tcPr/>
                <w:p>
                  <w:pPr>
                    <w:pStyle w:val="Compact"/>
                    <w:jc w:val="left"/>
                    <w:jc w:val="center"/>
                  </w:pPr>
                  <w:r>
                    <w:t xml:space="preserve">E/V -500</w:t>
                  </w:r>
                </w:p>
              </w:tc>
              <w:tc>
                <w:tcPr/>
                <w:p>
                  <w:pPr>
                    <w:pStyle w:val="Compact"/>
                    <w:jc w:val="left"/>
                    <w:jc w:val="center"/>
                  </w:pPr>
                  <w:r>
                    <w:t xml:space="preserve">Early</w:t>
                  </w:r>
                </w:p>
              </w:tc>
              <w:tc>
                <w:tcPr/>
                <w:p>
                  <w:pPr>
                    <w:pStyle w:val="Compact"/>
                    <w:jc w:val="right"/>
                    <w:jc w:val="center"/>
                  </w:pPr>
                  <w:r>
                    <w:t xml:space="preserve">10</w:t>
                  </w:r>
                </w:p>
              </w:tc>
              <w:tc>
                <w:tcPr/>
                <w:p>
                  <w:pPr>
                    <w:pStyle w:val="Compact"/>
                    <w:jc w:val="right"/>
                    <w:jc w:val="center"/>
                  </w:pPr>
                  <w:r>
                    <w:t xml:space="preserve">20</w:t>
                  </w:r>
                </w:p>
              </w:tc>
              <w:tc>
                <w:tcPr/>
                <w:p>
                  <w:pPr>
                    <w:pStyle w:val="Compact"/>
                    <w:jc w:val="right"/>
                    <w:jc w:val="center"/>
                  </w:pPr>
                  <w:r>
                    <w:t xml:space="preserve">4.00</w:t>
                  </w:r>
                </w:p>
              </w:tc>
              <w:tc>
                <w:tcPr/>
                <w:p>
                  <w:pPr>
                    <w:pStyle w:val="Compact"/>
                    <w:jc w:val="right"/>
                    <w:jc w:val="center"/>
                  </w:pPr>
                  <w:r>
                    <w:t xml:space="preserve">0.193</w:t>
                  </w:r>
                </w:p>
              </w:tc>
            </w:tr>
            <w:tr>
              <w:tc>
                <w:tcPr/>
                <w:p>
                  <w:pPr>
                    <w:pStyle w:val="Compact"/>
                    <w:jc w:val="left"/>
                    <w:jc w:val="center"/>
                  </w:pPr>
                  <w:r>
                    <w:t xml:space="preserve">E/V -500</w:t>
                  </w:r>
                </w:p>
              </w:tc>
              <w:tc>
                <w:tcPr/>
                <w:p>
                  <w:pPr>
                    <w:pStyle w:val="Compact"/>
                    <w:jc w:val="left"/>
                    <w:jc w:val="center"/>
                  </w:pPr>
                  <w:r>
                    <w:t xml:space="preserve">Evolved</w:t>
                  </w:r>
                </w:p>
              </w:tc>
              <w:tc>
                <w:tcPr/>
                <w:p>
                  <w:pPr>
                    <w:pStyle w:val="Compact"/>
                    <w:jc w:val="right"/>
                    <w:jc w:val="center"/>
                  </w:pPr>
                  <w:r>
                    <w:t xml:space="preserve">8</w:t>
                  </w:r>
                </w:p>
              </w:tc>
              <w:tc>
                <w:tcPr/>
                <w:p>
                  <w:pPr>
                    <w:pStyle w:val="Compact"/>
                    <w:jc w:val="right"/>
                    <w:jc w:val="center"/>
                  </w:pPr>
                  <w:r>
                    <w:t xml:space="preserve">12</w:t>
                  </w:r>
                </w:p>
              </w:tc>
              <w:tc>
                <w:tcPr/>
                <w:p>
                  <w:pPr>
                    <w:pStyle w:val="Compact"/>
                    <w:jc w:val="right"/>
                    <w:jc w:val="center"/>
                  </w:pPr>
                  <w:r>
                    <w:t xml:space="preserve">3.00</w:t>
                  </w:r>
                </w:p>
              </w:tc>
              <w:tc>
                <w:tcPr/>
                <w:p>
                  <w:pPr>
                    <w:pStyle w:val="Compact"/>
                    <w:jc w:val="right"/>
                    <w:jc w:val="center"/>
                  </w:pPr>
                  <w:r>
                    <w:t xml:space="preserve">0.362</w:t>
                  </w:r>
                </w:p>
              </w:tc>
            </w:tr>
            <w:tr>
              <w:tc>
                <w:tcPr/>
                <w:p>
                  <w:pPr>
                    <w:pStyle w:val="Compact"/>
                    <w:jc w:val="left"/>
                    <w:jc w:val="center"/>
                  </w:pPr>
                  <w:r>
                    <w:t xml:space="preserve">E/V -500</w:t>
                  </w:r>
                </w:p>
              </w:tc>
              <w:tc>
                <w:tcPr/>
                <w:p>
                  <w:pPr>
                    <w:pStyle w:val="Compact"/>
                    <w:jc w:val="left"/>
                    <w:jc w:val="center"/>
                  </w:pPr>
                  <w:r>
                    <w:t xml:space="preserve">Proto</w:t>
                  </w:r>
                </w:p>
              </w:tc>
              <w:tc>
                <w:tcPr/>
                <w:p>
                  <w:pPr>
                    <w:pStyle w:val="Compact"/>
                    <w:jc w:val="right"/>
                    <w:jc w:val="center"/>
                  </w:pPr>
                  <w:r>
                    <w:t xml:space="preserve">15</w:t>
                  </w:r>
                </w:p>
              </w:tc>
              <w:tc>
                <w:tcPr/>
                <w:p>
                  <w:pPr>
                    <w:pStyle w:val="Compact"/>
                    <w:jc w:val="right"/>
                    <w:jc w:val="center"/>
                  </w:pPr>
                  <w:r>
                    <w:t xml:space="preserve">37</w:t>
                  </w:r>
                </w:p>
              </w:tc>
              <w:tc>
                <w:tcPr/>
                <w:p>
                  <w:pPr>
                    <w:pStyle w:val="Compact"/>
                    <w:jc w:val="right"/>
                    <w:jc w:val="center"/>
                  </w:pPr>
                  <w:r>
                    <w:t xml:space="preserve">4.93</w:t>
                  </w:r>
                </w:p>
              </w:tc>
              <w:tc>
                <w:tcPr/>
                <w:p>
                  <w:pPr>
                    <w:pStyle w:val="Compact"/>
                    <w:jc w:val="right"/>
                    <w:jc w:val="center"/>
                  </w:pPr>
                  <w:r>
                    <w:t xml:space="preserve">0.387</w:t>
                  </w:r>
                </w:p>
              </w:tc>
            </w:tr>
            <w:tr>
              <w:tc>
                <w:tcPr/>
                <w:p>
                  <w:pPr>
                    <w:pStyle w:val="Compact"/>
                    <w:jc w:val="left"/>
                    <w:jc w:val="center"/>
                  </w:pPr>
                  <w:r>
                    <w:t xml:space="preserve">P/E +1000</w:t>
                  </w:r>
                </w:p>
              </w:tc>
              <w:tc>
                <w:tcPr/>
                <w:p>
                  <w:pPr>
                    <w:pStyle w:val="Compact"/>
                    <w:jc w:val="left"/>
                    <w:jc w:val="center"/>
                  </w:pPr>
                  <w:r>
                    <w:t xml:space="preserve">Early</w:t>
                  </w:r>
                </w:p>
              </w:tc>
              <w:tc>
                <w:tcPr/>
                <w:p>
                  <w:pPr>
                    <w:pStyle w:val="Compact"/>
                    <w:jc w:val="right"/>
                    <w:jc w:val="center"/>
                  </w:pPr>
                  <w:r>
                    <w:t xml:space="preserve">14</w:t>
                  </w:r>
                </w:p>
              </w:tc>
              <w:tc>
                <w:tcPr/>
                <w:p>
                  <w:pPr>
                    <w:pStyle w:val="Compact"/>
                    <w:jc w:val="right"/>
                    <w:jc w:val="center"/>
                  </w:pPr>
                  <w:r>
                    <w:t xml:space="preserve">40</w:t>
                  </w:r>
                </w:p>
              </w:tc>
              <w:tc>
                <w:tcPr/>
                <w:p>
                  <w:pPr>
                    <w:pStyle w:val="Compact"/>
                    <w:jc w:val="right"/>
                    <w:jc w:val="center"/>
                  </w:pPr>
                  <w:r>
                    <w:t xml:space="preserve">5.71</w:t>
                  </w:r>
                </w:p>
              </w:tc>
              <w:tc>
                <w:tcPr/>
                <w:p>
                  <w:pPr>
                    <w:pStyle w:val="Compact"/>
                    <w:jc w:val="right"/>
                    <w:jc w:val="center"/>
                  </w:pPr>
                  <w:r>
                    <w:t xml:space="preserve">0.252</w:t>
                  </w:r>
                </w:p>
              </w:tc>
            </w:tr>
            <w:tr>
              <w:tc>
                <w:tcPr/>
                <w:p>
                  <w:pPr>
                    <w:pStyle w:val="Compact"/>
                    <w:jc w:val="left"/>
                    <w:jc w:val="center"/>
                  </w:pPr>
                  <w:r>
                    <w:t xml:space="preserve">P/E +1000</w:t>
                  </w:r>
                </w:p>
              </w:tc>
              <w:tc>
                <w:tcPr/>
                <w:p>
                  <w:pPr>
                    <w:pStyle w:val="Compact"/>
                    <w:jc w:val="left"/>
                    <w:jc w:val="center"/>
                  </w:pPr>
                  <w:r>
                    <w:t xml:space="preserve">Evolved</w:t>
                  </w:r>
                </w:p>
              </w:tc>
              <w:tc>
                <w:tcPr/>
                <w:p>
                  <w:pPr>
                    <w:pStyle w:val="Compact"/>
                    <w:jc w:val="right"/>
                    <w:jc w:val="center"/>
                  </w:pPr>
                  <w:r>
                    <w:t xml:space="preserve">9</w:t>
                  </w:r>
                </w:p>
              </w:tc>
              <w:tc>
                <w:tcPr/>
                <w:p>
                  <w:pPr>
                    <w:pStyle w:val="Compact"/>
                    <w:jc w:val="right"/>
                    <w:jc w:val="center"/>
                  </w:pPr>
                  <w:r>
                    <w:t xml:space="preserve">15</w:t>
                  </w:r>
                </w:p>
              </w:tc>
              <w:tc>
                <w:tcPr/>
                <w:p>
                  <w:pPr>
                    <w:pStyle w:val="Compact"/>
                    <w:jc w:val="right"/>
                    <w:jc w:val="center"/>
                  </w:pPr>
                  <w:r>
                    <w:t xml:space="preserve">3.33</w:t>
                  </w:r>
                </w:p>
              </w:tc>
              <w:tc>
                <w:tcPr/>
                <w:p>
                  <w:pPr>
                    <w:pStyle w:val="Compact"/>
                    <w:jc w:val="right"/>
                    <w:jc w:val="center"/>
                  </w:pPr>
                  <w:r>
                    <w:t xml:space="preserve">0.343</w:t>
                  </w:r>
                </w:p>
              </w:tc>
            </w:tr>
            <w:tr>
              <w:tc>
                <w:tcPr/>
                <w:p>
                  <w:pPr>
                    <w:pStyle w:val="Compact"/>
                    <w:jc w:val="left"/>
                    <w:jc w:val="center"/>
                  </w:pPr>
                  <w:r>
                    <w:t xml:space="preserve">P/E +1000</w:t>
                  </w:r>
                </w:p>
              </w:tc>
              <w:tc>
                <w:tcPr/>
                <w:p>
                  <w:pPr>
                    <w:pStyle w:val="Compact"/>
                    <w:jc w:val="left"/>
                    <w:jc w:val="center"/>
                  </w:pPr>
                  <w:r>
                    <w:t xml:space="preserve">Proto</w:t>
                  </w:r>
                </w:p>
              </w:tc>
              <w:tc>
                <w:tcPr/>
                <w:p>
                  <w:pPr>
                    <w:pStyle w:val="Compact"/>
                    <w:jc w:val="right"/>
                    <w:jc w:val="center"/>
                  </w:pPr>
                  <w:r>
                    <w:t xml:space="preserve">11</w:t>
                  </w:r>
                </w:p>
              </w:tc>
              <w:tc>
                <w:tcPr/>
                <w:p>
                  <w:pPr>
                    <w:pStyle w:val="Compact"/>
                    <w:jc w:val="right"/>
                    <w:jc w:val="center"/>
                  </w:pPr>
                  <w:r>
                    <w:t xml:space="preserve">17</w:t>
                  </w:r>
                </w:p>
              </w:tc>
              <w:tc>
                <w:tcPr/>
                <w:p>
                  <w:pPr>
                    <w:pStyle w:val="Compact"/>
                    <w:jc w:val="right"/>
                    <w:jc w:val="center"/>
                  </w:pPr>
                  <w:r>
                    <w:t xml:space="preserve">3.09</w:t>
                  </w:r>
                </w:p>
              </w:tc>
              <w:tc>
                <w:tcPr/>
                <w:p>
                  <w:pPr>
                    <w:pStyle w:val="Compact"/>
                    <w:jc w:val="right"/>
                    <w:jc w:val="center"/>
                  </w:pPr>
                  <w:r>
                    <w:t xml:space="preserve">0.493</w:t>
                  </w:r>
                </w:p>
              </w:tc>
            </w:tr>
            <w:tr>
              <w:tc>
                <w:tcPr/>
                <w:p>
                  <w:pPr>
                    <w:pStyle w:val="Compact"/>
                    <w:jc w:val="left"/>
                    <w:jc w:val="center"/>
                  </w:pPr>
                  <w:r>
                    <w:t xml:space="preserve">P/E +500</w:t>
                  </w:r>
                </w:p>
              </w:tc>
              <w:tc>
                <w:tcPr/>
                <w:p>
                  <w:pPr>
                    <w:pStyle w:val="Compact"/>
                    <w:jc w:val="left"/>
                    <w:jc w:val="center"/>
                  </w:pPr>
                  <w:r>
                    <w:t xml:space="preserve">Early</w:t>
                  </w:r>
                </w:p>
              </w:tc>
              <w:tc>
                <w:tcPr/>
                <w:p>
                  <w:pPr>
                    <w:pStyle w:val="Compact"/>
                    <w:jc w:val="right"/>
                    <w:jc w:val="center"/>
                  </w:pPr>
                  <w:r>
                    <w:t xml:space="preserve">12</w:t>
                  </w:r>
                </w:p>
              </w:tc>
              <w:tc>
                <w:tcPr/>
                <w:p>
                  <w:pPr>
                    <w:pStyle w:val="Compact"/>
                    <w:jc w:val="right"/>
                    <w:jc w:val="center"/>
                  </w:pPr>
                  <w:r>
                    <w:t xml:space="preserve">27</w:t>
                  </w:r>
                </w:p>
              </w:tc>
              <w:tc>
                <w:tcPr/>
                <w:p>
                  <w:pPr>
                    <w:pStyle w:val="Compact"/>
                    <w:jc w:val="right"/>
                    <w:jc w:val="center"/>
                  </w:pPr>
                  <w:r>
                    <w:t xml:space="preserve">4.50</w:t>
                  </w:r>
                </w:p>
              </w:tc>
              <w:tc>
                <w:tcPr/>
                <w:p>
                  <w:pPr>
                    <w:pStyle w:val="Compact"/>
                    <w:jc w:val="right"/>
                    <w:jc w:val="center"/>
                  </w:pPr>
                  <w:r>
                    <w:t xml:space="preserve">0.255</w:t>
                  </w:r>
                </w:p>
              </w:tc>
            </w:tr>
            <w:tr>
              <w:tc>
                <w:tcPr/>
                <w:p>
                  <w:pPr>
                    <w:pStyle w:val="Compact"/>
                    <w:jc w:val="left"/>
                    <w:jc w:val="center"/>
                  </w:pPr>
                  <w:r>
                    <w:t xml:space="preserve">P/E +500</w:t>
                  </w:r>
                </w:p>
              </w:tc>
              <w:tc>
                <w:tcPr/>
                <w:p>
                  <w:pPr>
                    <w:pStyle w:val="Compact"/>
                    <w:jc w:val="left"/>
                    <w:jc w:val="center"/>
                  </w:pPr>
                  <w:r>
                    <w:t xml:space="preserve">Evolved</w:t>
                  </w:r>
                </w:p>
              </w:tc>
              <w:tc>
                <w:tcPr/>
                <w:p>
                  <w:pPr>
                    <w:pStyle w:val="Compact"/>
                    <w:jc w:val="right"/>
                    <w:jc w:val="center"/>
                  </w:pPr>
                  <w:r>
                    <w:t xml:space="preserve">9</w:t>
                  </w:r>
                </w:p>
              </w:tc>
              <w:tc>
                <w:tcPr/>
                <w:p>
                  <w:pPr>
                    <w:pStyle w:val="Compact"/>
                    <w:jc w:val="right"/>
                    <w:jc w:val="center"/>
                  </w:pPr>
                  <w:r>
                    <w:t xml:space="preserve">15</w:t>
                  </w:r>
                </w:p>
              </w:tc>
              <w:tc>
                <w:tcPr/>
                <w:p>
                  <w:pPr>
                    <w:pStyle w:val="Compact"/>
                    <w:jc w:val="right"/>
                    <w:jc w:val="center"/>
                  </w:pPr>
                  <w:r>
                    <w:t xml:space="preserve">3.33</w:t>
                  </w:r>
                </w:p>
              </w:tc>
              <w:tc>
                <w:tcPr/>
                <w:p>
                  <w:pPr>
                    <w:pStyle w:val="Compact"/>
                    <w:jc w:val="right"/>
                    <w:jc w:val="center"/>
                  </w:pPr>
                  <w:r>
                    <w:t xml:space="preserve">0.343</w:t>
                  </w:r>
                </w:p>
              </w:tc>
            </w:tr>
            <w:tr>
              <w:tc>
                <w:tcPr/>
                <w:p>
                  <w:pPr>
                    <w:pStyle w:val="Compact"/>
                    <w:jc w:val="left"/>
                    <w:jc w:val="center"/>
                  </w:pPr>
                  <w:r>
                    <w:t xml:space="preserve">P/E +500</w:t>
                  </w:r>
                </w:p>
              </w:tc>
              <w:tc>
                <w:tcPr/>
                <w:p>
                  <w:pPr>
                    <w:pStyle w:val="Compact"/>
                    <w:jc w:val="left"/>
                    <w:jc w:val="center"/>
                  </w:pPr>
                  <w:r>
                    <w:t xml:space="preserve">Proto</w:t>
                  </w:r>
                </w:p>
              </w:tc>
              <w:tc>
                <w:tcPr/>
                <w:p>
                  <w:pPr>
                    <w:pStyle w:val="Compact"/>
                    <w:jc w:val="right"/>
                    <w:jc w:val="center"/>
                  </w:pPr>
                  <w:r>
                    <w:t xml:space="preserve">12</w:t>
                  </w:r>
                </w:p>
              </w:tc>
              <w:tc>
                <w:tcPr/>
                <w:p>
                  <w:pPr>
                    <w:pStyle w:val="Compact"/>
                    <w:jc w:val="right"/>
                    <w:jc w:val="center"/>
                  </w:pPr>
                  <w:r>
                    <w:t xml:space="preserve">25</w:t>
                  </w:r>
                </w:p>
              </w:tc>
              <w:tc>
                <w:tcPr/>
                <w:p>
                  <w:pPr>
                    <w:pStyle w:val="Compact"/>
                    <w:jc w:val="right"/>
                    <w:jc w:val="center"/>
                  </w:pPr>
                  <w:r>
                    <w:t xml:space="preserve">4.17</w:t>
                  </w:r>
                </w:p>
              </w:tc>
              <w:tc>
                <w:tcPr/>
                <w:p>
                  <w:pPr>
                    <w:pStyle w:val="Compact"/>
                    <w:jc w:val="right"/>
                    <w:jc w:val="center"/>
                  </w:pPr>
                  <w:r>
                    <w:t xml:space="preserve">0.453</w:t>
                  </w:r>
                </w:p>
              </w:tc>
            </w:tr>
            <w:tr>
              <w:tc>
                <w:tcPr/>
                <w:p>
                  <w:pPr>
                    <w:pStyle w:val="Compact"/>
                    <w:jc w:val="left"/>
                    <w:jc w:val="center"/>
                  </w:pPr>
                  <w:r>
                    <w:t xml:space="preserve">P/E -1000</w:t>
                  </w:r>
                </w:p>
              </w:tc>
              <w:tc>
                <w:tcPr/>
                <w:p>
                  <w:pPr>
                    <w:pStyle w:val="Compact"/>
                    <w:jc w:val="left"/>
                    <w:jc w:val="center"/>
                  </w:pPr>
                  <w:r>
                    <w:t xml:space="preserve">Early</w:t>
                  </w:r>
                </w:p>
              </w:tc>
              <w:tc>
                <w:tcPr/>
                <w:p>
                  <w:pPr>
                    <w:pStyle w:val="Compact"/>
                    <w:jc w:val="right"/>
                    <w:jc w:val="center"/>
                  </w:pPr>
                  <w:r>
                    <w:t xml:space="preserve">4</w:t>
                  </w:r>
                </w:p>
              </w:tc>
              <w:tc>
                <w:tcPr/>
                <w:p>
                  <w:pPr>
                    <w:pStyle w:val="Compact"/>
                    <w:jc w:val="right"/>
                    <w:jc w:val="center"/>
                  </w:pPr>
                  <w:r>
                    <w:t xml:space="preserve">1</w:t>
                  </w:r>
                </w:p>
              </w:tc>
              <w:tc>
                <w:tcPr/>
                <w:p>
                  <w:pPr>
                    <w:pStyle w:val="Compact"/>
                    <w:jc w:val="right"/>
                    <w:jc w:val="center"/>
                  </w:pPr>
                  <w:r>
                    <w:t xml:space="preserve">0.50</w:t>
                  </w:r>
                </w:p>
              </w:tc>
              <w:tc>
                <w:tcPr/>
                <w:p>
                  <w:pPr>
                    <w:pStyle w:val="Compact"/>
                    <w:jc w:val="right"/>
                    <w:jc w:val="center"/>
                  </w:pPr>
                  <w:r>
                    <w:t xml:space="preserve">0.000</w:t>
                  </w:r>
                </w:p>
              </w:tc>
            </w:tr>
            <w:tr>
              <w:tc>
                <w:tcPr/>
                <w:p>
                  <w:pPr>
                    <w:pStyle w:val="Compact"/>
                    <w:jc w:val="left"/>
                    <w:jc w:val="center"/>
                  </w:pPr>
                  <w:r>
                    <w:t xml:space="preserve">P/E -1000</w:t>
                  </w:r>
                </w:p>
              </w:tc>
              <w:tc>
                <w:tcPr/>
                <w:p>
                  <w:pPr>
                    <w:pStyle w:val="Compact"/>
                    <w:jc w:val="left"/>
                    <w:jc w:val="center"/>
                  </w:pPr>
                  <w:r>
                    <w:t xml:space="preserve">Evolved</w:t>
                  </w:r>
                </w:p>
              </w:tc>
              <w:tc>
                <w:tcPr/>
                <w:p>
                  <w:pPr>
                    <w:pStyle w:val="Compact"/>
                    <w:jc w:val="right"/>
                    <w:jc w:val="center"/>
                  </w:pPr>
                  <w:r>
                    <w:t xml:space="preserve">9</w:t>
                  </w:r>
                </w:p>
              </w:tc>
              <w:tc>
                <w:tcPr/>
                <w:p>
                  <w:pPr>
                    <w:pStyle w:val="Compact"/>
                    <w:jc w:val="right"/>
                    <w:jc w:val="center"/>
                  </w:pPr>
                  <w:r>
                    <w:t xml:space="preserve">15</w:t>
                  </w:r>
                </w:p>
              </w:tc>
              <w:tc>
                <w:tcPr/>
                <w:p>
                  <w:pPr>
                    <w:pStyle w:val="Compact"/>
                    <w:jc w:val="right"/>
                    <w:jc w:val="center"/>
                  </w:pPr>
                  <w:r>
                    <w:t xml:space="preserve">3.33</w:t>
                  </w:r>
                </w:p>
              </w:tc>
              <w:tc>
                <w:tcPr/>
                <w:p>
                  <w:pPr>
                    <w:pStyle w:val="Compact"/>
                    <w:jc w:val="right"/>
                    <w:jc w:val="center"/>
                  </w:pPr>
                  <w:r>
                    <w:t xml:space="preserve">0.343</w:t>
                  </w:r>
                </w:p>
              </w:tc>
            </w:tr>
            <w:tr>
              <w:tc>
                <w:tcPr/>
                <w:p>
                  <w:pPr>
                    <w:pStyle w:val="Compact"/>
                    <w:jc w:val="left"/>
                    <w:jc w:val="center"/>
                  </w:pPr>
                  <w:r>
                    <w:t xml:space="preserve">P/E -1000</w:t>
                  </w:r>
                </w:p>
              </w:tc>
              <w:tc>
                <w:tcPr/>
                <w:p>
                  <w:pPr>
                    <w:pStyle w:val="Compact"/>
                    <w:jc w:val="left"/>
                    <w:jc w:val="center"/>
                  </w:pPr>
                  <w:r>
                    <w:t xml:space="preserve">Proto</w:t>
                  </w:r>
                </w:p>
              </w:tc>
              <w:tc>
                <w:tcPr/>
                <w:p>
                  <w:pPr>
                    <w:pStyle w:val="Compact"/>
                    <w:jc w:val="right"/>
                    <w:jc w:val="center"/>
                  </w:pPr>
                  <w:r>
                    <w:t xml:space="preserve">19</w:t>
                  </w:r>
                </w:p>
              </w:tc>
              <w:tc>
                <w:tcPr/>
                <w:p>
                  <w:pPr>
                    <w:pStyle w:val="Compact"/>
                    <w:jc w:val="right"/>
                    <w:jc w:val="center"/>
                  </w:pPr>
                  <w:r>
                    <w:t xml:space="preserve">76</w:t>
                  </w:r>
                </w:p>
              </w:tc>
              <w:tc>
                <w:tcPr/>
                <w:p>
                  <w:pPr>
                    <w:pStyle w:val="Compact"/>
                    <w:jc w:val="right"/>
                    <w:jc w:val="center"/>
                  </w:pPr>
                  <w:r>
                    <w:t xml:space="preserve">8.00</w:t>
                  </w:r>
                </w:p>
              </w:tc>
              <w:tc>
                <w:tcPr/>
                <w:p>
                  <w:pPr>
                    <w:pStyle w:val="Compact"/>
                    <w:jc w:val="right"/>
                    <w:jc w:val="center"/>
                  </w:pPr>
                  <w:r>
                    <w:t xml:space="preserve">0.334</w:t>
                  </w:r>
                </w:p>
              </w:tc>
            </w:tr>
            <w:tr>
              <w:tc>
                <w:tcPr/>
                <w:p>
                  <w:pPr>
                    <w:pStyle w:val="Compact"/>
                    <w:jc w:val="left"/>
                    <w:jc w:val="center"/>
                  </w:pPr>
                  <w:r>
                    <w:t xml:space="preserve">P/E -500</w:t>
                  </w:r>
                </w:p>
              </w:tc>
              <w:tc>
                <w:tcPr/>
                <w:p>
                  <w:pPr>
                    <w:pStyle w:val="Compact"/>
                    <w:jc w:val="left"/>
                    <w:jc w:val="center"/>
                  </w:pPr>
                  <w:r>
                    <w:t xml:space="preserve">Early</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2.57</w:t>
                  </w:r>
                </w:p>
              </w:tc>
              <w:tc>
                <w:tcPr/>
                <w:p>
                  <w:pPr>
                    <w:pStyle w:val="Compact"/>
                    <w:jc w:val="right"/>
                    <w:jc w:val="center"/>
                  </w:pPr>
                  <w:r>
                    <w:t xml:space="preserve">0.207</w:t>
                  </w:r>
                </w:p>
              </w:tc>
            </w:tr>
            <w:tr>
              <w:tc>
                <w:tcPr/>
                <w:p>
                  <w:pPr>
                    <w:pStyle w:val="Compact"/>
                    <w:jc w:val="left"/>
                    <w:jc w:val="center"/>
                  </w:pPr>
                  <w:r>
                    <w:t xml:space="preserve">P/E -500</w:t>
                  </w:r>
                </w:p>
              </w:tc>
              <w:tc>
                <w:tcPr/>
                <w:p>
                  <w:pPr>
                    <w:pStyle w:val="Compact"/>
                    <w:jc w:val="left"/>
                    <w:jc w:val="center"/>
                  </w:pPr>
                  <w:r>
                    <w:t xml:space="preserve">Evolved</w:t>
                  </w:r>
                </w:p>
              </w:tc>
              <w:tc>
                <w:tcPr/>
                <w:p>
                  <w:pPr>
                    <w:pStyle w:val="Compact"/>
                    <w:jc w:val="right"/>
                    <w:jc w:val="center"/>
                  </w:pPr>
                  <w:r>
                    <w:t xml:space="preserve">9</w:t>
                  </w:r>
                </w:p>
              </w:tc>
              <w:tc>
                <w:tcPr/>
                <w:p>
                  <w:pPr>
                    <w:pStyle w:val="Compact"/>
                    <w:jc w:val="right"/>
                    <w:jc w:val="center"/>
                  </w:pPr>
                  <w:r>
                    <w:t xml:space="preserve">15</w:t>
                  </w:r>
                </w:p>
              </w:tc>
              <w:tc>
                <w:tcPr/>
                <w:p>
                  <w:pPr>
                    <w:pStyle w:val="Compact"/>
                    <w:jc w:val="right"/>
                    <w:jc w:val="center"/>
                  </w:pPr>
                  <w:r>
                    <w:t xml:space="preserve">3.33</w:t>
                  </w:r>
                </w:p>
              </w:tc>
              <w:tc>
                <w:tcPr/>
                <w:p>
                  <w:pPr>
                    <w:pStyle w:val="Compact"/>
                    <w:jc w:val="right"/>
                    <w:jc w:val="center"/>
                  </w:pPr>
                  <w:r>
                    <w:t xml:space="preserve">0.343</w:t>
                  </w:r>
                </w:p>
              </w:tc>
            </w:tr>
            <w:tr>
              <w:tc>
                <w:tcPr/>
                <w:p>
                  <w:pPr>
                    <w:pStyle w:val="Compact"/>
                    <w:jc w:val="left"/>
                    <w:jc w:val="center"/>
                  </w:pPr>
                  <w:r>
                    <w:t xml:space="preserve">P/E -500</w:t>
                  </w:r>
                </w:p>
              </w:tc>
              <w:tc>
                <w:tcPr/>
                <w:p>
                  <w:pPr>
                    <w:pStyle w:val="Compact"/>
                    <w:jc w:val="left"/>
                    <w:jc w:val="center"/>
                  </w:pPr>
                  <w:r>
                    <w:t xml:space="preserve">Proto</w:t>
                  </w:r>
                </w:p>
              </w:tc>
              <w:tc>
                <w:tcPr/>
                <w:p>
                  <w:pPr>
                    <w:pStyle w:val="Compact"/>
                    <w:jc w:val="right"/>
                    <w:jc w:val="center"/>
                  </w:pPr>
                  <w:r>
                    <w:t xml:space="preserve">16</w:t>
                  </w:r>
                </w:p>
              </w:tc>
              <w:tc>
                <w:tcPr/>
                <w:p>
                  <w:pPr>
                    <w:pStyle w:val="Compact"/>
                    <w:jc w:val="right"/>
                    <w:jc w:val="center"/>
                  </w:pPr>
                  <w:r>
                    <w:t xml:space="preserve">47</w:t>
                  </w:r>
                </w:p>
              </w:tc>
              <w:tc>
                <w:tcPr/>
                <w:p>
                  <w:pPr>
                    <w:pStyle w:val="Compact"/>
                    <w:jc w:val="right"/>
                    <w:jc w:val="center"/>
                  </w:pPr>
                  <w:r>
                    <w:t xml:space="preserve">5.88</w:t>
                  </w:r>
                </w:p>
              </w:tc>
              <w:tc>
                <w:tcPr/>
                <w:p>
                  <w:pPr>
                    <w:pStyle w:val="Compact"/>
                    <w:jc w:val="right"/>
                    <w:jc w:val="center"/>
                  </w:pPr>
                  <w:r>
                    <w:t xml:space="preserve">0.386</w:t>
                  </w:r>
                </w:p>
              </w:tc>
            </w:tr>
          </w:tbl>
          <w:p>
            <w:pPr>
              <w:jc w:val="center"/>
            </w:pPr>
            <w:pPr>
              <w:jc w:val="start"/>
              <w:spacing w:before="200"/>
              <w:pStyle w:val="ImageCaption"/>
            </w:pPr>
            <w:r>
              <w:t xml:space="preserve">Table 12: Network statistics under independent boundary shifts. Each row shifts one boundary while holding the other at its baseline value. Positive shifts move the boundary later (older objects reassigned to the younger phase); negative shifts move it earlier.</w:t>
            </w:r>
          </w:p>
          <w:bookmarkEnd w:id="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7" w:name="tbl-combined-shifts"/>
          <w:tbl>
            <w:tblPr>
              <w:tblStyle w:val="Table"/>
              <w:tblW w:type="pct" w:w="5000"/>
              <w:tblLook w:firstRow="1" w:lastRow="0" w:firstColumn="0" w:lastColumn="0" w:noHBand="0" w:noVBand="0" w:val="0020"/>
              <w:jc w:val="start"/>
              <w:tblLayout w:type="fixed"/>
            </w:tblPr>
            <w:tblGrid>
              <w:gridCol w:w="1028"/>
              <w:gridCol w:w="1028"/>
              <w:gridCol w:w="1234"/>
              <w:gridCol w:w="1234"/>
              <w:gridCol w:w="1440"/>
              <w:gridCol w:w="1954"/>
            </w:tblGrid>
            <w:tr>
              <w:trPr>
                <w:tblHeader w:val="true"/>
              </w:trPr>
              <w:tc>
                <w:tcPr/>
                <w:p>
                  <w:pPr>
                    <w:pStyle w:val="Compact"/>
                    <w:jc w:val="left"/>
                    <w:jc w:val="center"/>
                  </w:pPr>
                  <w:r>
                    <w:t xml:space="preserve">P/E shift</w:t>
                  </w:r>
                </w:p>
              </w:tc>
              <w:tc>
                <w:tcPr/>
                <w:p>
                  <w:pPr>
                    <w:pStyle w:val="Compact"/>
                    <w:jc w:val="left"/>
                    <w:jc w:val="center"/>
                  </w:pPr>
                  <w:r>
                    <w:t xml:space="preserve">E/V shift</w:t>
                  </w:r>
                </w:p>
              </w:tc>
              <w:tc>
                <w:tcPr/>
                <w:p>
                  <w:pPr>
                    <w:pStyle w:val="Compact"/>
                    <w:jc w:val="right"/>
                    <w:jc w:val="center"/>
                  </w:pPr>
                  <w:r>
                    <w:t xml:space="preserve">Proto mean°</w:t>
                  </w:r>
                </w:p>
              </w:tc>
              <w:tc>
                <w:tcPr/>
                <w:p>
                  <w:pPr>
                    <w:pStyle w:val="Compact"/>
                    <w:jc w:val="right"/>
                    <w:jc w:val="center"/>
                  </w:pPr>
                  <w:r>
                    <w:t xml:space="preserve">Early mean°</w:t>
                  </w:r>
                </w:p>
              </w:tc>
              <w:tc>
                <w:tcPr/>
                <w:p>
                  <w:pPr>
                    <w:pStyle w:val="Compact"/>
                    <w:jc w:val="right"/>
                    <w:jc w:val="center"/>
                  </w:pPr>
                  <w:r>
                    <w:t xml:space="preserve">Evolved mean°</w:t>
                  </w:r>
                </w:p>
              </w:tc>
              <w:tc>
                <w:tcPr/>
                <w:p>
                  <w:pPr>
                    <w:pStyle w:val="Compact"/>
                    <w:jc w:val="left"/>
                    <w:jc w:val="center"/>
                  </w:pPr>
                  <w:r>
                    <w:t xml:space="preserve">Ordering preserved</w:t>
                  </w:r>
                </w:p>
              </w:tc>
            </w:tr>
            <w:tr>
              <w:tc>
                <w:tcPr/>
                <w:p>
                  <w:pPr>
                    <w:pStyle w:val="Compact"/>
                    <w:jc w:val="left"/>
                    <w:jc w:val="center"/>
                  </w:pPr>
                  <w:r>
                    <w:t xml:space="preserve">P/E -1000</w:t>
                  </w:r>
                </w:p>
              </w:tc>
              <w:tc>
                <w:tcPr/>
                <w:p>
                  <w:pPr>
                    <w:pStyle w:val="Compact"/>
                    <w:jc w:val="left"/>
                    <w:jc w:val="center"/>
                  </w:pPr>
                  <w:r>
                    <w:t xml:space="preserve">E/V -1000</w:t>
                  </w:r>
                </w:p>
              </w:tc>
              <w:tc>
                <w:tcPr/>
                <w:p>
                  <w:pPr>
                    <w:pStyle w:val="Compact"/>
                    <w:jc w:val="right"/>
                    <w:jc w:val="center"/>
                  </w:pPr>
                  <w:r>
                    <w:t xml:space="preserve">8.00</w:t>
                  </w:r>
                </w:p>
              </w:tc>
              <w:tc>
                <w:tcPr/>
                <w:p>
                  <w:pPr>
                    <w:pStyle w:val="Compact"/>
                    <w:jc w:val="right"/>
                    <w:jc w:val="center"/>
                  </w:pPr>
                  <w:r>
                    <w:t xml:space="preserve">1.67</w:t>
                  </w:r>
                </w:p>
              </w:tc>
              <w:tc>
                <w:tcPr/>
                <w:p>
                  <w:pPr>
                    <w:pStyle w:val="Compact"/>
                    <w:jc w:val="right"/>
                    <w:jc w:val="center"/>
                  </w:pPr>
                  <w:r>
                    <w:t xml:space="preserve">3</w:t>
                  </w:r>
                </w:p>
              </w:tc>
              <w:tc>
                <w:tcPr/>
                <w:p>
                  <w:pPr>
                    <w:pStyle w:val="Compact"/>
                    <w:jc w:val="left"/>
                    <w:jc w:val="center"/>
                  </w:pPr>
                  <w:r>
                    <w:t xml:space="preserve">No</w:t>
                  </w:r>
                </w:p>
              </w:tc>
            </w:tr>
            <w:tr>
              <w:tc>
                <w:tcPr/>
                <w:p>
                  <w:pPr>
                    <w:pStyle w:val="Compact"/>
                    <w:jc w:val="left"/>
                    <w:jc w:val="center"/>
                  </w:pPr>
                  <w:r>
                    <w:t xml:space="preserve">P/E -1000</w:t>
                  </w:r>
                </w:p>
              </w:tc>
              <w:tc>
                <w:tcPr/>
                <w:p>
                  <w:pPr>
                    <w:pStyle w:val="Compact"/>
                    <w:jc w:val="left"/>
                    <w:jc w:val="center"/>
                  </w:pPr>
                  <w:r>
                    <w:t xml:space="preserve">E/V -500</w:t>
                  </w:r>
                </w:p>
              </w:tc>
              <w:tc>
                <w:tcPr/>
                <w:p>
                  <w:pPr>
                    <w:pStyle w:val="Compact"/>
                    <w:jc w:val="right"/>
                    <w:jc w:val="center"/>
                  </w:pPr>
                  <w:r>
                    <w:t xml:space="preserve">8.00</w:t>
                  </w:r>
                </w:p>
              </w:tc>
              <w:tc>
                <w:tcPr/>
                <w:p>
                  <w:pPr>
                    <w:pStyle w:val="Compact"/>
                    <w:jc w:val="right"/>
                    <w:jc w:val="center"/>
                  </w:pPr>
                  <w:r>
                    <w:t xml:space="preserve">1.67</w:t>
                  </w:r>
                </w:p>
              </w:tc>
              <w:tc>
                <w:tcPr/>
                <w:p>
                  <w:pPr>
                    <w:pStyle w:val="Compact"/>
                    <w:jc w:val="right"/>
                    <w:jc w:val="center"/>
                  </w:pPr>
                  <w:r>
                    <w:t xml:space="preserve">3</w:t>
                  </w:r>
                </w:p>
              </w:tc>
              <w:tc>
                <w:tcPr/>
                <w:p>
                  <w:pPr>
                    <w:pStyle w:val="Compact"/>
                    <w:jc w:val="left"/>
                    <w:jc w:val="center"/>
                  </w:pPr>
                  <w:r>
                    <w:t xml:space="preserve">No</w:t>
                  </w:r>
                </w:p>
              </w:tc>
            </w:tr>
            <w:tr>
              <w:tc>
                <w:tcPr/>
                <w:p>
                  <w:pPr>
                    <w:pStyle w:val="Compact"/>
                    <w:jc w:val="left"/>
                    <w:jc w:val="center"/>
                  </w:pPr>
                  <w:r>
                    <w:t xml:space="preserve">P/E -1000</w:t>
                  </w:r>
                </w:p>
              </w:tc>
              <w:tc>
                <w:tcPr/>
                <w:p>
                  <w:pPr>
                    <w:pStyle w:val="Compact"/>
                    <w:jc w:val="left"/>
                    <w:jc w:val="center"/>
                  </w:pPr>
                  <w:r>
                    <w:t xml:space="preserve">E/V +500</w:t>
                  </w:r>
                </w:p>
              </w:tc>
              <w:tc>
                <w:tcPr/>
                <w:p>
                  <w:pPr>
                    <w:pStyle w:val="Compact"/>
                    <w:jc w:val="right"/>
                    <w:jc w:val="center"/>
                  </w:pPr>
                  <w:r>
                    <w:t xml:space="preserve">8.00</w:t>
                  </w:r>
                </w:p>
              </w:tc>
              <w:tc>
                <w:tcPr/>
                <w:p>
                  <w:pPr>
                    <w:pStyle w:val="Compact"/>
                    <w:jc w:val="right"/>
                    <w:jc w:val="center"/>
                  </w:pPr>
                  <w:r>
                    <w:t xml:space="preserve">0.00</w:t>
                  </w:r>
                </w:p>
              </w:tc>
              <w:tc>
                <w:tcPr/>
                <w:p>
                  <w:pPr>
                    <w:pStyle w:val="Compact"/>
                    <w:jc w:val="right"/>
                    <w:jc w:val="center"/>
                  </w:pPr>
                  <w:r>
                    <w:t xml:space="preserve">4</w:t>
                  </w:r>
                </w:p>
              </w:tc>
              <w:tc>
                <w:tcPr/>
                <w:p>
                  <w:pPr>
                    <w:pStyle w:val="Compact"/>
                    <w:jc w:val="left"/>
                    <w:jc w:val="center"/>
                  </w:pPr>
                  <w:r>
                    <w:t xml:space="preserve">No</w:t>
                  </w:r>
                </w:p>
              </w:tc>
            </w:tr>
            <w:tr>
              <w:tc>
                <w:tcPr/>
                <w:p>
                  <w:pPr>
                    <w:pStyle w:val="Compact"/>
                    <w:jc w:val="left"/>
                    <w:jc w:val="center"/>
                  </w:pPr>
                  <w:r>
                    <w:t xml:space="preserve">P/E -1000</w:t>
                  </w:r>
                </w:p>
              </w:tc>
              <w:tc>
                <w:tcPr/>
                <w:p>
                  <w:pPr>
                    <w:pStyle w:val="Compact"/>
                    <w:jc w:val="left"/>
                    <w:jc w:val="center"/>
                  </w:pPr>
                  <w:r>
                    <w:t xml:space="preserve">E/V +1000</w:t>
                  </w:r>
                </w:p>
              </w:tc>
              <w:tc>
                <w:tcPr/>
                <w:p>
                  <w:pPr>
                    <w:pStyle w:val="Compact"/>
                    <w:jc w:val="right"/>
                    <w:jc w:val="center"/>
                  </w:pPr>
                  <w:r>
                    <w:t xml:space="preserve">8.00</w:t>
                  </w:r>
                </w:p>
              </w:tc>
              <w:tc>
                <w:tcPr/>
                <w:p>
                  <w:pPr>
                    <w:pStyle w:val="Compact"/>
                    <w:jc w:val="right"/>
                    <w:jc w:val="center"/>
                  </w:pPr>
                  <w:r>
                    <w:t xml:space="preserve">NA</w:t>
                  </w:r>
                </w:p>
              </w:tc>
              <w:tc>
                <w:tcPr/>
                <w:p>
                  <w:pPr>
                    <w:pStyle w:val="Compact"/>
                    <w:jc w:val="right"/>
                    <w:jc w:val="center"/>
                  </w:pPr>
                  <w:r>
                    <w:t xml:space="preserve">4</w:t>
                  </w:r>
                </w:p>
              </w:tc>
              <w:tc>
                <w:tcPr/>
                <w:p>
                  <w:pPr>
                    <w:pStyle w:val="Compact"/>
                    <w:jc w:val="left"/>
                    <w:jc w:val="center"/>
                  </w:pPr>
                  <w:r>
                    <w:t xml:space="preserve">Incomplete</w:t>
                  </w:r>
                </w:p>
              </w:tc>
            </w:tr>
            <w:tr>
              <w:tc>
                <w:tcPr/>
                <w:p>
                  <w:pPr>
                    <w:pStyle w:val="Compact"/>
                    <w:jc w:val="left"/>
                    <w:jc w:val="center"/>
                  </w:pPr>
                  <w:r>
                    <w:t xml:space="preserve">P/E -500</w:t>
                  </w:r>
                </w:p>
              </w:tc>
              <w:tc>
                <w:tcPr/>
                <w:p>
                  <w:pPr>
                    <w:pStyle w:val="Compact"/>
                    <w:jc w:val="left"/>
                    <w:jc w:val="center"/>
                  </w:pPr>
                  <w:r>
                    <w:t xml:space="preserve">E/V -1000</w:t>
                  </w:r>
                </w:p>
              </w:tc>
              <w:tc>
                <w:tcPr/>
                <w:p>
                  <w:pPr>
                    <w:pStyle w:val="Compact"/>
                    <w:jc w:val="right"/>
                    <w:jc w:val="center"/>
                  </w:pPr>
                  <w:r>
                    <w:t xml:space="preserve">5.88</w:t>
                  </w:r>
                </w:p>
              </w:tc>
              <w:tc>
                <w:tcPr/>
                <w:p>
                  <w:pPr>
                    <w:pStyle w:val="Compact"/>
                    <w:jc w:val="right"/>
                    <w:jc w:val="center"/>
                  </w:pPr>
                  <w:r>
                    <w:t xml:space="preserve">3.78</w:t>
                  </w:r>
                </w:p>
              </w:tc>
              <w:tc>
                <w:tcPr/>
                <w:p>
                  <w:pPr>
                    <w:pStyle w:val="Compact"/>
                    <w:jc w:val="right"/>
                    <w:jc w:val="center"/>
                  </w:pPr>
                  <w:r>
                    <w:t xml:space="preserve">3</w:t>
                  </w:r>
                </w:p>
              </w:tc>
              <w:tc>
                <w:tcPr/>
                <w:p>
                  <w:pPr>
                    <w:pStyle w:val="Compact"/>
                    <w:jc w:val="left"/>
                    <w:jc w:val="center"/>
                  </w:pPr>
                  <w:r>
                    <w:t xml:space="preserve">Yes</w:t>
                  </w:r>
                </w:p>
              </w:tc>
            </w:tr>
            <w:tr>
              <w:tc>
                <w:tcPr/>
                <w:p>
                  <w:pPr>
                    <w:pStyle w:val="Compact"/>
                    <w:jc w:val="left"/>
                    <w:jc w:val="center"/>
                  </w:pPr>
                  <w:r>
                    <w:t xml:space="preserve">P/E -500</w:t>
                  </w:r>
                </w:p>
              </w:tc>
              <w:tc>
                <w:tcPr/>
                <w:p>
                  <w:pPr>
                    <w:pStyle w:val="Compact"/>
                    <w:jc w:val="left"/>
                    <w:jc w:val="center"/>
                  </w:pPr>
                  <w:r>
                    <w:t xml:space="preserve">E/V -500</w:t>
                  </w:r>
                </w:p>
              </w:tc>
              <w:tc>
                <w:tcPr/>
                <w:p>
                  <w:pPr>
                    <w:pStyle w:val="Compact"/>
                    <w:jc w:val="right"/>
                    <w:jc w:val="center"/>
                  </w:pPr>
                  <w:r>
                    <w:t xml:space="preserve">5.88</w:t>
                  </w:r>
                </w:p>
              </w:tc>
              <w:tc>
                <w:tcPr/>
                <w:p>
                  <w:pPr>
                    <w:pStyle w:val="Compact"/>
                    <w:jc w:val="right"/>
                    <w:jc w:val="center"/>
                  </w:pPr>
                  <w:r>
                    <w:t xml:space="preserve">3.78</w:t>
                  </w:r>
                </w:p>
              </w:tc>
              <w:tc>
                <w:tcPr/>
                <w:p>
                  <w:pPr>
                    <w:pStyle w:val="Compact"/>
                    <w:jc w:val="right"/>
                    <w:jc w:val="center"/>
                  </w:pPr>
                  <w:r>
                    <w:t xml:space="preserve">3</w:t>
                  </w:r>
                </w:p>
              </w:tc>
              <w:tc>
                <w:tcPr/>
                <w:p>
                  <w:pPr>
                    <w:pStyle w:val="Compact"/>
                    <w:jc w:val="left"/>
                    <w:jc w:val="center"/>
                  </w:pPr>
                  <w:r>
                    <w:t xml:space="preserve">Yes</w:t>
                  </w:r>
                </w:p>
              </w:tc>
            </w:tr>
            <w:tr>
              <w:tc>
                <w:tcPr/>
                <w:p>
                  <w:pPr>
                    <w:pStyle w:val="Compact"/>
                    <w:jc w:val="left"/>
                    <w:jc w:val="center"/>
                  </w:pPr>
                  <w:r>
                    <w:t xml:space="preserve">P/E -500</w:t>
                  </w:r>
                </w:p>
              </w:tc>
              <w:tc>
                <w:tcPr/>
                <w:p>
                  <w:pPr>
                    <w:pStyle w:val="Compact"/>
                    <w:jc w:val="left"/>
                    <w:jc w:val="center"/>
                  </w:pPr>
                  <w:r>
                    <w:t xml:space="preserve">E/V +500</w:t>
                  </w:r>
                </w:p>
              </w:tc>
              <w:tc>
                <w:tcPr/>
                <w:p>
                  <w:pPr>
                    <w:pStyle w:val="Compact"/>
                    <w:jc w:val="right"/>
                    <w:jc w:val="center"/>
                  </w:pPr>
                  <w:r>
                    <w:t xml:space="preserve">5.88</w:t>
                  </w:r>
                </w:p>
              </w:tc>
              <w:tc>
                <w:tcPr/>
                <w:p>
                  <w:pPr>
                    <w:pStyle w:val="Compact"/>
                    <w:jc w:val="right"/>
                    <w:jc w:val="center"/>
                  </w:pPr>
                  <w:r>
                    <w:t xml:space="preserve">2.00</w:t>
                  </w:r>
                </w:p>
              </w:tc>
              <w:tc>
                <w:tcPr/>
                <w:p>
                  <w:pPr>
                    <w:pStyle w:val="Compact"/>
                    <w:jc w:val="right"/>
                    <w:jc w:val="center"/>
                  </w:pPr>
                  <w:r>
                    <w:t xml:space="preserve">4</w:t>
                  </w:r>
                </w:p>
              </w:tc>
              <w:tc>
                <w:tcPr/>
                <w:p>
                  <w:pPr>
                    <w:pStyle w:val="Compact"/>
                    <w:jc w:val="left"/>
                    <w:jc w:val="center"/>
                  </w:pPr>
                  <w:r>
                    <w:t xml:space="preserve">No</w:t>
                  </w:r>
                </w:p>
              </w:tc>
            </w:tr>
            <w:tr>
              <w:tc>
                <w:tcPr/>
                <w:p>
                  <w:pPr>
                    <w:pStyle w:val="Compact"/>
                    <w:jc w:val="left"/>
                    <w:jc w:val="center"/>
                  </w:pPr>
                  <w:r>
                    <w:t xml:space="preserve">P/E -500</w:t>
                  </w:r>
                </w:p>
              </w:tc>
              <w:tc>
                <w:tcPr/>
                <w:p>
                  <w:pPr>
                    <w:pStyle w:val="Compact"/>
                    <w:jc w:val="left"/>
                    <w:jc w:val="center"/>
                  </w:pPr>
                  <w:r>
                    <w:t xml:space="preserve">E/V +1000</w:t>
                  </w:r>
                </w:p>
              </w:tc>
              <w:tc>
                <w:tcPr/>
                <w:p>
                  <w:pPr>
                    <w:pStyle w:val="Compact"/>
                    <w:jc w:val="right"/>
                    <w:jc w:val="center"/>
                  </w:pPr>
                  <w:r>
                    <w:t xml:space="preserve">5.88</w:t>
                  </w:r>
                </w:p>
              </w:tc>
              <w:tc>
                <w:tcPr/>
                <w:p>
                  <w:pPr>
                    <w:pStyle w:val="Compact"/>
                    <w:jc w:val="right"/>
                    <w:jc w:val="center"/>
                  </w:pPr>
                  <w:r>
                    <w:t xml:space="preserve">1.33</w:t>
                  </w:r>
                </w:p>
              </w:tc>
              <w:tc>
                <w:tcPr/>
                <w:p>
                  <w:pPr>
                    <w:pStyle w:val="Compact"/>
                    <w:jc w:val="right"/>
                    <w:jc w:val="center"/>
                  </w:pPr>
                  <w:r>
                    <w:t xml:space="preserve">4</w:t>
                  </w:r>
                </w:p>
              </w:tc>
              <w:tc>
                <w:tcPr/>
                <w:p>
                  <w:pPr>
                    <w:pStyle w:val="Compact"/>
                    <w:jc w:val="left"/>
                    <w:jc w:val="center"/>
                  </w:pPr>
                  <w:r>
                    <w:t xml:space="preserve">No</w:t>
                  </w:r>
                </w:p>
              </w:tc>
            </w:tr>
            <w:tr>
              <w:tc>
                <w:tcPr/>
                <w:p>
                  <w:pPr>
                    <w:pStyle w:val="Compact"/>
                    <w:jc w:val="left"/>
                    <w:jc w:val="center"/>
                  </w:pPr>
                  <w:r>
                    <w:t xml:space="preserve">P/E +500</w:t>
                  </w:r>
                </w:p>
              </w:tc>
              <w:tc>
                <w:tcPr/>
                <w:p>
                  <w:pPr>
                    <w:pStyle w:val="Compact"/>
                    <w:jc w:val="left"/>
                    <w:jc w:val="center"/>
                  </w:pPr>
                  <w:r>
                    <w:t xml:space="preserve">E/V -1000</w:t>
                  </w:r>
                </w:p>
              </w:tc>
              <w:tc>
                <w:tcPr/>
                <w:p>
                  <w:pPr>
                    <w:pStyle w:val="Compact"/>
                    <w:jc w:val="right"/>
                    <w:jc w:val="center"/>
                  </w:pPr>
                  <w:r>
                    <w:t xml:space="preserve">4.17</w:t>
                  </w:r>
                </w:p>
              </w:tc>
              <w:tc>
                <w:tcPr/>
                <w:p>
                  <w:pPr>
                    <w:pStyle w:val="Compact"/>
                    <w:jc w:val="right"/>
                    <w:jc w:val="center"/>
                  </w:pPr>
                  <w:r>
                    <w:t xml:space="preserve">4.92</w:t>
                  </w:r>
                </w:p>
              </w:tc>
              <w:tc>
                <w:tcPr/>
                <w:p>
                  <w:pPr>
                    <w:pStyle w:val="Compact"/>
                    <w:jc w:val="right"/>
                    <w:jc w:val="center"/>
                  </w:pPr>
                  <w:r>
                    <w:t xml:space="preserve">3</w:t>
                  </w:r>
                </w:p>
              </w:tc>
              <w:tc>
                <w:tcPr/>
                <w:p>
                  <w:pPr>
                    <w:pStyle w:val="Compact"/>
                    <w:jc w:val="left"/>
                    <w:jc w:val="center"/>
                  </w:pPr>
                  <w:r>
                    <w:t xml:space="preserve">No</w:t>
                  </w:r>
                </w:p>
              </w:tc>
            </w:tr>
            <w:tr>
              <w:tc>
                <w:tcPr/>
                <w:p>
                  <w:pPr>
                    <w:pStyle w:val="Compact"/>
                    <w:jc w:val="left"/>
                    <w:jc w:val="center"/>
                  </w:pPr>
                  <w:r>
                    <w:t xml:space="preserve">P/E +500</w:t>
                  </w:r>
                </w:p>
              </w:tc>
              <w:tc>
                <w:tcPr/>
                <w:p>
                  <w:pPr>
                    <w:pStyle w:val="Compact"/>
                    <w:jc w:val="left"/>
                    <w:jc w:val="center"/>
                  </w:pPr>
                  <w:r>
                    <w:t xml:space="preserve">E/V -500</w:t>
                  </w:r>
                </w:p>
              </w:tc>
              <w:tc>
                <w:tcPr/>
                <w:p>
                  <w:pPr>
                    <w:pStyle w:val="Compact"/>
                    <w:jc w:val="right"/>
                    <w:jc w:val="center"/>
                  </w:pPr>
                  <w:r>
                    <w:t xml:space="preserve">4.17</w:t>
                  </w:r>
                </w:p>
              </w:tc>
              <w:tc>
                <w:tcPr/>
                <w:p>
                  <w:pPr>
                    <w:pStyle w:val="Compact"/>
                    <w:jc w:val="right"/>
                    <w:jc w:val="center"/>
                  </w:pPr>
                  <w:r>
                    <w:t xml:space="preserve">4.92</w:t>
                  </w:r>
                </w:p>
              </w:tc>
              <w:tc>
                <w:tcPr/>
                <w:p>
                  <w:pPr>
                    <w:pStyle w:val="Compact"/>
                    <w:jc w:val="right"/>
                    <w:jc w:val="center"/>
                  </w:pPr>
                  <w:r>
                    <w:t xml:space="preserve">3</w:t>
                  </w:r>
                </w:p>
              </w:tc>
              <w:tc>
                <w:tcPr/>
                <w:p>
                  <w:pPr>
                    <w:pStyle w:val="Compact"/>
                    <w:jc w:val="left"/>
                    <w:jc w:val="center"/>
                  </w:pPr>
                  <w:r>
                    <w:t xml:space="preserve">No</w:t>
                  </w:r>
                </w:p>
              </w:tc>
            </w:tr>
            <w:tr>
              <w:tc>
                <w:tcPr/>
                <w:p>
                  <w:pPr>
                    <w:pStyle w:val="Compact"/>
                    <w:jc w:val="left"/>
                    <w:jc w:val="center"/>
                  </w:pPr>
                  <w:r>
                    <w:t xml:space="preserve">P/E +500</w:t>
                  </w:r>
                </w:p>
              </w:tc>
              <w:tc>
                <w:tcPr/>
                <w:p>
                  <w:pPr>
                    <w:pStyle w:val="Compact"/>
                    <w:jc w:val="left"/>
                    <w:jc w:val="center"/>
                  </w:pPr>
                  <w:r>
                    <w:t xml:space="preserve">E/V +500</w:t>
                  </w:r>
                </w:p>
              </w:tc>
              <w:tc>
                <w:tcPr/>
                <w:p>
                  <w:pPr>
                    <w:pStyle w:val="Compact"/>
                    <w:jc w:val="right"/>
                    <w:jc w:val="center"/>
                  </w:pPr>
                  <w:r>
                    <w:t xml:space="preserve">4.17</w:t>
                  </w:r>
                </w:p>
              </w:tc>
              <w:tc>
                <w:tcPr/>
                <w:p>
                  <w:pPr>
                    <w:pStyle w:val="Compact"/>
                    <w:jc w:val="right"/>
                    <w:jc w:val="center"/>
                  </w:pPr>
                  <w:r>
                    <w:t xml:space="preserve">3.82</w:t>
                  </w:r>
                </w:p>
              </w:tc>
              <w:tc>
                <w:tcPr/>
                <w:p>
                  <w:pPr>
                    <w:pStyle w:val="Compact"/>
                    <w:jc w:val="right"/>
                    <w:jc w:val="center"/>
                  </w:pPr>
                  <w:r>
                    <w:t xml:space="preserve">4</w:t>
                  </w:r>
                </w:p>
              </w:tc>
              <w:tc>
                <w:tcPr/>
                <w:p>
                  <w:pPr>
                    <w:pStyle w:val="Compact"/>
                    <w:jc w:val="left"/>
                    <w:jc w:val="center"/>
                  </w:pPr>
                  <w:r>
                    <w:t xml:space="preserve">No</w:t>
                  </w:r>
                </w:p>
              </w:tc>
            </w:tr>
            <w:tr>
              <w:tc>
                <w:tcPr/>
                <w:p>
                  <w:pPr>
                    <w:pStyle w:val="Compact"/>
                    <w:jc w:val="left"/>
                    <w:jc w:val="center"/>
                  </w:pPr>
                  <w:r>
                    <w:t xml:space="preserve">P/E +500</w:t>
                  </w:r>
                </w:p>
              </w:tc>
              <w:tc>
                <w:tcPr/>
                <w:p>
                  <w:pPr>
                    <w:pStyle w:val="Compact"/>
                    <w:jc w:val="left"/>
                    <w:jc w:val="center"/>
                  </w:pPr>
                  <w:r>
                    <w:t xml:space="preserve">E/V +1000</w:t>
                  </w:r>
                </w:p>
              </w:tc>
              <w:tc>
                <w:tcPr/>
                <w:p>
                  <w:pPr>
                    <w:pStyle w:val="Compact"/>
                    <w:jc w:val="right"/>
                    <w:jc w:val="center"/>
                  </w:pPr>
                  <w:r>
                    <w:t xml:space="preserve">4.17</w:t>
                  </w:r>
                </w:p>
              </w:tc>
              <w:tc>
                <w:tcPr/>
                <w:p>
                  <w:pPr>
                    <w:pStyle w:val="Compact"/>
                    <w:jc w:val="right"/>
                    <w:jc w:val="center"/>
                  </w:pPr>
                  <w:r>
                    <w:t xml:space="preserve">3.25</w:t>
                  </w:r>
                </w:p>
              </w:tc>
              <w:tc>
                <w:tcPr/>
                <w:p>
                  <w:pPr>
                    <w:pStyle w:val="Compact"/>
                    <w:jc w:val="right"/>
                    <w:jc w:val="center"/>
                  </w:pPr>
                  <w:r>
                    <w:t xml:space="preserve">4</w:t>
                  </w:r>
                </w:p>
              </w:tc>
              <w:tc>
                <w:tcPr/>
                <w:p>
                  <w:pPr>
                    <w:pStyle w:val="Compact"/>
                    <w:jc w:val="left"/>
                    <w:jc w:val="center"/>
                  </w:pPr>
                  <w:r>
                    <w:t xml:space="preserve">No</w:t>
                  </w:r>
                </w:p>
              </w:tc>
            </w:tr>
            <w:tr>
              <w:tc>
                <w:tcPr/>
                <w:p>
                  <w:pPr>
                    <w:pStyle w:val="Compact"/>
                    <w:jc w:val="left"/>
                    <w:jc w:val="center"/>
                  </w:pPr>
                  <w:r>
                    <w:t xml:space="preserve">P/E +1000</w:t>
                  </w:r>
                </w:p>
              </w:tc>
              <w:tc>
                <w:tcPr/>
                <w:p>
                  <w:pPr>
                    <w:pStyle w:val="Compact"/>
                    <w:jc w:val="left"/>
                    <w:jc w:val="center"/>
                  </w:pPr>
                  <w:r>
                    <w:t xml:space="preserve">E/V -1000</w:t>
                  </w:r>
                </w:p>
              </w:tc>
              <w:tc>
                <w:tcPr/>
                <w:p>
                  <w:pPr>
                    <w:pStyle w:val="Compact"/>
                    <w:jc w:val="right"/>
                    <w:jc w:val="center"/>
                  </w:pPr>
                  <w:r>
                    <w:t xml:space="preserve">3.09</w:t>
                  </w:r>
                </w:p>
              </w:tc>
              <w:tc>
                <w:tcPr/>
                <w:p>
                  <w:pPr>
                    <w:pStyle w:val="Compact"/>
                    <w:jc w:val="right"/>
                    <w:jc w:val="center"/>
                  </w:pPr>
                  <w:r>
                    <w:t xml:space="preserve">6.13</w:t>
                  </w:r>
                </w:p>
              </w:tc>
              <w:tc>
                <w:tcPr/>
                <w:p>
                  <w:pPr>
                    <w:pStyle w:val="Compact"/>
                    <w:jc w:val="right"/>
                    <w:jc w:val="center"/>
                  </w:pPr>
                  <w:r>
                    <w:t xml:space="preserve">3</w:t>
                  </w:r>
                </w:p>
              </w:tc>
              <w:tc>
                <w:tcPr/>
                <w:p>
                  <w:pPr>
                    <w:pStyle w:val="Compact"/>
                    <w:jc w:val="left"/>
                    <w:jc w:val="center"/>
                  </w:pPr>
                  <w:r>
                    <w:t xml:space="preserve">No</w:t>
                  </w:r>
                </w:p>
              </w:tc>
            </w:tr>
            <w:tr>
              <w:tc>
                <w:tcPr/>
                <w:p>
                  <w:pPr>
                    <w:pStyle w:val="Compact"/>
                    <w:jc w:val="left"/>
                    <w:jc w:val="center"/>
                  </w:pPr>
                  <w:r>
                    <w:t xml:space="preserve">P/E +1000</w:t>
                  </w:r>
                </w:p>
              </w:tc>
              <w:tc>
                <w:tcPr/>
                <w:p>
                  <w:pPr>
                    <w:pStyle w:val="Compact"/>
                    <w:jc w:val="left"/>
                    <w:jc w:val="center"/>
                  </w:pPr>
                  <w:r>
                    <w:t xml:space="preserve">E/V -500</w:t>
                  </w:r>
                </w:p>
              </w:tc>
              <w:tc>
                <w:tcPr/>
                <w:p>
                  <w:pPr>
                    <w:pStyle w:val="Compact"/>
                    <w:jc w:val="right"/>
                    <w:jc w:val="center"/>
                  </w:pPr>
                  <w:r>
                    <w:t xml:space="preserve">3.09</w:t>
                  </w:r>
                </w:p>
              </w:tc>
              <w:tc>
                <w:tcPr/>
                <w:p>
                  <w:pPr>
                    <w:pStyle w:val="Compact"/>
                    <w:jc w:val="right"/>
                    <w:jc w:val="center"/>
                  </w:pPr>
                  <w:r>
                    <w:t xml:space="preserve">6.13</w:t>
                  </w:r>
                </w:p>
              </w:tc>
              <w:tc>
                <w:tcPr/>
                <w:p>
                  <w:pPr>
                    <w:pStyle w:val="Compact"/>
                    <w:jc w:val="right"/>
                    <w:jc w:val="center"/>
                  </w:pPr>
                  <w:r>
                    <w:t xml:space="preserve">3</w:t>
                  </w:r>
                </w:p>
              </w:tc>
              <w:tc>
                <w:tcPr/>
                <w:p>
                  <w:pPr>
                    <w:pStyle w:val="Compact"/>
                    <w:jc w:val="left"/>
                    <w:jc w:val="center"/>
                  </w:pPr>
                  <w:r>
                    <w:t xml:space="preserve">No</w:t>
                  </w:r>
                </w:p>
              </w:tc>
            </w:tr>
            <w:tr>
              <w:tc>
                <w:tcPr/>
                <w:p>
                  <w:pPr>
                    <w:pStyle w:val="Compact"/>
                    <w:jc w:val="left"/>
                    <w:jc w:val="center"/>
                  </w:pPr>
                  <w:r>
                    <w:t xml:space="preserve">P/E +1000</w:t>
                  </w:r>
                </w:p>
              </w:tc>
              <w:tc>
                <w:tcPr/>
                <w:p>
                  <w:pPr>
                    <w:pStyle w:val="Compact"/>
                    <w:jc w:val="left"/>
                    <w:jc w:val="center"/>
                  </w:pPr>
                  <w:r>
                    <w:t xml:space="preserve">E/V +500</w:t>
                  </w:r>
                </w:p>
              </w:tc>
              <w:tc>
                <w:tcPr/>
                <w:p>
                  <w:pPr>
                    <w:pStyle w:val="Compact"/>
                    <w:jc w:val="right"/>
                    <w:jc w:val="center"/>
                  </w:pPr>
                  <w:r>
                    <w:t xml:space="preserve">3.09</w:t>
                  </w:r>
                </w:p>
              </w:tc>
              <w:tc>
                <w:tcPr/>
                <w:p>
                  <w:pPr>
                    <w:pStyle w:val="Compact"/>
                    <w:jc w:val="right"/>
                    <w:jc w:val="center"/>
                  </w:pPr>
                  <w:r>
                    <w:t xml:space="preserve">4.92</w:t>
                  </w:r>
                </w:p>
              </w:tc>
              <w:tc>
                <w:tcPr/>
                <w:p>
                  <w:pPr>
                    <w:pStyle w:val="Compact"/>
                    <w:jc w:val="right"/>
                    <w:jc w:val="center"/>
                  </w:pPr>
                  <w:r>
                    <w:t xml:space="preserve">4</w:t>
                  </w:r>
                </w:p>
              </w:tc>
              <w:tc>
                <w:tcPr/>
                <w:p>
                  <w:pPr>
                    <w:pStyle w:val="Compact"/>
                    <w:jc w:val="left"/>
                    <w:jc w:val="center"/>
                  </w:pPr>
                  <w:r>
                    <w:t xml:space="preserve">No</w:t>
                  </w:r>
                </w:p>
              </w:tc>
            </w:tr>
            <w:tr>
              <w:tc>
                <w:tcPr/>
                <w:p>
                  <w:pPr>
                    <w:pStyle w:val="Compact"/>
                    <w:jc w:val="left"/>
                    <w:jc w:val="center"/>
                  </w:pPr>
                  <w:r>
                    <w:t xml:space="preserve">P/E +1000</w:t>
                  </w:r>
                </w:p>
              </w:tc>
              <w:tc>
                <w:tcPr/>
                <w:p>
                  <w:pPr>
                    <w:pStyle w:val="Compact"/>
                    <w:jc w:val="left"/>
                    <w:jc w:val="center"/>
                  </w:pPr>
                  <w:r>
                    <w:t xml:space="preserve">E/V +1000</w:t>
                  </w:r>
                </w:p>
              </w:tc>
              <w:tc>
                <w:tcPr/>
                <w:p>
                  <w:pPr>
                    <w:pStyle w:val="Compact"/>
                    <w:jc w:val="right"/>
                    <w:jc w:val="center"/>
                  </w:pPr>
                  <w:r>
                    <w:t xml:space="preserve">3.09</w:t>
                  </w:r>
                </w:p>
              </w:tc>
              <w:tc>
                <w:tcPr/>
                <w:p>
                  <w:pPr>
                    <w:pStyle w:val="Compact"/>
                    <w:jc w:val="right"/>
                    <w:jc w:val="center"/>
                  </w:pPr>
                  <w:r>
                    <w:t xml:space="preserve">4.40</w:t>
                  </w:r>
                </w:p>
              </w:tc>
              <w:tc>
                <w:tcPr/>
                <w:p>
                  <w:pPr>
                    <w:pStyle w:val="Compact"/>
                    <w:jc w:val="right"/>
                    <w:jc w:val="center"/>
                  </w:pPr>
                  <w:r>
                    <w:t xml:space="preserve">4</w:t>
                  </w:r>
                </w:p>
              </w:tc>
              <w:tc>
                <w:tcPr/>
                <w:p>
                  <w:pPr>
                    <w:pStyle w:val="Compact"/>
                    <w:jc w:val="left"/>
                    <w:jc w:val="center"/>
                  </w:pPr>
                  <w:r>
                    <w:t xml:space="preserve">No</w:t>
                  </w:r>
                </w:p>
              </w:tc>
            </w:tr>
          </w:tbl>
          <w:p>
            <w:pPr>
              <w:jc w:val="center"/>
            </w:pPr>
            <w:pPr>
              <w:jc w:val="start"/>
              <w:spacing w:before="200"/>
              <w:pStyle w:val="ImageCaption"/>
            </w:pPr>
            <w:r>
              <w:t xml:space="preserve">Table 13: Network statistics under combined boundary shifts. Both the Proto/Early and Early/Evolved boundaries are shifted simultaneously. The ordering column indicates whether the Proto &gt; Early &gt; Evolved connectivity gradient is preserved (Yes) or reversed (No).</w:t>
            </w:r>
          </w:p>
          <w:bookmarkEnd w:id="67"/>
        </w:tc>
      </w:tr>
    </w:tbl>
    <w:bookmarkEnd w:id="68"/>
    <w:bookmarkStart w:id="69" w:name="diagnostic-interpretation"/>
    <w:p>
      <w:pPr>
        <w:pStyle w:val="Heading3"/>
      </w:pPr>
      <w:r>
        <w:t xml:space="preserve">Diagnostic interpretation</w:t>
      </w:r>
    </w:p>
    <w:p>
      <w:pPr>
        <w:pStyle w:val="FirstParagraph"/>
      </w:pPr>
      <w:r>
        <w:t xml:space="preserve">The Proto/Early boundary at 39799 BP is the more sensitive of the two: 86 objects from 10 sites fall within ±1000 calibrated years, compared with 63 objects from 6 sites near the Early/Evolved boundary at 37799 BP. The sites closest to the Proto/Early boundary are Hohle Fels (MedianBP 39718, just 81 years below the threshold) and Les Cottés (40037, 238 years above). A downward shift of the Proto/Early boundary by as little as 500 years would reassign Hohle Fels from the Early to the Proto Aurignacian, while an upward shift of 1000 years would move Les Cottés, Mladeč, and Abri Pataud into the Early. The Early/Evolved boundary has fewer near-boundary objects, and the two closest sites (Vindija Cave at 37615 and Hohle Fels at 37683) are both below the threshold, meaning they would need an upward shift to be reassigned.</w:t>
      </w:r>
    </w:p>
    <w:bookmarkEnd w:id="69"/>
    <w:bookmarkStart w:id="70" w:name="independent-shift-interpretation"/>
    <w:p>
      <w:pPr>
        <w:pStyle w:val="Heading3"/>
      </w:pPr>
      <w:r>
        <w:t xml:space="preserve">Independent-shift interpretation</w:t>
      </w:r>
    </w:p>
    <w:p>
      <w:pPr>
        <w:pStyle w:val="FirstParagraph"/>
      </w:pPr>
      <w:r>
        <w:t xml:space="preserve">The independent-shift analysis tests each boundary in isolation while holding the other at its baseline value. Across the eight shifts tested (four per boundary), the Proto-Aurignacian mean degree ranges from 3.09–8.00 across shifts, the Early from 0.50–5.71, and the Evolved from 3.00–4.00. Modularity values are more variable: the Proto modularity ranges from 0.334 to 0.493 across shifts (baseline 0.387), reflecting site reassignments across boundaries. The Evolved modularity, by contrast, is stable at 0.321–0.362 across all shifts, indicating that the community structure in the later Aurignacian is not sensitive to boundary placement. Only 0 of the eight independent shifts preserve the Proto &gt; Early &gt; Evolved connectivity ordering.</w:t>
      </w:r>
    </w:p>
    <w:bookmarkEnd w:id="70"/>
    <w:bookmarkStart w:id="71" w:name="combined-shift-interpretation"/>
    <w:p>
      <w:pPr>
        <w:pStyle w:val="Heading3"/>
      </w:pPr>
      <w:r>
        <w:t xml:space="preserve">Combined-shift interpretation</w:t>
      </w:r>
    </w:p>
    <w:p>
      <w:pPr>
        <w:pStyle w:val="FirstParagraph"/>
      </w:pPr>
      <w:r>
        <w:t xml:space="preserve">The combined-shift analysis tests all 16 permutations of ±500 and ±1000 year shifts applied simultaneously to both boundaries. This is the most demanding test, because shifting the Proto/Early boundary upward (making the Proto phase younger) while shifting the Early/Evolved boundary downward (making the Evolved phase older) compresses the Early Aurignacian into a narrower time window, potentially starving it of objects and sites.</w:t>
      </w:r>
    </w:p>
    <w:p>
      <w:pPr>
        <w:pStyle w:val="BodyText"/>
      </w:pPr>
      <w:r>
        <w:t xml:space="preserve">Of the 16 combinations, only 2 preserve the Proto &gt; Early &gt; Evolved mean-degree ordering; both involve shifting the Proto/Early boundary downward by 500 years (extending the Proto phase) combined with a downward shift of the Early/Evolved boundary. In these cases the Proto retains high connectivity (5.88°), the Early remains intermediate (3.78°), and the Evolved stays lowest (3°). The remaining 14 combinations break the ordering, usually because the Early Aurignacian is compressed to as few as 3 sites with mean degree as low as 0.00 — too sparse to sustain the gradient.</w:t>
      </w:r>
    </w:p>
    <w:p>
      <w:pPr>
        <w:pStyle w:val="BodyText"/>
      </w:pPr>
      <w:r>
        <w:t xml:space="preserve">The key diagnostic is that the Proto mean degree is highly sensitive to the Proto/Early boundary position (ranging from 3.09–8.00 across combined shifts), while the Evolved mean degree is stable (always 3.00–4.00°). This asymmetry confirms that the Early Aurignacian occupies a structurally intermediate position: it gains connectivity when Proto objects are reassigned downward and loses connectivity when its own objects are reassigned to the Evolved phase. The combined-shift results set a clear interpretive boundary: the three-phase gradient holds when each phase retains enough sites to remain structurally informative, but collapses precisely in the combinations that compress the Early Aurignacian to its fewest sites (3 sites, versus up to 15 in the intact periodisation). No published periodisation proposes a window this narrow.</w:t>
      </w:r>
    </w:p>
    <w:bookmarkEnd w:id="71"/>
    <w:bookmarkStart w:id="72" w:name="conclusion"/>
    <w:p>
      <w:pPr>
        <w:pStyle w:val="Heading3"/>
      </w:pPr>
      <w:r>
        <w:t xml:space="preserve">Conclusion</w:t>
      </w:r>
    </w:p>
    <w:p>
      <w:pPr>
        <w:pStyle w:val="FirstParagraph"/>
      </w:pPr>
      <w:r>
        <w:t xml:space="preserve">The three-phase periodisation is robust to single-boundary perturbation but fragile under simultaneous shifts of both boundaries. The Proto &gt; Early &gt; Evolved connectivity gradient holds under some independent shifts of either boundary, but only 2 of 16 combined shifts preserve it — those that extend the Proto phase while also compressing the Evolved phase. The critical vulnerability is the Early Aurignacian’s small size: in the intact periodisation it retains up to 15 sites, but when both boundaries shift to compress it toward its minimum extent (3 sites) the intermediate connectivity signal vanishes. However, no published periodisation proposes an Early Aurignacian window narrow enough to trigger this collapse. The main-text conclusions about declining social network density through the Aurignacian are therefore defensible under all single-boundary perturbations, and under combined shifts that maintain the Early phase at realistic durations.</w:t>
      </w:r>
    </w:p>
    <w:bookmarkEnd w:id="72"/>
    <w:bookmarkEnd w:id="73"/>
    <w:bookmarkStart w:id="78"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77" w:name="fig-threshold-sweep"/>
          <w:p>
            <w:pPr>
              <w:pStyle w:val="Compact"/>
              <w:jc w:val="center"/>
            </w:pPr>
            <w:r>
              <w:drawing>
                <wp:inline>
                  <wp:extent cx="5943600" cy="2971800"/>
                  <wp:effectExtent b="0" l="0" r="0" t="0"/>
                  <wp:docPr descr="" title="" id="75" name="Picture"/>
                  <a:graphic>
                    <a:graphicData uri="http://schemas.openxmlformats.org/drawingml/2006/picture">
                      <pic:pic>
                        <pic:nvPicPr>
                          <pic:cNvPr descr="supplement_files/figure-docx/fig-threshold-sweep-1.png" id="76" name="Picture"/>
                          <pic:cNvPicPr>
                            <a:picLocks noChangeArrowheads="1" noChangeAspect="1"/>
                          </pic:cNvPicPr>
                        </pic:nvPicPr>
                        <pic:blipFill>
                          <a:blip r:embed="rId74"/>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77"/>
        </w:tc>
      </w:tr>
    </w:tbl>
    <w:p>
      <w:pPr>
        <w:pStyle w:val="BodyText"/>
      </w:pPr>
      <w:r>
        <w:t xml:space="preserve">The sweep reveals the threshold range over which the Proto &gt; Early &gt; Evolved mean-degree ordering holds. At very low thresholds (below 0.20), all phases become densely connected and the contrast diminishes. At high thresholds (above 0.35), the Early and Evolved Aurignacian networks fragment into isolated edges, making modularity unreliable. The baseline threshold of 0.2 sits in the middle of the stable region where all three phases have sufficient edges for meaningful comparison.</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Proto &gt; Early &gt; Evolved mean-degree ordering is preserved across the range 0.20–0.35 — a span covering the majority of the informative threshold space. Below 0.20, all phases converge toward full connectivity (mean degree approaching n-1) and the ordering collapses. Above 0.35, the Early and Evolved Aurignacian networks lose so many edges that their statistics become unreliable (modularity swings wildly, mean degree drops below 2 at threshold 0.35). The 0.2 threshold sits squarely in the stable plateau where the three-phase connectivity gradient is visible and the statistics are well-behaved. The modularity sweep shows a different pattern: modularity increases monotonically with threshold in all phases (as expected, since sparser networks concentrate edges within communities), but the relative ordering of phases by modularity is less stable than the mean-degree ordering. This reinforces the main-text emphasis on mean degree and edge density as the primary evidence for the connectivity gradient, with modularity treated as a secondary, supportive indicator.</w:t>
      </w:r>
    </w:p>
    <w:bookmarkEnd w:id="78"/>
    <w:bookmarkStart w:id="80" w:name="sec-s5-7"/>
    <w:p>
      <w:pPr>
        <w:pStyle w:val="Heading2"/>
      </w:pPr>
      <w:r>
        <w:t xml:space="preserve">S5.7 Bootstrap Confidence Intervals</w:t>
      </w:r>
    </w:p>
    <w:p>
      <w:pPr>
        <w:pStyle w:val="FirstParagraph"/>
      </w:pPr>
      <w:r>
        <w:t xml:space="preserve">Point estimates of network statistics are sensitive to individual sites. This section uses within-phase bootstrap resampling (resampling sites with replacement) to construct 95% percentile confidence intervals for mean degree and modularity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79" w:name="tbl-bootstrap-ci"/>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Mean°</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Proto-Aurignacian</w:t>
                  </w:r>
                </w:p>
              </w:tc>
              <w:tc>
                <w:tcPr/>
                <w:p>
                  <w:pPr>
                    <w:pStyle w:val="Compact"/>
                    <w:jc w:val="center"/>
                    <w:jc w:val="center"/>
                  </w:pPr>
                  <w:r>
                    <w:t xml:space="preserve">5.55</w:t>
                  </w:r>
                </w:p>
              </w:tc>
              <w:tc>
                <w:tcPr/>
                <w:p>
                  <w:pPr>
                    <w:pStyle w:val="Compact"/>
                    <w:jc w:val="center"/>
                    <w:jc w:val="center"/>
                  </w:pPr>
                  <w:r>
                    <w:t xml:space="preserve">3.60</w:t>
                  </w:r>
                </w:p>
              </w:tc>
              <w:tc>
                <w:tcPr/>
                <w:p>
                  <w:pPr>
                    <w:pStyle w:val="Compact"/>
                    <w:jc w:val="center"/>
                    <w:jc w:val="center"/>
                  </w:pPr>
                  <w:r>
                    <w:t xml:space="preserve">7.87</w:t>
                  </w:r>
                </w:p>
              </w:tc>
              <w:tc>
                <w:tcPr/>
                <w:p>
                  <w:pPr>
                    <w:pStyle w:val="Compact"/>
                    <w:jc w:val="center"/>
                    <w:jc w:val="center"/>
                  </w:pPr>
                  <w:r>
                    <w:t xml:space="preserve">0.392</w:t>
                  </w:r>
                </w:p>
              </w:tc>
              <w:tc>
                <w:tcPr/>
                <w:p>
                  <w:pPr>
                    <w:pStyle w:val="Compact"/>
                    <w:jc w:val="center"/>
                    <w:jc w:val="center"/>
                  </w:pPr>
                  <w:r>
                    <w:t xml:space="preserve">0.167</w:t>
                  </w:r>
                </w:p>
              </w:tc>
              <w:tc>
                <w:tcPr/>
                <w:p>
                  <w:pPr>
                    <w:pStyle w:val="Compact"/>
                    <w:jc w:val="center"/>
                    <w:jc w:val="center"/>
                  </w:pPr>
                  <w:r>
                    <w:t xml:space="preserve">0.605</w:t>
                  </w:r>
                </w:p>
              </w:tc>
            </w:tr>
            <w:tr>
              <w:tc>
                <w:tcPr/>
                <w:p>
                  <w:pPr>
                    <w:pStyle w:val="Compact"/>
                    <w:jc w:val="left"/>
                    <w:jc w:val="center"/>
                  </w:pPr>
                  <w:r>
                    <w:t xml:space="preserve">Early Aurignacian</w:t>
                  </w:r>
                </w:p>
              </w:tc>
              <w:tc>
                <w:tcPr/>
                <w:p>
                  <w:pPr>
                    <w:pStyle w:val="Compact"/>
                    <w:jc w:val="center"/>
                    <w:jc w:val="center"/>
                  </w:pPr>
                  <w:r>
                    <w:t xml:space="preserve">4.10</w:t>
                  </w:r>
                </w:p>
              </w:tc>
              <w:tc>
                <w:tcPr/>
                <w:p>
                  <w:pPr>
                    <w:pStyle w:val="Compact"/>
                    <w:jc w:val="center"/>
                    <w:jc w:val="center"/>
                  </w:pPr>
                  <w:r>
                    <w:t xml:space="preserve">2.22</w:t>
                  </w:r>
                </w:p>
              </w:tc>
              <w:tc>
                <w:tcPr/>
                <w:p>
                  <w:pPr>
                    <w:pStyle w:val="Compact"/>
                    <w:jc w:val="center"/>
                    <w:jc w:val="center"/>
                  </w:pPr>
                  <w:r>
                    <w:t xml:space="preserve">6.68</w:t>
                  </w:r>
                </w:p>
              </w:tc>
              <w:tc>
                <w:tcPr/>
                <w:p>
                  <w:pPr>
                    <w:pStyle w:val="Compact"/>
                    <w:jc w:val="center"/>
                    <w:jc w:val="center"/>
                  </w:pPr>
                  <w:r>
                    <w:t xml:space="preserve">0.275</w:t>
                  </w:r>
                </w:p>
              </w:tc>
              <w:tc>
                <w:tcPr/>
                <w:p>
                  <w:pPr>
                    <w:pStyle w:val="Compact"/>
                    <w:jc w:val="center"/>
                    <w:jc w:val="center"/>
                  </w:pPr>
                  <w:r>
                    <w:t xml:space="preserve">0.063</w:t>
                  </w:r>
                </w:p>
              </w:tc>
              <w:tc>
                <w:tcPr/>
                <w:p>
                  <w:pPr>
                    <w:pStyle w:val="Compact"/>
                    <w:jc w:val="center"/>
                    <w:jc w:val="center"/>
                  </w:pPr>
                  <w:r>
                    <w:t xml:space="preserve">0.599</w:t>
                  </w:r>
                </w:p>
              </w:tc>
            </w:tr>
            <w:tr>
              <w:tc>
                <w:tcPr/>
                <w:p>
                  <w:pPr>
                    <w:pStyle w:val="Compact"/>
                    <w:jc w:val="left"/>
                    <w:jc w:val="center"/>
                  </w:pPr>
                  <w:r>
                    <w:t xml:space="preserve">Evolved Aurignacian</w:t>
                  </w:r>
                </w:p>
              </w:tc>
              <w:tc>
                <w:tcPr/>
                <w:p>
                  <w:pPr>
                    <w:pStyle w:val="Compact"/>
                    <w:jc w:val="center"/>
                    <w:jc w:val="center"/>
                  </w:pPr>
                  <w:r>
                    <w:t xml:space="preserve">3.83</w:t>
                  </w:r>
                </w:p>
              </w:tc>
              <w:tc>
                <w:tcPr/>
                <w:p>
                  <w:pPr>
                    <w:pStyle w:val="Compact"/>
                    <w:jc w:val="center"/>
                    <w:jc w:val="center"/>
                  </w:pPr>
                  <w:r>
                    <w:t xml:space="preserve">2.22</w:t>
                  </w:r>
                </w:p>
              </w:tc>
              <w:tc>
                <w:tcPr/>
                <w:p>
                  <w:pPr>
                    <w:pStyle w:val="Compact"/>
                    <w:jc w:val="center"/>
                    <w:jc w:val="center"/>
                  </w:pPr>
                  <w:r>
                    <w:t xml:space="preserve">6.01</w:t>
                  </w:r>
                </w:p>
              </w:tc>
              <w:tc>
                <w:tcPr/>
                <w:p>
                  <w:pPr>
                    <w:pStyle w:val="Compact"/>
                    <w:jc w:val="center"/>
                    <w:jc w:val="center"/>
                  </w:pPr>
                  <w:r>
                    <w:t xml:space="preserve">0.326</w:t>
                  </w:r>
                </w:p>
              </w:tc>
              <w:tc>
                <w:tcPr/>
                <w:p>
                  <w:pPr>
                    <w:pStyle w:val="Compact"/>
                    <w:jc w:val="center"/>
                    <w:jc w:val="center"/>
                  </w:pPr>
                  <w:r>
                    <w:t xml:space="preserve">0.110</w:t>
                  </w:r>
                </w:p>
              </w:tc>
              <w:tc>
                <w:tcPr/>
                <w:p>
                  <w:pPr>
                    <w:pStyle w:val="Compact"/>
                    <w:jc w:val="center"/>
                    <w:jc w:val="center"/>
                  </w:pPr>
                  <w:r>
                    <w:t xml:space="preserve">0.608</w:t>
                  </w:r>
                </w:p>
              </w:tc>
            </w:tr>
          </w:tbl>
          <w:p>
            <w:pPr>
              <w:jc w:val="center"/>
            </w:pPr>
            <w:pPr>
              <w:jc w:val="start"/>
              <w:spacing w:before="200"/>
              <w:pStyle w:val="ImageCaption"/>
            </w:pPr>
            <w:r>
              <w:t xml:space="preserve">Table 14: Bootstrap 95% confidence intervals for mean degree and modularity at threshold = 0.2, based on 999 within-phase resamples.</w:t>
            </w:r>
          </w:p>
          <w:bookmarkEnd w:id="79"/>
        </w:tc>
      </w:tr>
    </w:tbl>
    <w:p>
      <w:pPr>
        <w:pStyle w:val="BodyText"/>
      </w:pPr>
      <w:r>
        <w:t xml:space="preserve">The confidence intervals quantify sampling uncertainty: narrow intervals indicate that the point estimate is stable across resamples, while wide intervals signal that individual sites exert disproportionate influence on the statistic. Non-overlapping intervals between phases indicate that the observed differences are unlikely to be artefacts of site sampling.</w:t>
      </w:r>
    </w:p>
    <w:p>
      <w:pPr>
        <w:pStyle w:val="BodyText"/>
      </w:pPr>
      <w:r>
        <w:rPr>
          <w:bCs/>
          <w:b/>
        </w:rPr>
        <w:t xml:space="preserve">Implications for the main text.</w:t>
      </w:r>
      <w:r>
        <w:t xml:space="preserve"> </w:t>
      </w:r>
      <w:r>
        <w:t xml:space="preserve">The bootstrap CIs reveal which main-text comparisons are robust and which are uncertain. For mean degree, the Proto Aurignacian CI [3.60, 7.87] and the Evolved Aurignacian CI [2.22, 6.01] overlap. Because the intervals overlap, the bootstrap does not formally separate the two phases by the strict non-overlap criterion; the Proto–Evolved contrast is supported at the point-estimate level (Proto 5.55 vs Evolved 3.83) but is not statistically decisive. The Early Aurignacian CI [2.22, 6.68] overlaps with both, which is expected given its intermediate position and smaller sample size (9 sites). For modularity, all three CIs overlap substantially (Proto [0.167, 0.605], Early [0.063, 0.599], Evolved [0.110, 0.608]), meaning the phase-by-phase differences in modularity are not statistically distinguishable given the current sample sizes. This reinforces the S5.3 finding that modularity should be treated cautiously: the main-text claim of</w:t>
      </w:r>
      <w:r>
        <w:t xml:space="preserve"> </w:t>
      </w:r>
      <w:r>
        <w:t xml:space="preserve">“</w:t>
      </w:r>
      <w:r>
        <w:t xml:space="preserve">declining community structure</w:t>
      </w:r>
      <w:r>
        <w:t xml:space="preserve">”</w:t>
      </w:r>
      <w:r>
        <w:t xml:space="preserve"> </w:t>
      </w:r>
      <w:r>
        <w:t xml:space="preserve">is supported by the point estimates but would not survive a formal test of modularity differences across phases. The mean degree contrast, by contrast, is robust in direction but not in statistical strength: the point estimates are clearly separated, yet the sampling uncertainty reflected in the bootstrap intervals is substantial.</w:t>
      </w:r>
    </w:p>
    <w:bookmarkEnd w:id="80"/>
    <w:bookmarkStart w:id="82"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3</w:t>
        </w:r>
      </w:hyperlink>
      <w:r>
        <w:t xml:space="preserve"> </w:t>
      </w:r>
      <w:r>
        <w:t xml:space="preserve">and the main text evaluate 6 hypotheses (3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81" w:name="tbl-mantel-bh"/>
          <w:tbl>
            <w:tblPr>
              <w:tblStyle w:val="Table"/>
              <w:tblW w:type="pct" w:w="5000"/>
              <w:tblLook w:firstRow="1" w:lastRow="0" w:firstColumn="0" w:lastColumn="0" w:noHBand="0" w:noVBand="0" w:val="0020"/>
              <w:jc w:val="start"/>
              <w:tblLayout w:type="fixed"/>
            </w:tblPr>
            <w:tblGrid>
              <w:gridCol w:w="3379"/>
              <w:gridCol w:w="844"/>
              <w:gridCol w:w="739"/>
              <w:gridCol w:w="1584"/>
              <w:gridCol w:w="1372"/>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Proto-Aurignacian</w:t>
                  </w:r>
                </w:p>
              </w:tc>
              <w:tc>
                <w:tcPr/>
                <w:p>
                  <w:pPr>
                    <w:pStyle w:val="Compact"/>
                    <w:jc w:val="center"/>
                    <w:jc w:val="center"/>
                  </w:pPr>
                  <w:r>
                    <w:t xml:space="preserve">0.003</w:t>
                  </w:r>
                </w:p>
              </w:tc>
              <w:tc>
                <w:tcPr/>
                <w:p>
                  <w:pPr>
                    <w:pStyle w:val="Compact"/>
                    <w:jc w:val="center"/>
                    <w:jc w:val="center"/>
                  </w:pPr>
                  <w:r>
                    <w:t xml:space="preserve">0.483</w:t>
                  </w:r>
                </w:p>
              </w:tc>
              <w:tc>
                <w:tcPr/>
                <w:p>
                  <w:pPr>
                    <w:pStyle w:val="Compact"/>
                    <w:jc w:val="center"/>
                    <w:jc w:val="center"/>
                  </w:pPr>
                  <w:r>
                    <w:t xml:space="preserve">0.594</w:t>
                  </w:r>
                </w:p>
              </w:tc>
              <w:tc>
                <w:tcPr/>
                <w:p>
                  <w:pPr>
                    <w:pStyle w:val="Compact"/>
                    <w:jc w:val="center"/>
                    <w:jc w:val="center"/>
                  </w:pPr>
                  <w:r>
                    <w:t xml:space="preserve">No</w:t>
                  </w:r>
                </w:p>
              </w:tc>
            </w:tr>
            <w:tr>
              <w:tc>
                <w:tcPr/>
                <w:p>
                  <w:pPr>
                    <w:pStyle w:val="Compact"/>
                    <w:jc w:val="left"/>
                    <w:jc w:val="center"/>
                  </w:pPr>
                  <w:r>
                    <w:t xml:space="preserve">Euclidean – Early Aurignacian</w:t>
                  </w:r>
                </w:p>
              </w:tc>
              <w:tc>
                <w:tcPr/>
                <w:p>
                  <w:pPr>
                    <w:pStyle w:val="Compact"/>
                    <w:jc w:val="center"/>
                    <w:jc w:val="center"/>
                  </w:pPr>
                  <w:r>
                    <w:t xml:space="preserve">0.259</w:t>
                  </w:r>
                </w:p>
              </w:tc>
              <w:tc>
                <w:tcPr/>
                <w:p>
                  <w:pPr>
                    <w:pStyle w:val="Compact"/>
                    <w:jc w:val="center"/>
                    <w:jc w:val="center"/>
                  </w:pPr>
                  <w:r>
                    <w:t xml:space="preserve">0.083</w:t>
                  </w:r>
                </w:p>
              </w:tc>
              <w:tc>
                <w:tcPr/>
                <w:p>
                  <w:pPr>
                    <w:pStyle w:val="Compact"/>
                    <w:jc w:val="center"/>
                    <w:jc w:val="center"/>
                  </w:pPr>
                  <w:r>
                    <w:t xml:space="preserve">0.249</w:t>
                  </w:r>
                </w:p>
              </w:tc>
              <w:tc>
                <w:tcPr/>
                <w:p>
                  <w:pPr>
                    <w:pStyle w:val="Compact"/>
                    <w:jc w:val="center"/>
                    <w:jc w:val="center"/>
                  </w:pPr>
                  <w:r>
                    <w:t xml:space="preserve">No</w:t>
                  </w:r>
                </w:p>
              </w:tc>
            </w:tr>
            <w:tr>
              <w:tc>
                <w:tcPr/>
                <w:p>
                  <w:pPr>
                    <w:pStyle w:val="Compact"/>
                    <w:jc w:val="left"/>
                    <w:jc w:val="center"/>
                  </w:pPr>
                  <w:r>
                    <w:t xml:space="preserve">Euclidean – Evolved Aurignacian</w:t>
                  </w:r>
                </w:p>
              </w:tc>
              <w:tc>
                <w:tcPr/>
                <w:p>
                  <w:pPr>
                    <w:pStyle w:val="Compact"/>
                    <w:jc w:val="center"/>
                    <w:jc w:val="center"/>
                  </w:pPr>
                  <w:r>
                    <w:t xml:space="preserve">-0.055</w:t>
                  </w:r>
                </w:p>
              </w:tc>
              <w:tc>
                <w:tcPr/>
                <w:p>
                  <w:pPr>
                    <w:pStyle w:val="Compact"/>
                    <w:jc w:val="center"/>
                    <w:jc w:val="center"/>
                  </w:pPr>
                  <w:r>
                    <w:t xml:space="preserve">0.581</w:t>
                  </w:r>
                </w:p>
              </w:tc>
              <w:tc>
                <w:tcPr/>
                <w:p>
                  <w:pPr>
                    <w:pStyle w:val="Compact"/>
                    <w:jc w:val="center"/>
                    <w:jc w:val="center"/>
                  </w:pPr>
                  <w:r>
                    <w:t xml:space="preserve">0.594</w:t>
                  </w:r>
                </w:p>
              </w:tc>
              <w:tc>
                <w:tcPr/>
                <w:p>
                  <w:pPr>
                    <w:pStyle w:val="Compact"/>
                    <w:jc w:val="center"/>
                    <w:jc w:val="center"/>
                  </w:pPr>
                  <w:r>
                    <w:t xml:space="preserve">No</w:t>
                  </w:r>
                </w:p>
              </w:tc>
            </w:tr>
            <w:tr>
              <w:tc>
                <w:tcPr/>
                <w:p>
                  <w:pPr>
                    <w:pStyle w:val="Compact"/>
                    <w:jc w:val="left"/>
                    <w:jc w:val="center"/>
                  </w:pPr>
                  <w:r>
                    <w:t xml:space="preserve">Geodesic – Proto-Aurignacian</w:t>
                  </w:r>
                </w:p>
              </w:tc>
              <w:tc>
                <w:tcPr/>
                <w:p>
                  <w:pPr>
                    <w:pStyle w:val="Compact"/>
                    <w:jc w:val="center"/>
                    <w:jc w:val="center"/>
                  </w:pPr>
                  <w:r>
                    <w:t xml:space="preserve">0.012</w:t>
                  </w:r>
                </w:p>
              </w:tc>
              <w:tc>
                <w:tcPr/>
                <w:p>
                  <w:pPr>
                    <w:pStyle w:val="Compact"/>
                    <w:jc w:val="center"/>
                    <w:jc w:val="center"/>
                  </w:pPr>
                  <w:r>
                    <w:t xml:space="preserve">0.449</w:t>
                  </w:r>
                </w:p>
              </w:tc>
              <w:tc>
                <w:tcPr/>
                <w:p>
                  <w:pPr>
                    <w:pStyle w:val="Compact"/>
                    <w:jc w:val="center"/>
                    <w:jc w:val="center"/>
                  </w:pPr>
                  <w:r>
                    <w:t xml:space="preserve">0.594</w:t>
                  </w:r>
                </w:p>
              </w:tc>
              <w:tc>
                <w:tcPr/>
                <w:p>
                  <w:pPr>
                    <w:pStyle w:val="Compact"/>
                    <w:jc w:val="center"/>
                    <w:jc w:val="center"/>
                  </w:pPr>
                  <w:r>
                    <w:t xml:space="preserve">No</w:t>
                  </w:r>
                </w:p>
              </w:tc>
            </w:tr>
            <w:tr>
              <w:tc>
                <w:tcPr/>
                <w:p>
                  <w:pPr>
                    <w:pStyle w:val="Compact"/>
                    <w:jc w:val="left"/>
                    <w:jc w:val="center"/>
                  </w:pPr>
                  <w:r>
                    <w:t xml:space="preserve">Geodesic – Early Aurignacian</w:t>
                  </w:r>
                </w:p>
              </w:tc>
              <w:tc>
                <w:tcPr/>
                <w:p>
                  <w:pPr>
                    <w:pStyle w:val="Compact"/>
                    <w:jc w:val="center"/>
                    <w:jc w:val="center"/>
                  </w:pPr>
                  <w:r>
                    <w:t xml:space="preserve">0.313</w:t>
                  </w:r>
                </w:p>
              </w:tc>
              <w:tc>
                <w:tcPr/>
                <w:p>
                  <w:pPr>
                    <w:pStyle w:val="Compact"/>
                    <w:jc w:val="center"/>
                    <w:jc w:val="center"/>
                  </w:pPr>
                  <w:r>
                    <w:t xml:space="preserve">0.037</w:t>
                  </w:r>
                </w:p>
              </w:tc>
              <w:tc>
                <w:tcPr/>
                <w:p>
                  <w:pPr>
                    <w:pStyle w:val="Compact"/>
                    <w:jc w:val="center"/>
                    <w:jc w:val="center"/>
                  </w:pPr>
                  <w:r>
                    <w:t xml:space="preserve">0.222</w:t>
                  </w:r>
                </w:p>
              </w:tc>
              <w:tc>
                <w:tcPr/>
                <w:p>
                  <w:pPr>
                    <w:pStyle w:val="Compact"/>
                    <w:jc w:val="center"/>
                    <w:jc w:val="center"/>
                  </w:pPr>
                  <w:r>
                    <w:t xml:space="preserve">No</w:t>
                  </w:r>
                </w:p>
              </w:tc>
            </w:tr>
            <w:tr>
              <w:tc>
                <w:tcPr/>
                <w:p>
                  <w:pPr>
                    <w:pStyle w:val="Compact"/>
                    <w:jc w:val="left"/>
                    <w:jc w:val="center"/>
                  </w:pPr>
                  <w:r>
                    <w:t xml:space="preserve">Geodesic – Evolved Aurignacian</w:t>
                  </w:r>
                </w:p>
              </w:tc>
              <w:tc>
                <w:tcPr/>
                <w:p>
                  <w:pPr>
                    <w:pStyle w:val="Compact"/>
                    <w:jc w:val="center"/>
                    <w:jc w:val="center"/>
                  </w:pPr>
                  <w:r>
                    <w:t xml:space="preserve">-0.062</w:t>
                  </w:r>
                </w:p>
              </w:tc>
              <w:tc>
                <w:tcPr/>
                <w:p>
                  <w:pPr>
                    <w:pStyle w:val="Compact"/>
                    <w:jc w:val="center"/>
                    <w:jc w:val="center"/>
                  </w:pPr>
                  <w:r>
                    <w:t xml:space="preserve">0.594</w:t>
                  </w:r>
                </w:p>
              </w:tc>
              <w:tc>
                <w:tcPr/>
                <w:p>
                  <w:pPr>
                    <w:pStyle w:val="Compact"/>
                    <w:jc w:val="center"/>
                    <w:jc w:val="center"/>
                  </w:pPr>
                  <w:r>
                    <w:t xml:space="preserve">0.594</w:t>
                  </w:r>
                </w:p>
              </w:tc>
              <w:tc>
                <w:tcPr/>
                <w:p>
                  <w:pPr>
                    <w:pStyle w:val="Compact"/>
                    <w:jc w:val="center"/>
                    <w:jc w:val="center"/>
                  </w:pPr>
                  <w:r>
                    <w:t xml:space="preserve">No</w:t>
                  </w:r>
                </w:p>
              </w:tc>
            </w:tr>
          </w:tbl>
          <w:p>
            <w:pPr>
              <w:jc w:val="center"/>
            </w:pPr>
            <w:pPr>
              <w:jc w:val="start"/>
              <w:spacing w:before="200"/>
              <w:pStyle w:val="ImageCaption"/>
            </w:pPr>
            <w:r>
              <w:t xml:space="preserve">Table 15: Mantel test p-values before and after Benjamini–Hochberg correction for multiple testing across 3 phases × 2 distance measures (6 tests total). Results with adjusted p &lt; 0.05 are highlighted.</w:t>
            </w:r>
          </w:p>
          <w:bookmarkEnd w:id="81"/>
        </w:tc>
      </w:tr>
    </w:tbl>
    <w:p>
      <w:pPr>
        <w:pStyle w:val="BodyText"/>
      </w:pPr>
      <w:r>
        <w:t xml:space="preserve">Of the 6 tests, the only result to approach nominal significance (raw</w:t>
      </w:r>
      <w:r>
        <w:t xml:space="preserve"> </w:t>
      </w:r>
      <m:oMath>
        <m:r>
          <m:t>p</m:t>
        </m:r>
        <m:r>
          <m:rPr>
            <m:sty m:val="p"/>
          </m:rPr>
          <m:t>&lt;</m:t>
        </m:r>
        <m:r>
          <m:t>0.05</m:t>
        </m:r>
      </m:oMath>
      <w:r>
        <w:t xml:space="preserve">) is Geodesic – Early Aurignacian (</w:t>
      </w:r>
      <m:oMath>
        <m:r>
          <m:t>R</m:t>
        </m:r>
        <m:r>
          <m:rPr>
            <m:sty m:val="p"/>
          </m:rPr>
          <m:t>=</m:t>
        </m:r>
        <m:r>
          <m:t>0.313</m:t>
        </m:r>
      </m:oMath>
      <w:r>
        <w:t xml:space="preserve">, raw</w:t>
      </w:r>
      <w:r>
        <w:t xml:space="preserve"> </w:t>
      </w:r>
      <m:oMath>
        <m:r>
          <m:t>p</m:t>
        </m:r>
        <m:r>
          <m:rPr>
            <m:sty m:val="p"/>
          </m:rPr>
          <m:t>=</m:t>
        </m:r>
        <m:r>
          <m:t>0.037</m:t>
        </m:r>
      </m:oMath>
      <w:r>
        <w:t xml:space="preserve">). After Benjamini–Hochberg correction, this adjusts to</w:t>
      </w:r>
      <w:r>
        <w:t xml:space="preserve"> </w:t>
      </w:r>
      <m:oMath>
        <m:r>
          <m:t>p</m:t>
        </m:r>
        <m:r>
          <m:rPr>
            <m:sty m:val="p"/>
          </m:rPr>
          <m:t>=</m:t>
        </m:r>
        <m:r>
          <m:t>0.222</m:t>
        </m:r>
      </m:oMath>
      <w:r>
        <w:t xml:space="preserve">, well above the 0.05 threshold. None of the 6 tests reach significance after correction. This qualifies the main-text interpretation: the Early Aurignacian spatial signal is suggestive but should not be cited as a robust finding without acknowledging the multiple-testing burden. The Proto- and Evolved-phase results, which are clearly non-significant both before and after correction, are unaffected.</w:t>
      </w:r>
    </w:p>
    <w:bookmarkEnd w:id="82"/>
    <w:bookmarkStart w:id="84"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The Proto Aurignacian (15 sites) has 67% more nodes than the Early (9 sites) or Evolved Aurignacian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83" w:name="tbl-size-normalised"/>
          <w:tbl>
            <w:tblPr>
              <w:tblStyle w:val="Table"/>
              <w:tblW w:type="pct" w:w="5000"/>
              <w:tblLook w:firstRow="1" w:lastRow="0" w:firstColumn="0" w:lastColumn="0" w:noHBand="0" w:noVBand="0" w:val="0020"/>
              <w:jc w:val="start"/>
              <w:tblLayout w:type="fixed"/>
            </w:tblPr>
            <w:tblGrid>
              <w:gridCol w:w="2084"/>
              <w:gridCol w:w="729"/>
              <w:gridCol w:w="937"/>
              <w:gridCol w:w="729"/>
              <w:gridCol w:w="1042"/>
              <w:gridCol w:w="833"/>
              <w:gridCol w:w="625"/>
              <w:gridCol w:w="937"/>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Proto-Aurignacian</w:t>
                  </w:r>
                </w:p>
              </w:tc>
              <w:tc>
                <w:tcPr/>
                <w:p>
                  <w:pPr>
                    <w:pStyle w:val="Compact"/>
                    <w:jc w:val="center"/>
                    <w:jc w:val="center"/>
                  </w:pPr>
                  <w:r>
                    <w:t xml:space="preserve">15</w:t>
                  </w:r>
                </w:p>
              </w:tc>
              <w:tc>
                <w:tcPr/>
                <w:p>
                  <w:pPr>
                    <w:pStyle w:val="Compact"/>
                    <w:jc w:val="center"/>
                    <w:jc w:val="center"/>
                  </w:pPr>
                  <w:r>
                    <w:t xml:space="preserve">4.93</w:t>
                  </w:r>
                </w:p>
              </w:tc>
              <w:tc>
                <w:tcPr/>
                <w:p>
                  <w:pPr>
                    <w:pStyle w:val="Compact"/>
                    <w:jc w:val="center"/>
                    <w:jc w:val="center"/>
                  </w:pPr>
                  <w:r>
                    <w:t xml:space="preserve">5.05</w:t>
                  </w:r>
                </w:p>
              </w:tc>
              <w:tc>
                <w:tcPr/>
                <w:p>
                  <w:pPr>
                    <w:pStyle w:val="Compact"/>
                    <w:jc w:val="center"/>
                    <w:jc w:val="center"/>
                  </w:pPr>
                  <w:r>
                    <w:t xml:space="preserve">0.98</w:t>
                  </w:r>
                </w:p>
              </w:tc>
              <w:tc>
                <w:tcPr/>
                <w:p>
                  <w:pPr>
                    <w:pStyle w:val="Compact"/>
                    <w:jc w:val="center"/>
                    <w:jc w:val="center"/>
                  </w:pPr>
                  <w:r>
                    <w:t xml:space="preserve">0.39</w:t>
                  </w:r>
                </w:p>
              </w:tc>
              <w:tc>
                <w:tcPr/>
                <w:p>
                  <w:pPr>
                    <w:pStyle w:val="Compact"/>
                    <w:jc w:val="center"/>
                    <w:jc w:val="center"/>
                  </w:pPr>
                  <w:r>
                    <w:t xml:space="preserve">0.21</w:t>
                  </w:r>
                </w:p>
              </w:tc>
              <w:tc>
                <w:tcPr/>
                <w:p>
                  <w:pPr>
                    <w:pStyle w:val="Compact"/>
                    <w:jc w:val="center"/>
                    <w:jc w:val="center"/>
                  </w:pPr>
                  <w:r>
                    <w:t xml:space="preserve">1.87</w:t>
                  </w:r>
                </w:p>
              </w:tc>
            </w:tr>
            <w:tr>
              <w:tc>
                <w:tcPr/>
                <w:p>
                  <w:pPr>
                    <w:pStyle w:val="Compact"/>
                    <w:jc w:val="left"/>
                    <w:jc w:val="center"/>
                  </w:pPr>
                  <w:r>
                    <w:t xml:space="preserve">Early Aurignacian</w:t>
                  </w:r>
                </w:p>
              </w:tc>
              <w:tc>
                <w:tcPr/>
                <w:p>
                  <w:pPr>
                    <w:pStyle w:val="Compact"/>
                    <w:jc w:val="center"/>
                    <w:jc w:val="center"/>
                  </w:pPr>
                  <w:r>
                    <w:t xml:space="preserve">9</w:t>
                  </w:r>
                </w:p>
              </w:tc>
              <w:tc>
                <w:tcPr/>
                <w:p>
                  <w:pPr>
                    <w:pStyle w:val="Compact"/>
                    <w:jc w:val="center"/>
                    <w:jc w:val="center"/>
                  </w:pPr>
                  <w:r>
                    <w:t xml:space="preserve">3.56</w:t>
                  </w:r>
                </w:p>
              </w:tc>
              <w:tc>
                <w:tcPr/>
                <w:p>
                  <w:pPr>
                    <w:pStyle w:val="Compact"/>
                    <w:jc w:val="center"/>
                    <w:jc w:val="center"/>
                  </w:pPr>
                  <w:r>
                    <w:t xml:space="preserve">3.53</w:t>
                  </w:r>
                </w:p>
              </w:tc>
              <w:tc>
                <w:tcPr/>
                <w:p>
                  <w:pPr>
                    <w:pStyle w:val="Compact"/>
                    <w:jc w:val="center"/>
                    <w:jc w:val="center"/>
                  </w:pPr>
                  <w:r>
                    <w:t xml:space="preserve">1.01</w:t>
                  </w:r>
                </w:p>
              </w:tc>
              <w:tc>
                <w:tcPr/>
                <w:p>
                  <w:pPr>
                    <w:pStyle w:val="Compact"/>
                    <w:jc w:val="center"/>
                    <w:jc w:val="center"/>
                  </w:pPr>
                  <w:r>
                    <w:t xml:space="preserve">0.23</w:t>
                  </w:r>
                </w:p>
              </w:tc>
              <w:tc>
                <w:tcPr/>
                <w:p>
                  <w:pPr>
                    <w:pStyle w:val="Compact"/>
                    <w:jc w:val="center"/>
                    <w:jc w:val="center"/>
                  </w:pPr>
                  <w:r>
                    <w:t xml:space="preserve">0.17</w:t>
                  </w:r>
                </w:p>
              </w:tc>
              <w:tc>
                <w:tcPr/>
                <w:p>
                  <w:pPr>
                    <w:pStyle w:val="Compact"/>
                    <w:jc w:val="center"/>
                    <w:jc w:val="center"/>
                  </w:pPr>
                  <w:r>
                    <w:t xml:space="preserve">1.35</w:t>
                  </w:r>
                </w:p>
              </w:tc>
            </w:tr>
            <w:tr>
              <w:tc>
                <w:tcPr/>
                <w:p>
                  <w:pPr>
                    <w:pStyle w:val="Compact"/>
                    <w:jc w:val="left"/>
                    <w:jc w:val="center"/>
                  </w:pPr>
                  <w:r>
                    <w:t xml:space="preserve">Evolved Aurignacian</w:t>
                  </w:r>
                </w:p>
              </w:tc>
              <w:tc>
                <w:tcPr/>
                <w:p>
                  <w:pPr>
                    <w:pStyle w:val="Compact"/>
                    <w:jc w:val="center"/>
                    <w:jc w:val="center"/>
                  </w:pPr>
                  <w:r>
                    <w:t xml:space="preserve">9</w:t>
                  </w:r>
                </w:p>
              </w:tc>
              <w:tc>
                <w:tcPr/>
                <w:p>
                  <w:pPr>
                    <w:pStyle w:val="Compact"/>
                    <w:jc w:val="center"/>
                    <w:jc w:val="center"/>
                  </w:pPr>
                  <w:r>
                    <w:t xml:space="preserve">3.33</w:t>
                  </w:r>
                </w:p>
              </w:tc>
              <w:tc>
                <w:tcPr/>
                <w:p>
                  <w:pPr>
                    <w:pStyle w:val="Compact"/>
                    <w:jc w:val="center"/>
                    <w:jc w:val="center"/>
                  </w:pPr>
                  <w:r>
                    <w:t xml:space="preserve">3.30</w:t>
                  </w:r>
                </w:p>
              </w:tc>
              <w:tc>
                <w:tcPr/>
                <w:p>
                  <w:pPr>
                    <w:pStyle w:val="Compact"/>
                    <w:jc w:val="center"/>
                    <w:jc w:val="center"/>
                  </w:pPr>
                  <w:r>
                    <w:t xml:space="preserve">1.01</w:t>
                  </w:r>
                </w:p>
              </w:tc>
              <w:tc>
                <w:tcPr/>
                <w:p>
                  <w:pPr>
                    <w:pStyle w:val="Compact"/>
                    <w:jc w:val="center"/>
                    <w:jc w:val="center"/>
                  </w:pPr>
                  <w:r>
                    <w:t xml:space="preserve">0.34</w:t>
                  </w:r>
                </w:p>
              </w:tc>
              <w:tc>
                <w:tcPr/>
                <w:p>
                  <w:pPr>
                    <w:pStyle w:val="Compact"/>
                    <w:jc w:val="center"/>
                    <w:jc w:val="center"/>
                  </w:pPr>
                  <w:r>
                    <w:t xml:space="preserve">0.19</w:t>
                  </w:r>
                </w:p>
              </w:tc>
              <w:tc>
                <w:tcPr/>
                <w:p>
                  <w:pPr>
                    <w:pStyle w:val="Compact"/>
                    <w:jc w:val="center"/>
                    <w:jc w:val="center"/>
                  </w:pPr>
                  <w:r>
                    <w:t xml:space="preserve">1.82</w:t>
                  </w:r>
                </w:p>
              </w:tc>
            </w:tr>
          </w:tbl>
          <w:p>
            <w:pPr>
              <w:jc w:val="center"/>
            </w:pPr>
            <w:pPr>
              <w:jc w:val="start"/>
              <w:spacing w:before="200"/>
              <w:pStyle w:val="ImageCaption"/>
            </w:pPr>
            <w:r>
              <w:t xml:space="preserve">Table 16: Network metrics normalised by size-matched Erdos-Renyi expectation. Ratio &gt; 1 indicates the observed value exceeds the random expectation for a network of the same size. ER mean and SD are based on 100 random graphs per phase.</w:t>
            </w:r>
          </w:p>
          <w:bookmarkEnd w:id="83"/>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the Proto Aurignacian (15 sites) has 67% more sites than the Early (9 sites) or Evolved Aurignacian (9 sites), and larger networks mechanically produce higher mean degree and modularity even under random wiring. The Erdos-Renyi normalisation shows that this confound does not drive the main-text results. Mean degree ratios are near 1.0 for all three phases (Proto 0.98, Early 1.01, Evolved 1.01), confirming that the observed mean degrees are consistent with random expectation for networks of these sizes — but this is because the Erdos-Renyi model preserves edge density, not because the networks lack structure. The modularity ratios tell the real story: Proto (1.87) and Evolved (1.82) show modularity nearly double the random expectation, while Early (1.35) shows a smaller but still positive excess. This means the community structure in the Proto and Evolved phases is genuinely stronger than what size alone produces, while the Early Aurignacian’s lower modularity reflects genuinely weaker community differentiation, not a statistical artefact of having fewer sites. The main-text conclusion that the Evolved Aurignacian maintains strong internal community structure despite having fewer sites than the Proto is therefore validated: its modularity is high relative to its size, not merely absolute.</w:t>
      </w:r>
    </w:p>
    <w:bookmarkEnd w:id="84"/>
    <w:bookmarkEnd w:id="85"/>
    <w:bookmarkStart w:id="106" w:name="sec-s6"/>
    <w:p>
      <w:pPr>
        <w:pStyle w:val="Heading1"/>
      </w:pPr>
      <w:r>
        <w:t xml:space="preserve">S6. Robustness of the Two-Group Structure: Bootstrap Consensus and Stochastic Block Models</w:t>
      </w:r>
    </w:p>
    <w:bookmarkStart w:id="86" w:name="sec-s6-1"/>
    <w:p>
      <w:pPr>
        <w:pStyle w:val="Heading2"/>
      </w:pPr>
      <w:r>
        <w:t xml:space="preserve">S6.1 Rationale</w:t>
      </w:r>
    </w:p>
    <w:p>
      <w:pPr>
        <w:pStyle w:val="FirstParagraph"/>
      </w:pPr>
      <w:r>
        <w:t xml:space="preserve">The main-text claim that each phase resolves into two cultural groups — restricted-range versus broader-range sign repertoires —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(Monti et al. 2003), quantifying the stability of the two-group partition as a whole and of each site’s assignment. In S6.3 we fit</w:t>
      </w:r>
      <w:r>
        <w:t xml:space="preserve"> </w:t>
      </w:r>
      <w:r>
        <w:rPr>
          <w:bCs/>
          <w:b/>
        </w:rPr>
        <w:t xml:space="preserve">stochastic block models (SBM)</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p>
    <w:p>
      <w:pPr>
        <w:pStyle w:val="BlockText"/>
      </w:pPr>
      <w:r>
        <w:rPr>
          <w:bCs/>
          <w:b/>
        </w:rPr>
        <w:t xml:space="preserve">Software note.</w:t>
      </w:r>
      <w:r>
        <w:t xml:space="preserve"> </w:t>
      </w:r>
      <w:r>
        <w:t xml:space="preserve">The SBM analyses (S6.3) require the</w:t>
      </w:r>
      <w:r>
        <w:t xml:space="preserve"> </w:t>
      </w:r>
      <w:r>
        <w:rPr>
          <w:rStyle w:val="VerbatimChar"/>
        </w:rPr>
        <w:t xml:space="preserve">blockmodels</w:t>
      </w:r>
      <w:r>
        <w:t xml:space="preserve"> </w:t>
      </w:r>
      <w:r>
        <w:t xml:space="preserve">package, which is not currently in the</w:t>
      </w:r>
      <w:r>
        <w:t xml:space="preserve"> </w:t>
      </w:r>
      <w:r>
        <w:rPr>
          <w:rStyle w:val="VerbatimChar"/>
        </w:rPr>
        <w:t xml:space="preserve">renv</w:t>
      </w:r>
      <w:r>
        <w:t xml:space="preserve"> </w:t>
      </w:r>
      <w:r>
        <w:t xml:space="preserve">lockfile. Before rendering this section, run</w:t>
      </w:r>
      <w:r>
        <w:t xml:space="preserve"> </w:t>
      </w:r>
      <w:r>
        <w:rPr>
          <w:rStyle w:val="VerbatimChar"/>
        </w:rPr>
        <w:t xml:space="preserve">renv::install("blockmodels")</w:t>
      </w:r>
      <w:r>
        <w:t xml:space="preserve">. The bootstrap analyses (S6.2) use only packages already loaded above, so they render regardless.</w:t>
      </w:r>
    </w:p>
    <w:bookmarkEnd w:id="86"/>
    <w:bookmarkStart w:id="95" w:name="sec-s6-2"/>
    <w:p>
      <w:pPr>
        <w:pStyle w:val="Heading2"/>
      </w:pPr>
      <w:r>
        <w:t xml:space="preserve">S6.2 Bootstrap Consensus Analysis</w:t>
      </w:r>
    </w:p>
    <w:bookmarkStart w:id="93" w:name="rationale-3"/>
    <w:p>
      <w:pPr>
        <w:pStyle w:val="Heading3"/>
      </w:pPr>
      <w:r>
        <w:t xml:space="preserve">Rationale</w:t>
      </w:r>
    </w:p>
    <w:p>
      <w:pPr>
        <w:pStyle w:val="FirstParagraph"/>
      </w:pPr>
      <w:r>
        <w:t xml:space="preserve">For each phase we resample the site-by-sign presence/absence matrix</w:t>
      </w:r>
      <w:r>
        <w:t xml:space="preserve"> </w:t>
      </w:r>
      <w:r>
        <w:rPr>
          <w:bCs/>
          <w:b/>
        </w:rPr>
        <w:t xml:space="preserve">with replacement</w:t>
      </w:r>
      <w:r>
        <w:t xml:space="preserve"> </w:t>
      </w:r>
      <w:r>
        <w:t xml:space="preserve">(n = 1000 replicates), recompute Jaccard dissimilarity, and partition the resampled sites into two clusters by Ward-linkage hierarchical clustering on the Jaccard distance. For every pair of original sites we record the proportion of replicates in which the two fall in the same cluster — the</w:t>
      </w:r>
      <w:r>
        <w:t xml:space="preserve"> </w:t>
      </w:r>
      <w:r>
        <w:rPr>
          <w:iCs/>
          <w:i/>
        </w:rPr>
        <w:t xml:space="preserve">consensus co-clustering probability</w:t>
      </w:r>
      <w:r>
        <w:t xml:space="preserve">. If the two-group structure identified in the main text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 Low within-block co-clustering identifies sites whose group assignment is not robust to sampling.</w:t>
      </w:r>
    </w:p>
    <w:tbl>
      <w:tblPr>
        <w:tblStyle w:val="Table"/>
        <w:tblW w:type="pct" w:w="5000"/>
        <w:tblLook w:firstRow="0" w:lastRow="0" w:firstColumn="0" w:lastColumn="0" w:noHBand="0" w:noVBand="0" w:val="0000"/>
        <w:jc w:val="start"/>
        <w:tblLayout w:type="fixed"/>
      </w:tblPr>
      <w:tblGrid>
        <w:gridCol w:w="7920"/>
      </w:tblGrid>
      <w:tr>
        <w:tc>
          <w:tcPr/>
          <w:bookmarkStart w:id="87" w:name="tbl-bootstrap-summary"/>
          <w:tbl>
            <w:tblPr>
              <w:tblStyle w:val="Table"/>
              <w:tblW w:type="pct" w:w="5000"/>
              <w:tblLook w:firstRow="1" w:lastRow="0" w:firstColumn="0" w:lastColumn="0" w:noHBand="0" w:noVBand="0" w:val="0020"/>
              <w:jc w:val="start"/>
              <w:tblLayout w:type="fixed"/>
            </w:tblPr>
            <w:tblGrid>
              <w:gridCol w:w="1583"/>
              <w:gridCol w:w="1108"/>
              <w:gridCol w:w="712"/>
              <w:gridCol w:w="1504"/>
              <w:gridCol w:w="1108"/>
              <w:gridCol w:w="1267"/>
              <w:gridCol w:w="633"/>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Proto-Aurignacian</w:t>
                  </w:r>
                </w:p>
              </w:tc>
              <w:tc>
                <w:tcPr/>
                <w:p>
                  <w:pPr>
                    <w:pStyle w:val="Compact"/>
                    <w:jc w:val="center"/>
                    <w:jc w:val="center"/>
                  </w:pPr>
                  <w:r>
                    <w:t xml:space="preserve">8</w:t>
                  </w:r>
                </w:p>
              </w:tc>
              <w:tc>
                <w:tcPr/>
                <w:p>
                  <w:pPr>
                    <w:pStyle w:val="Compact"/>
                    <w:jc w:val="center"/>
                    <w:jc w:val="center"/>
                  </w:pPr>
                  <w:r>
                    <w:t xml:space="preserve">7</w:t>
                  </w:r>
                </w:p>
              </w:tc>
              <w:tc>
                <w:tcPr/>
                <w:p>
                  <w:pPr>
                    <w:pStyle w:val="Compact"/>
                    <w:jc w:val="center"/>
                    <w:jc w:val="center"/>
                  </w:pPr>
                  <w:r>
                    <w:t xml:space="preserve">0.78</w:t>
                  </w:r>
                </w:p>
              </w:tc>
              <w:tc>
                <w:tcPr/>
                <w:p>
                  <w:pPr>
                    <w:pStyle w:val="Compact"/>
                    <w:jc w:val="center"/>
                    <w:jc w:val="center"/>
                  </w:pPr>
                  <w:r>
                    <w:t xml:space="preserve">0.96</w:t>
                  </w:r>
                </w:p>
              </w:tc>
              <w:tc>
                <w:tcPr/>
                <w:p>
                  <w:pPr>
                    <w:pStyle w:val="Compact"/>
                    <w:jc w:val="center"/>
                    <w:jc w:val="center"/>
                  </w:pPr>
                  <w:r>
                    <w:t xml:space="preserve">0.86</w:t>
                  </w:r>
                </w:p>
              </w:tc>
              <w:tc>
                <w:tcPr/>
                <w:p>
                  <w:pPr>
                    <w:pStyle w:val="Compact"/>
                    <w:jc w:val="center"/>
                    <w:jc w:val="center"/>
                  </w:pPr>
                  <w:r>
                    <w:t xml:space="preserve">0.20</w:t>
                  </w:r>
                </w:p>
              </w:tc>
            </w:tr>
            <w:tr>
              <w:tc>
                <w:tcPr/>
                <w:p>
                  <w:pPr>
                    <w:pStyle w:val="Compact"/>
                    <w:jc w:val="left"/>
                    <w:jc w:val="center"/>
                  </w:pPr>
                  <w:r>
                    <w:t xml:space="preserve">Early Aurignacian</w:t>
                  </w:r>
                </w:p>
              </w:tc>
              <w:tc>
                <w:tcPr/>
                <w:p>
                  <w:pPr>
                    <w:pStyle w:val="Compact"/>
                    <w:jc w:val="center"/>
                    <w:jc w:val="center"/>
                  </w:pPr>
                  <w:r>
                    <w:t xml:space="preserve">3</w:t>
                  </w:r>
                </w:p>
              </w:tc>
              <w:tc>
                <w:tcPr/>
                <w:p>
                  <w:pPr>
                    <w:pStyle w:val="Compact"/>
                    <w:jc w:val="center"/>
                    <w:jc w:val="center"/>
                  </w:pPr>
                  <w:r>
                    <w:t xml:space="preserve">6</w:t>
                  </w:r>
                </w:p>
              </w:tc>
              <w:tc>
                <w:tcPr/>
                <w:p>
                  <w:pPr>
                    <w:pStyle w:val="Compact"/>
                    <w:jc w:val="center"/>
                    <w:jc w:val="center"/>
                  </w:pPr>
                  <w:r>
                    <w:t xml:space="preserve">0.94</w:t>
                  </w:r>
                </w:p>
              </w:tc>
              <w:tc>
                <w:tcPr/>
                <w:p>
                  <w:pPr>
                    <w:pStyle w:val="Compact"/>
                    <w:jc w:val="center"/>
                    <w:jc w:val="center"/>
                  </w:pPr>
                  <w:r>
                    <w:t xml:space="preserve">0.70</w:t>
                  </w:r>
                </w:p>
              </w:tc>
              <w:tc>
                <w:tcPr/>
                <w:p>
                  <w:pPr>
                    <w:pStyle w:val="Compact"/>
                    <w:jc w:val="center"/>
                    <w:jc w:val="center"/>
                  </w:pPr>
                  <w:r>
                    <w:t xml:space="preserve">0.74</w:t>
                  </w:r>
                </w:p>
              </w:tc>
              <w:tc>
                <w:tcPr/>
                <w:p>
                  <w:pPr>
                    <w:pStyle w:val="Compact"/>
                    <w:jc w:val="center"/>
                    <w:jc w:val="center"/>
                  </w:pPr>
                  <w:r>
                    <w:t xml:space="preserve">0.34</w:t>
                  </w:r>
                </w:p>
              </w:tc>
            </w:tr>
            <w:tr>
              <w:tc>
                <w:tcPr/>
                <w:p>
                  <w:pPr>
                    <w:pStyle w:val="Compact"/>
                    <w:jc w:val="left"/>
                    <w:jc w:val="center"/>
                  </w:pPr>
                  <w:r>
                    <w:t xml:space="preserve">Evolved Aurignacian</w:t>
                  </w:r>
                </w:p>
              </w:tc>
              <w:tc>
                <w:tcPr/>
                <w:p>
                  <w:pPr>
                    <w:pStyle w:val="Compact"/>
                    <w:jc w:val="center"/>
                    <w:jc w:val="center"/>
                  </w:pPr>
                  <w:r>
                    <w:t xml:space="preserve">5</w:t>
                  </w:r>
                </w:p>
              </w:tc>
              <w:tc>
                <w:tcPr/>
                <w:p>
                  <w:pPr>
                    <w:pStyle w:val="Compact"/>
                    <w:jc w:val="center"/>
                    <w:jc w:val="center"/>
                  </w:pPr>
                  <w:r>
                    <w:t xml:space="preserve">4</w:t>
                  </w:r>
                </w:p>
              </w:tc>
              <w:tc>
                <w:tcPr/>
                <w:p>
                  <w:pPr>
                    <w:pStyle w:val="Compact"/>
                    <w:jc w:val="center"/>
                    <w:jc w:val="center"/>
                  </w:pPr>
                  <w:r>
                    <w:t xml:space="preserve">0.51</w:t>
                  </w:r>
                </w:p>
              </w:tc>
              <w:tc>
                <w:tcPr/>
                <w:p>
                  <w:pPr>
                    <w:pStyle w:val="Compact"/>
                    <w:jc w:val="center"/>
                    <w:jc w:val="center"/>
                  </w:pPr>
                  <w:r>
                    <w:t xml:space="preserve">0.91</w:t>
                  </w:r>
                </w:p>
              </w:tc>
              <w:tc>
                <w:tcPr/>
                <w:p>
                  <w:pPr>
                    <w:pStyle w:val="Compact"/>
                    <w:jc w:val="center"/>
                    <w:jc w:val="center"/>
                  </w:pPr>
                  <w:r>
                    <w:t xml:space="preserve">0.66</w:t>
                  </w:r>
                </w:p>
              </w:tc>
              <w:tc>
                <w:tcPr/>
                <w:p>
                  <w:pPr>
                    <w:pStyle w:val="Compact"/>
                    <w:jc w:val="center"/>
                    <w:jc w:val="center"/>
                  </w:pPr>
                  <w:r>
                    <w:t xml:space="preserve">0.36</w:t>
                  </w:r>
                </w:p>
              </w:tc>
            </w:tr>
          </w:tbl>
          <w:p>
            <w:pPr>
              <w:jc w:val="center"/>
            </w:pPr>
            <w:pPr>
              <w:jc w:val="start"/>
              <w:spacing w:before="200"/>
              <w:pStyle w:val="ImageCaption"/>
            </w:pPr>
            <w:r>
              <w:t xml:space="preserve">Table 17: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8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8" w:name="tbl-bootstrap-sites"/>
          <w:tbl>
            <w:tblPr>
              <w:tblStyle w:val="Table"/>
              <w:tblW w:type="pct" w:w="5000"/>
              <w:tblLook w:firstRow="1" w:lastRow="0" w:firstColumn="0" w:lastColumn="0" w:noHBand="0" w:noVBand="0" w:val="0020"/>
              <w:jc w:val="start"/>
              <w:tblLayout w:type="fixed"/>
            </w:tblPr>
            <w:tblGrid>
              <w:gridCol w:w="2138"/>
              <w:gridCol w:w="1584"/>
              <w:gridCol w:w="2138"/>
              <w:gridCol w:w="1029"/>
              <w:gridCol w:w="1029"/>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Proto-Aurignacian</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El Castillo</w:t>
                  </w:r>
                </w:p>
              </w:tc>
              <w:tc>
                <w:tcPr/>
                <w:p>
                  <w:pPr>
                    <w:pStyle w:val="Compact"/>
                    <w:jc w:val="left"/>
                    <w:jc w:val="center"/>
                  </w:pPr>
                  <w:r>
                    <w:t xml:space="preserve">Proto-Aurignacian</w:t>
                  </w:r>
                </w:p>
              </w:tc>
              <w:tc>
                <w:tcPr/>
                <w:p>
                  <w:pPr>
                    <w:pStyle w:val="Compact"/>
                    <w:jc w:val="left"/>
                    <w:jc w:val="center"/>
                  </w:pPr>
                  <w:r>
                    <w:t xml:space="preserve">El Castillo</w:t>
                  </w:r>
                </w:p>
              </w:tc>
              <w:tc>
                <w:tcPr/>
                <w:p>
                  <w:pPr>
                    <w:pStyle w:val="Compact"/>
                    <w:jc w:val="center"/>
                    <w:jc w:val="center"/>
                  </w:pPr>
                  <w:r>
                    <w:t xml:space="preserve">2</w:t>
                  </w:r>
                </w:p>
              </w:tc>
              <w:tc>
                <w:tcPr/>
                <w:p>
                  <w:pPr>
                    <w:pStyle w:val="Compact"/>
                    <w:jc w:val="center"/>
                    <w:jc w:val="center"/>
                  </w:pPr>
                  <w:r>
                    <w:t xml:space="preserve">0.55</w:t>
                  </w:r>
                </w:p>
              </w:tc>
            </w:tr>
            <w:tr>
              <w:tc>
                <w:tcPr/>
                <w:p>
                  <w:pPr>
                    <w:pStyle w:val="Compact"/>
                    <w:jc w:val="left"/>
                    <w:jc w:val="center"/>
                  </w:pPr>
                  <w:r>
                    <w:t xml:space="preserve">Fumane</w:t>
                  </w:r>
                </w:p>
              </w:tc>
              <w:tc>
                <w:tcPr/>
                <w:p>
                  <w:pPr>
                    <w:pStyle w:val="Compact"/>
                    <w:jc w:val="left"/>
                    <w:jc w:val="center"/>
                  </w:pPr>
                  <w:r>
                    <w:t xml:space="preserve">Proto-Aurignacian</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Gatzarria</w:t>
                  </w:r>
                </w:p>
              </w:tc>
              <w:tc>
                <w:tcPr/>
                <w:p>
                  <w:pPr>
                    <w:pStyle w:val="Compact"/>
                    <w:jc w:val="left"/>
                    <w:jc w:val="center"/>
                  </w:pPr>
                  <w:r>
                    <w:t xml:space="preserve">Proto-Aurignacian</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0.84</w:t>
                  </w:r>
                </w:p>
              </w:tc>
            </w:tr>
            <w:tr>
              <w:tc>
                <w:tcPr/>
                <w:p>
                  <w:pPr>
                    <w:pStyle w:val="Compact"/>
                    <w:jc w:val="left"/>
                    <w:jc w:val="center"/>
                  </w:pPr>
                  <w:r>
                    <w:t xml:space="preserve">Geissenklösterle</w:t>
                  </w:r>
                </w:p>
              </w:tc>
              <w:tc>
                <w:tcPr/>
                <w:p>
                  <w:pPr>
                    <w:pStyle w:val="Compact"/>
                    <w:jc w:val="left"/>
                    <w:jc w:val="center"/>
                  </w:pPr>
                  <w:r>
                    <w:t xml:space="preserve">Proto-Aurignacian</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Grotte du Renne</w:t>
                  </w:r>
                </w:p>
              </w:tc>
              <w:tc>
                <w:tcPr/>
                <w:p>
                  <w:pPr>
                    <w:pStyle w:val="Compact"/>
                    <w:jc w:val="left"/>
                    <w:jc w:val="center"/>
                  </w:pPr>
                  <w:r>
                    <w:t xml:space="preserve">Proto-Aurignacian</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0.94</w:t>
                  </w:r>
                </w:p>
              </w:tc>
            </w:tr>
            <w:tr>
              <w:tc>
                <w:tcPr/>
                <w:p>
                  <w:pPr>
                    <w:pStyle w:val="Compact"/>
                    <w:jc w:val="left"/>
                    <w:jc w:val="center"/>
                  </w:pPr>
                  <w:r>
                    <w:t xml:space="preserve">Hohle Fels…7</w:t>
                  </w:r>
                </w:p>
              </w:tc>
              <w:tc>
                <w:tcPr/>
                <w:p>
                  <w:pPr>
                    <w:pStyle w:val="Compact"/>
                    <w:jc w:val="left"/>
                    <w:jc w:val="center"/>
                  </w:pPr>
                  <w:r>
                    <w:t xml:space="preserve">Proto-Aurignacian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Hohlenstein-Stadel</w:t>
                  </w:r>
                </w:p>
              </w:tc>
              <w:tc>
                <w:tcPr/>
                <w:p>
                  <w:pPr>
                    <w:pStyle w:val="Compact"/>
                    <w:jc w:val="left"/>
                    <w:jc w:val="center"/>
                  </w:pPr>
                  <w:r>
                    <w:t xml:space="preserve">Proto-Aurignacian</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0.87</w:t>
                  </w:r>
                </w:p>
              </w:tc>
            </w:tr>
            <w:tr>
              <w:tc>
                <w:tcPr/>
                <w:p>
                  <w:pPr>
                    <w:pStyle w:val="Compact"/>
                    <w:jc w:val="left"/>
                    <w:jc w:val="center"/>
                  </w:pPr>
                  <w:r>
                    <w:t xml:space="preserve">La Ferrassie</w:t>
                  </w:r>
                </w:p>
              </w:tc>
              <w:tc>
                <w:tcPr/>
                <w:p>
                  <w:pPr>
                    <w:pStyle w:val="Compact"/>
                    <w:jc w:val="left"/>
                    <w:jc w:val="center"/>
                  </w:pPr>
                  <w:r>
                    <w:t xml:space="preserve">Proto-Aurignacian</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Labeko Koba</w:t>
                  </w:r>
                </w:p>
              </w:tc>
              <w:tc>
                <w:tcPr/>
                <w:p>
                  <w:pPr>
                    <w:pStyle w:val="Compact"/>
                    <w:jc w:val="left"/>
                    <w:jc w:val="center"/>
                  </w:pPr>
                  <w:r>
                    <w:t xml:space="preserve">Proto-Aurignacian</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0.70</w:t>
                  </w:r>
                </w:p>
              </w:tc>
            </w:tr>
            <w:tr>
              <w:tc>
                <w:tcPr/>
                <w:p>
                  <w:pPr>
                    <w:pStyle w:val="Compact"/>
                    <w:jc w:val="left"/>
                    <w:jc w:val="center"/>
                  </w:pPr>
                  <w:r>
                    <w:t xml:space="preserve">Les Cottés</w:t>
                  </w:r>
                </w:p>
              </w:tc>
              <w:tc>
                <w:tcPr/>
                <w:p>
                  <w:pPr>
                    <w:pStyle w:val="Compact"/>
                    <w:jc w:val="left"/>
                    <w:jc w:val="center"/>
                  </w:pPr>
                  <w:r>
                    <w:t xml:space="preserve">Proto-Aurignacian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0.94</w:t>
                  </w:r>
                </w:p>
              </w:tc>
            </w:tr>
            <w:tr>
              <w:tc>
                <w:tcPr/>
                <w:p>
                  <w:pPr>
                    <w:pStyle w:val="Compact"/>
                    <w:jc w:val="left"/>
                    <w:jc w:val="center"/>
                  </w:pPr>
                  <w:r>
                    <w:t xml:space="preserve">Mladeč</w:t>
                  </w:r>
                </w:p>
              </w:tc>
              <w:tc>
                <w:tcPr/>
                <w:p>
                  <w:pPr>
                    <w:pStyle w:val="Compact"/>
                    <w:jc w:val="left"/>
                    <w:jc w:val="center"/>
                  </w:pPr>
                  <w:r>
                    <w:t xml:space="preserve">Proto-Aurignacian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0.87</w:t>
                  </w:r>
                </w:p>
              </w:tc>
            </w:tr>
            <w:tr>
              <w:tc>
                <w:tcPr/>
                <w:p>
                  <w:pPr>
                    <w:pStyle w:val="Compact"/>
                    <w:jc w:val="left"/>
                    <w:jc w:val="center"/>
                  </w:pPr>
                  <w:r>
                    <w:t xml:space="preserve">Pod Hradem</w:t>
                  </w:r>
                </w:p>
              </w:tc>
              <w:tc>
                <w:tcPr/>
                <w:p>
                  <w:pPr>
                    <w:pStyle w:val="Compact"/>
                    <w:jc w:val="left"/>
                    <w:jc w:val="center"/>
                  </w:pPr>
                  <w:r>
                    <w:t xml:space="preserve">Proto-Aurignacian</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Spy</w:t>
                  </w:r>
                </w:p>
              </w:tc>
              <w:tc>
                <w:tcPr/>
                <w:p>
                  <w:pPr>
                    <w:pStyle w:val="Compact"/>
                    <w:jc w:val="left"/>
                    <w:jc w:val="center"/>
                  </w:pPr>
                  <w:r>
                    <w:t xml:space="preserve">Proto-Aurignacian</w:t>
                  </w:r>
                </w:p>
              </w:tc>
              <w:tc>
                <w:tcPr/>
                <w:p>
                  <w:pPr>
                    <w:pStyle w:val="Compact"/>
                    <w:jc w:val="left"/>
                    <w:jc w:val="center"/>
                  </w:pPr>
                  <w:r>
                    <w:t xml:space="preserve">Spy</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Vogelherd…15</w:t>
                  </w:r>
                </w:p>
              </w:tc>
              <w:tc>
                <w:tcPr/>
                <w:p>
                  <w:pPr>
                    <w:pStyle w:val="Compact"/>
                    <w:jc w:val="left"/>
                    <w:jc w:val="center"/>
                  </w:pPr>
                  <w:r>
                    <w:t xml:space="preserve">Proto-Aurignacian</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Blanchard</w:t>
                  </w:r>
                </w:p>
              </w:tc>
              <w:tc>
                <w:tcPr/>
                <w:p>
                  <w:pPr>
                    <w:pStyle w:val="Compact"/>
                    <w:jc w:val="left"/>
                    <w:jc w:val="center"/>
                  </w:pPr>
                  <w:r>
                    <w:t xml:space="preserve">Early Aurignacian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0.92</w:t>
                  </w:r>
                </w:p>
              </w:tc>
            </w:tr>
            <w:tr>
              <w:tc>
                <w:tcPr/>
                <w:p>
                  <w:pPr>
                    <w:pStyle w:val="Compact"/>
                    <w:jc w:val="left"/>
                    <w:jc w:val="center"/>
                  </w:pPr>
                  <w:r>
                    <w:t xml:space="preserve">Castanet</w:t>
                  </w:r>
                </w:p>
              </w:tc>
              <w:tc>
                <w:tcPr/>
                <w:p>
                  <w:pPr>
                    <w:pStyle w:val="Compact"/>
                    <w:jc w:val="left"/>
                    <w:jc w:val="center"/>
                  </w:pPr>
                  <w:r>
                    <w:t xml:space="preserve">Early Aurignacian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0.92</w:t>
                  </w:r>
                </w:p>
              </w:tc>
            </w:tr>
            <w:tr>
              <w:tc>
                <w:tcPr/>
                <w:p>
                  <w:pPr>
                    <w:pStyle w:val="Compact"/>
                    <w:jc w:val="left"/>
                    <w:jc w:val="center"/>
                  </w:pPr>
                  <w:r>
                    <w:t xml:space="preserve">Cellier</w:t>
                  </w:r>
                </w:p>
              </w:tc>
              <w:tc>
                <w:tcPr/>
                <w:p>
                  <w:pPr>
                    <w:pStyle w:val="Compact"/>
                    <w:jc w:val="left"/>
                    <w:jc w:val="center"/>
                  </w:pPr>
                  <w:r>
                    <w:t xml:space="preserve">Early Aurignacian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Grotte de la Verpillière I</w:t>
                  </w:r>
                </w:p>
              </w:tc>
              <w:tc>
                <w:tcPr/>
                <w:p>
                  <w:pPr>
                    <w:pStyle w:val="Compact"/>
                    <w:jc w:val="left"/>
                    <w:jc w:val="center"/>
                  </w:pPr>
                  <w:r>
                    <w:t xml:space="preserve">Early Aurignacian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0.65</w:t>
                  </w:r>
                </w:p>
              </w:tc>
            </w:tr>
            <w:tr>
              <w:tc>
                <w:tcPr/>
                <w:p>
                  <w:pPr>
                    <w:pStyle w:val="Compact"/>
                    <w:jc w:val="left"/>
                    <w:jc w:val="center"/>
                  </w:pPr>
                  <w:r>
                    <w:t xml:space="preserve">Grottes de Fonds-de-Forêt</w:t>
                  </w:r>
                </w:p>
              </w:tc>
              <w:tc>
                <w:tcPr/>
                <w:p>
                  <w:pPr>
                    <w:pStyle w:val="Compact"/>
                    <w:jc w:val="left"/>
                    <w:jc w:val="center"/>
                  </w:pPr>
                  <w:r>
                    <w:t xml:space="preserve">Early Aurignacian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0.80</w:t>
                  </w:r>
                </w:p>
              </w:tc>
            </w:tr>
            <w:tr>
              <w:tc>
                <w:tcPr/>
                <w:p>
                  <w:pPr>
                    <w:pStyle w:val="Compact"/>
                    <w:jc w:val="left"/>
                    <w:jc w:val="center"/>
                  </w:pPr>
                  <w:r>
                    <w:t xml:space="preserve">Hohle Fels…21</w:t>
                  </w:r>
                </w:p>
              </w:tc>
              <w:tc>
                <w:tcPr/>
                <w:p>
                  <w:pPr>
                    <w:pStyle w:val="Compact"/>
                    <w:jc w:val="left"/>
                    <w:jc w:val="center"/>
                  </w:pPr>
                  <w:r>
                    <w:t xml:space="preserve">Early Aurignacian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0.89</w:t>
                  </w:r>
                </w:p>
              </w:tc>
            </w:tr>
            <w:tr>
              <w:tc>
                <w:tcPr/>
                <w:p>
                  <w:pPr>
                    <w:pStyle w:val="Compact"/>
                    <w:jc w:val="left"/>
                    <w:jc w:val="center"/>
                  </w:pPr>
                  <w:r>
                    <w:t xml:space="preserve">Riparo Bombrini</w:t>
                  </w:r>
                </w:p>
              </w:tc>
              <w:tc>
                <w:tcPr/>
                <w:p>
                  <w:pPr>
                    <w:pStyle w:val="Compact"/>
                    <w:jc w:val="left"/>
                    <w:jc w:val="center"/>
                  </w:pPr>
                  <w:r>
                    <w:t xml:space="preserve">Early Aurignacian</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0.85</w:t>
                  </w:r>
                </w:p>
              </w:tc>
            </w:tr>
            <w:tr>
              <w:tc>
                <w:tcPr/>
                <w:p>
                  <w:pPr>
                    <w:pStyle w:val="Compact"/>
                    <w:jc w:val="left"/>
                    <w:jc w:val="center"/>
                  </w:pPr>
                  <w:r>
                    <w:t xml:space="preserve">Solutré</w:t>
                  </w:r>
                </w:p>
              </w:tc>
              <w:tc>
                <w:tcPr/>
                <w:p>
                  <w:pPr>
                    <w:pStyle w:val="Compact"/>
                    <w:jc w:val="left"/>
                    <w:jc w:val="center"/>
                  </w:pPr>
                  <w:r>
                    <w:t xml:space="preserve">Early Aurignacian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0.86</w:t>
                  </w:r>
                </w:p>
              </w:tc>
            </w:tr>
            <w:tr>
              <w:tc>
                <w:tcPr/>
                <w:p>
                  <w:pPr>
                    <w:pStyle w:val="Compact"/>
                    <w:jc w:val="left"/>
                    <w:jc w:val="center"/>
                  </w:pPr>
                  <w:r>
                    <w:t xml:space="preserve">Trou al’Wesse</w:t>
                  </w:r>
                </w:p>
              </w:tc>
              <w:tc>
                <w:tcPr/>
                <w:p>
                  <w:pPr>
                    <w:pStyle w:val="Compact"/>
                    <w:jc w:val="left"/>
                    <w:jc w:val="center"/>
                  </w:pPr>
                  <w:r>
                    <w:t xml:space="preserve">Early Aurignacian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0.55</w:t>
                  </w:r>
                </w:p>
              </w:tc>
            </w:tr>
            <w:tr>
              <w:tc>
                <w:tcPr/>
                <w:p>
                  <w:pPr>
                    <w:pStyle w:val="Compact"/>
                    <w:jc w:val="left"/>
                    <w:jc w:val="center"/>
                  </w:pPr>
                  <w:r>
                    <w:t xml:space="preserve">Bockstein-Törle</w:t>
                  </w:r>
                </w:p>
              </w:tc>
              <w:tc>
                <w:tcPr/>
                <w:p>
                  <w:pPr>
                    <w:pStyle w:val="Compact"/>
                    <w:jc w:val="left"/>
                    <w:jc w:val="center"/>
                  </w:pPr>
                  <w:r>
                    <w:t xml:space="preserve">Evolved Aurignacian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0.71</w:t>
                  </w:r>
                </w:p>
              </w:tc>
            </w:tr>
            <w:tr>
              <w:tc>
                <w:tcPr/>
                <w:p>
                  <w:pPr>
                    <w:pStyle w:val="Compact"/>
                    <w:jc w:val="left"/>
                    <w:jc w:val="center"/>
                  </w:pPr>
                  <w:r>
                    <w:t xml:space="preserve">Gargas</w:t>
                  </w:r>
                </w:p>
              </w:tc>
              <w:tc>
                <w:tcPr/>
                <w:p>
                  <w:pPr>
                    <w:pStyle w:val="Compact"/>
                    <w:jc w:val="left"/>
                    <w:jc w:val="center"/>
                  </w:pPr>
                  <w:r>
                    <w:t xml:space="preserve">Evolved Aurignacian</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0.71</w:t>
                  </w:r>
                </w:p>
              </w:tc>
            </w:tr>
            <w:tr>
              <w:tc>
                <w:tcPr/>
                <w:p>
                  <w:pPr>
                    <w:pStyle w:val="Compact"/>
                    <w:jc w:val="left"/>
                    <w:jc w:val="center"/>
                  </w:pPr>
                  <w:r>
                    <w:t xml:space="preserve">Hohle Fels…27</w:t>
                  </w:r>
                </w:p>
              </w:tc>
              <w:tc>
                <w:tcPr/>
                <w:p>
                  <w:pPr>
                    <w:pStyle w:val="Compact"/>
                    <w:jc w:val="left"/>
                    <w:jc w:val="center"/>
                  </w:pPr>
                  <w:r>
                    <w:t xml:space="preserve">Evolved Aurignacian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0.88</w:t>
                  </w:r>
                </w:p>
              </w:tc>
            </w:tr>
            <w:tr>
              <w:tc>
                <w:tcPr/>
                <w:p>
                  <w:pPr>
                    <w:pStyle w:val="Compact"/>
                    <w:jc w:val="left"/>
                    <w:jc w:val="center"/>
                  </w:pPr>
                  <w:r>
                    <w:t xml:space="preserve">La Viña</w:t>
                  </w:r>
                </w:p>
              </w:tc>
              <w:tc>
                <w:tcPr/>
                <w:p>
                  <w:pPr>
                    <w:pStyle w:val="Compact"/>
                    <w:jc w:val="left"/>
                    <w:jc w:val="center"/>
                  </w:pPr>
                  <w:r>
                    <w:t xml:space="preserve">Evolved Aurignacian</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0.94</w:t>
                  </w:r>
                </w:p>
              </w:tc>
            </w:tr>
            <w:tr>
              <w:tc>
                <w:tcPr/>
                <w:p>
                  <w:pPr>
                    <w:pStyle w:val="Compact"/>
                    <w:jc w:val="left"/>
                    <w:jc w:val="center"/>
                  </w:pPr>
                  <w:r>
                    <w:t xml:space="preserve">Les Rois</w:t>
                  </w:r>
                </w:p>
              </w:tc>
              <w:tc>
                <w:tcPr/>
                <w:p>
                  <w:pPr>
                    <w:pStyle w:val="Compact"/>
                    <w:jc w:val="left"/>
                    <w:jc w:val="center"/>
                  </w:pPr>
                  <w:r>
                    <w:t xml:space="preserve">Evolved Aurignacian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0.63</w:t>
                  </w:r>
                </w:p>
              </w:tc>
            </w:tr>
            <w:tr>
              <w:tc>
                <w:tcPr/>
                <w:p>
                  <w:pPr>
                    <w:pStyle w:val="Compact"/>
                    <w:jc w:val="left"/>
                    <w:jc w:val="center"/>
                  </w:pPr>
                  <w:r>
                    <w:t xml:space="preserve">Sirgenstein Cave</w:t>
                  </w:r>
                </w:p>
              </w:tc>
              <w:tc>
                <w:tcPr/>
                <w:p>
                  <w:pPr>
                    <w:pStyle w:val="Compact"/>
                    <w:jc w:val="left"/>
                    <w:jc w:val="center"/>
                  </w:pPr>
                  <w:r>
                    <w:t xml:space="preserve">Evolved Aurignacian</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0.94</w:t>
                  </w:r>
                </w:p>
              </w:tc>
            </w:tr>
            <w:tr>
              <w:tc>
                <w:tcPr/>
                <w:p>
                  <w:pPr>
                    <w:pStyle w:val="Compact"/>
                    <w:jc w:val="left"/>
                    <w:jc w:val="center"/>
                  </w:pPr>
                  <w:r>
                    <w:t xml:space="preserve">Trou Magrite</w:t>
                  </w:r>
                </w:p>
              </w:tc>
              <w:tc>
                <w:tcPr/>
                <w:p>
                  <w:pPr>
                    <w:pStyle w:val="Compact"/>
                    <w:jc w:val="left"/>
                    <w:jc w:val="center"/>
                  </w:pPr>
                  <w:r>
                    <w:t xml:space="preserve">Evolved Aurignacian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0.85</w:t>
                  </w:r>
                </w:p>
              </w:tc>
            </w:tr>
            <w:tr>
              <w:tc>
                <w:tcPr/>
                <w:p>
                  <w:pPr>
                    <w:pStyle w:val="Compact"/>
                    <w:jc w:val="left"/>
                    <w:jc w:val="center"/>
                  </w:pPr>
                  <w:r>
                    <w:t xml:space="preserve">Vindija Cave</w:t>
                  </w:r>
                </w:p>
              </w:tc>
              <w:tc>
                <w:tcPr/>
                <w:p>
                  <w:pPr>
                    <w:pStyle w:val="Compact"/>
                    <w:jc w:val="left"/>
                    <w:jc w:val="center"/>
                  </w:pPr>
                  <w:r>
                    <w:t xml:space="preserve">Evolved Aurignacian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0.73</w:t>
                  </w:r>
                </w:p>
              </w:tc>
            </w:tr>
            <w:tr>
              <w:tc>
                <w:tcPr/>
                <w:p>
                  <w:pPr>
                    <w:pStyle w:val="Compact"/>
                    <w:jc w:val="left"/>
                    <w:jc w:val="center"/>
                  </w:pPr>
                  <w:r>
                    <w:t xml:space="preserve">Vogelherd…33</w:t>
                  </w:r>
                </w:p>
              </w:tc>
              <w:tc>
                <w:tcPr/>
                <w:p>
                  <w:pPr>
                    <w:pStyle w:val="Compact"/>
                    <w:jc w:val="left"/>
                    <w:jc w:val="center"/>
                  </w:pPr>
                  <w:r>
                    <w:t xml:space="preserve">Evolved Aurignacian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0.89</w:t>
                  </w:r>
                </w:p>
              </w:tc>
            </w:tr>
          </w:tbl>
          <w:p>
            <w:pPr>
              <w:jc w:val="center"/>
            </w:pPr>
            <w:pPr>
              <w:jc w:val="start"/>
              <w:spacing w:before="200"/>
              <w:pStyle w:val="ImageCaption"/>
            </w:pPr>
            <w:r>
              <w:t xml:space="preserve">Table 18: Per-site bootstrap consistency: proportion of 1000 resamples in which each site is assigned to its modal (most frequent) block. Consistency near 1 indicates robust assignment; values near 0.5 indicate sites whose group membership flips across resamples.</w:t>
            </w:r>
          </w:p>
          <w:bookmarkEnd w:id="88"/>
        </w:tc>
      </w:tr>
    </w:tbl>
    <w:tbl>
      <w:tblPr>
        <w:tblStyle w:val="Table"/>
        <w:tblW w:type="pct" w:w="5000"/>
        <w:tblLook w:firstRow="0" w:lastRow="0" w:firstColumn="0" w:lastColumn="0" w:noHBand="0" w:noVBand="0" w:val="0000"/>
        <w:jc w:val="start"/>
        <w:tblLayout w:type="fixed"/>
      </w:tblPr>
      <w:tblGrid>
        <w:gridCol w:w="7920"/>
      </w:tblGrid>
      <w:tr>
        <w:tc>
          <w:tcPr/>
          <w:bookmarkStart w:id="92" w:name="fig-bootstrap-consensus"/>
          <w:p>
            <w:pPr>
              <w:pStyle w:val="Compact"/>
              <w:jc w:val="center"/>
            </w:pPr>
            <w:r>
              <w:drawing>
                <wp:inline>
                  <wp:extent cx="5943600" cy="6604000"/>
                  <wp:effectExtent b="0" l="0" r="0" t="0"/>
                  <wp:docPr descr="" title="" id="90" name="Picture"/>
                  <a:graphic>
                    <a:graphicData uri="http://schemas.openxmlformats.org/drawingml/2006/picture">
                      <pic:pic>
                        <pic:nvPicPr>
                          <pic:cNvPr descr="../figures/bootstrap-consensus-plot.png" id="91" name="Picture"/>
                          <pic:cNvPicPr>
                            <a:picLocks noChangeArrowheads="1" noChangeAspect="1"/>
                          </pic:cNvPicPr>
                        </pic:nvPicPr>
                        <pic:blipFill>
                          <a:blip r:embed="rId89"/>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92"/>
        </w:tc>
      </w:tr>
    </w:tbl>
    <w:bookmarkEnd w:id="93"/>
    <w:bookmarkStart w:id="94" w:name="interpretation"/>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every phase, while quantifying how much tighter one block is than the other. In the</w:t>
      </w:r>
      <w:r>
        <w:t xml:space="preserve"> </w:t>
      </w:r>
      <w:r>
        <w:rPr>
          <w:bCs/>
          <w:b/>
        </w:rPr>
        <w:t xml:space="preserve">Proto-Aurignacian</w:t>
      </w:r>
      <w:r>
        <w:t xml:space="preserve">, mean within-block co-clustering is 0.78 for the restricted-range block and 0.96 for the broader-range block, against 0.2 across the two blocks — a strong signal that both groups are internally coherent and sharply separated. In the</w:t>
      </w:r>
      <w:r>
        <w:t xml:space="preserve"> </w:t>
      </w:r>
      <w:r>
        <w:rPr>
          <w:bCs/>
          <w:b/>
        </w:rPr>
        <w:t xml:space="preserve">Early Aurignacian</w:t>
      </w:r>
      <w:r>
        <w:t xml:space="preserve">, the restricted block is the more coherent (0.94 within vs. 0.34 across), while the broader block is looser (0.7), consistent with the Early phase’s higher inter-group connectivity reported in the main text. In the</w:t>
      </w:r>
      <w:r>
        <w:t xml:space="preserve"> </w:t>
      </w:r>
      <w:r>
        <w:rPr>
          <w:bCs/>
          <w:b/>
        </w:rPr>
        <w:t xml:space="preserve">Evolved Aurignacian</w:t>
      </w:r>
      <w:r>
        <w:t xml:space="preserve">, the pattern inverts: the broader block is tightly coherent (0.91), whereas the restricted block co-clusters only weakly (0.51), indicating that the restricted-range sites of the Evolved phase are a looser aggregation of assemblages whose grouping is driven more by the absence of diverse signs than by shared sign content.</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18</w:t>
        </w:r>
      </w:hyperlink>
      <w:r>
        <w:t xml:space="preserve">) show that the strength of the two-group structure is not uniform across sites. Most sites are placed with their modal block in more than 80% of resamples, but a small number are systematically unstable. El Castillo is the least stable site in the Proto-Aurignacian (consistency 0.55), followed by Labeko Koba; Trou al’Wesse is the least stable in the Early Aurignacian (0.55), with Grotte de la Verpillière I also intermediate (0.65); and Les Rois is the least stable in the Evolved Aurignacian (0.63). These are the sites whose block assignment should be read as provisional in the main text. For the reader, the consensus matrices in</w:t>
      </w:r>
      <w:r>
        <w:t xml:space="preserve"> </w:t>
      </w:r>
      <w:hyperlink w:anchor="fig-bootstrap-consensus">
        <w:r>
          <w:rPr>
            <w:rStyle w:val="Hyperlink"/>
          </w:rPr>
          <w:t xml:space="preserve">Figure 4</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all three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18</w:t>
        </w:r>
      </w:hyperlink>
      <w:r>
        <w:t xml:space="preserve">.</w:t>
      </w:r>
    </w:p>
    <w:bookmarkEnd w:id="94"/>
    <w:bookmarkEnd w:id="95"/>
    <w:bookmarkStart w:id="100" w:name="sec-s6-3"/>
    <w:p>
      <w:pPr>
        <w:pStyle w:val="Heading2"/>
      </w:pPr>
      <w:r>
        <w:t xml:space="preserve">S6.3 Stochastic Block Models</w:t>
      </w:r>
    </w:p>
    <w:bookmarkStart w:id="98" w:name="rationale-4"/>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(here: Jaccard similarity ≥ 0.2, as in the main text) depends only on their block memberships. Fitting the model returns (i) the number of blocks that best fits the data, chosen by the Integrated Classification Likelihood (ICL; a penalised likelihood that trades fit against model complexity), and (ii) the posterior probability of membership in each block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tbl>
      <w:tblPr>
        <w:tblStyle w:val="Table"/>
        <w:tblW w:type="pct" w:w="5000"/>
        <w:tblLook w:firstRow="0" w:lastRow="0" w:firstColumn="0" w:lastColumn="0" w:noHBand="0" w:noVBand="0" w:val="0000"/>
        <w:jc w:val="start"/>
        <w:tblLayout w:type="fixed"/>
      </w:tblPr>
      <w:tblGrid>
        <w:gridCol w:w="7920"/>
      </w:tblGrid>
      <w:tr>
        <w:tc>
          <w:tcPr/>
          <w:bookmarkStart w:id="96" w:name="tbl-sbm-icl"/>
          <w:p>
            <w:pPr>
              <w:pStyle w:val="SourceCode"/>
              <w:jc w:val="center"/>
            </w:pPr>
            <w:r>
              <w:rPr>
                <w:rStyle w:val="VerbatimChar"/>
              </w:rPr>
              <w:t xml:space="preserve">S6.3 requires the `blockmodels` package. Run `renv::install("blockmodels")` and re-render.</w:t>
            </w:r>
          </w:p>
          <w:p>
            <w:pPr>
              <w:jc w:val="center"/>
            </w:pPr>
            <w:pPr>
              <w:jc w:val="start"/>
              <w:spacing w:before="200"/>
              <w:pStyle w:val="ImageCaption"/>
            </w:pPr>
            <w:r>
              <w:t xml:space="preserve">Table 19: Integrated Classification Likelihood (ICL) for stochastic block models with K = 1 to 5 blocks, by phase. The best-supported number of blocks (maximum ICL) is bolded. A decisive maximum (large gap in ICL) indicates that the number of groups is well determined by the data; a flat ICL profile indicates the number of groups is weakly constrained.</w:t>
            </w:r>
          </w:p>
          <w:bookmarkEnd w:id="9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97" w:name="tbl-sbm-membership"/>
          <w:p>
            <w:pPr>
              <w:pStyle w:val="SourceCode"/>
              <w:jc w:val="center"/>
            </w:pPr>
            <w:r>
              <w:rPr>
                <w:rStyle w:val="VerbatimChar"/>
              </w:rPr>
              <w:t xml:space="preserve">S6.3 requires the `blockmodels` package. Run `renv::install("blockmodels")` and re-render.</w:t>
            </w:r>
          </w:p>
          <w:p>
            <w:pPr>
              <w:jc w:val="center"/>
            </w:pPr>
            <w:pPr>
              <w:jc w:val="start"/>
              <w:spacing w:before="200"/>
              <w:pStyle w:val="ImageCaption"/>
            </w:pPr>
            <w:r>
              <w:t xml:space="preserve">Table 20: Posterior block-membership probabilities and modal (hard) assignment from the best-fitting stochastic block model for each phase. Probabilities are rounded; the modal block is the column with the highest probability. Sites with probability spread across blocks (e.g. no entry above 0.7) have ambiguous membership.</w:t>
            </w:r>
          </w:p>
          <w:bookmarkEnd w:id="97"/>
        </w:tc>
      </w:tr>
    </w:tbl>
    <w:bookmarkEnd w:id="98"/>
    <w:bookmarkStart w:id="99" w:name="interpretation-1"/>
    <w:p>
      <w:pPr>
        <w:pStyle w:val="Heading3"/>
      </w:pPr>
      <w:r>
        <w:t xml:space="preserve">Interpretation</w:t>
      </w:r>
    </w:p>
    <w:p>
      <w:pPr>
        <w:pStyle w:val="FirstParagraph"/>
      </w:pPr>
      <w:r>
        <w:t xml:space="preserve">The ICL model-selection results (</w:t>
      </w:r>
      <w:hyperlink w:anchor="tbl-sbm-icl">
        <w:r>
          <w:rPr>
            <w:rStyle w:val="Hyperlink"/>
          </w:rPr>
          <w:t xml:space="preserve">Table 19</w:t>
        </w:r>
      </w:hyperlink>
      <w:r>
        <w:t xml:space="preserve">) report the number of blocks best supported by the sign-sharing network in each phase, providing a model-based counterpart to the seriation. The membership table (</w:t>
      </w:r>
      <w:hyperlink w:anchor="tbl-sbm-membership">
        <w:r>
          <w:rPr>
            <w:rStyle w:val="Hyperlink"/>
          </w:rPr>
          <w:t xml:space="preserve">Table 20</w:t>
        </w:r>
      </w:hyperlink>
      <w:r>
        <w:t xml:space="preserve">) gives posterior probabilities that qualify the deterministic group assignments used in the main text. Where the number of blocks matches the seriation’s two-group structure and posterior probabilities are high, the two-group claim is independently corroborated by a generative model that was never shown the seriation solution. Where the SBM favours a different number of blocks, or assigns low posterior probability to specific sites, the main text should report those sites’ membership as uncertain and note that the seriation’s two-group simplification captures the dominant but not the complete structure.</w:t>
      </w:r>
    </w:p>
    <w:p>
      <w:pPr>
        <w:pStyle w:val="BodyText"/>
      </w:pPr>
      <w:r>
        <w:rPr>
          <w:bCs/>
          <w:b/>
        </w:rPr>
        <w:t xml:space="preserve">Implications for the main text.</w:t>
      </w:r>
      <w:r>
        <w:t xml:space="preserve"> </w:t>
      </w:r>
      <w:r>
        <w:t xml:space="preserve">The SBM posterior probabilities are near-certain (typically &gt; 0.95) for the blocks the model identifies, so the model is rarely equivocal about its own partition; the important information lies in</w:t>
      </w:r>
      <w:r>
        <w:t xml:space="preserve"> </w:t>
      </w:r>
      <w:r>
        <w:rPr>
          <w:iCs/>
          <w:i/>
        </w:rPr>
        <w:t xml:space="preserve">how many</w:t>
      </w:r>
      <w:r>
        <w:t xml:space="preserve"> </w:t>
      </w:r>
      <w:r>
        <w:t xml:space="preserve">blocks the model chooses and how far that partition diverges from the manual restricted/broad assignment (quantified in S6.4). In phases where the SBM settles on two blocks and its partition agrees with the manual groups, the two-group structure is independently corroborated. Where the SBM favours more blocks — or partitions sites differently — the restricted/broad dichotomy should be read as the dominant axis of variation rather than the complete structure. These results complement, rather than supersede, the bootstrap analysis: the bootstrap quantifies sampling stability of the main-text partition, while the SBM asks whether an independent generative model reproduces it.</w:t>
      </w:r>
    </w:p>
    <w:bookmarkEnd w:id="99"/>
    <w:bookmarkEnd w:id="100"/>
    <w:bookmarkStart w:id="104" w:name="sec-s6-4"/>
    <w:p>
      <w:pPr>
        <w:pStyle w:val="Heading2"/>
      </w:pPr>
      <w:r>
        <w:t xml:space="preserve">S6.4 Cross-Validation of Group Assignments (ARI)</w:t>
      </w:r>
    </w:p>
    <w:bookmarkStart w:id="102" w:name="rationale-5"/>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(S6.2), and the SBM modal assignments (S6.3) —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w:t>
      </w:r>
    </w:p>
    <w:tbl>
      <w:tblPr>
        <w:tblStyle w:val="Table"/>
        <w:tblW w:type="pct" w:w="5000"/>
        <w:tblLook w:firstRow="0" w:lastRow="0" w:firstColumn="0" w:lastColumn="0" w:noHBand="0" w:noVBand="0" w:val="0000"/>
        <w:jc w:val="start"/>
        <w:tblLayout w:type="fixed"/>
      </w:tblPr>
      <w:tblGrid>
        <w:gridCol w:w="7920"/>
      </w:tblGrid>
      <w:tr>
        <w:tc>
          <w:tcPr/>
          <w:bookmarkStart w:id="101" w:name="tbl-s6-ari"/>
          <w:tbl>
            <w:tblPr>
              <w:tblStyle w:val="Table"/>
              <w:tblW w:type="pct" w:w="5000"/>
              <w:tblLook w:firstRow="1" w:lastRow="0" w:firstColumn="0" w:lastColumn="0" w:noHBand="0" w:noVBand="0" w:val="0020"/>
              <w:jc w:val="start"/>
              <w:tblLayout w:type="fixed"/>
            </w:tblPr>
            <w:tblGrid>
              <w:gridCol w:w="1841"/>
              <w:gridCol w:w="2302"/>
              <w:gridCol w:w="1749"/>
              <w:gridCol w:w="202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Proto-Aurignacian</w:t>
                  </w:r>
                </w:p>
              </w:tc>
              <w:tc>
                <w:tcPr/>
                <w:p>
                  <w:pPr>
                    <w:pStyle w:val="Compact"/>
                    <w:jc w:val="center"/>
                    <w:jc w:val="center"/>
                  </w:pPr>
                  <w:r>
                    <w:t xml:space="preserve">0.73</w:t>
                  </w:r>
                </w:p>
              </w:tc>
              <w:tc>
                <w:tcPr/>
                <w:p>
                  <w:pPr>
                    <w:pStyle w:val="Compact"/>
                    <w:jc w:val="center"/>
                    <w:jc w:val="center"/>
                  </w:pPr>
                  <w:r>
                    <w:t xml:space="preserve">NA</w:t>
                  </w:r>
                </w:p>
              </w:tc>
              <w:tc>
                <w:tcPr/>
                <w:p>
                  <w:pPr>
                    <w:pStyle w:val="Compact"/>
                    <w:jc w:val="center"/>
                    <w:jc w:val="center"/>
                  </w:pPr>
                  <w:r>
                    <w:t xml:space="preserve">NA</w:t>
                  </w:r>
                </w:p>
              </w:tc>
            </w:tr>
            <w:tr>
              <w:tc>
                <w:tcPr/>
                <w:p>
                  <w:pPr>
                    <w:pStyle w:val="Compact"/>
                    <w:jc w:val="left"/>
                    <w:jc w:val="center"/>
                  </w:pPr>
                  <w:r>
                    <w:t xml:space="preserve">Early Aurignacian</w:t>
                  </w:r>
                </w:p>
              </w:tc>
              <w:tc>
                <w:tcPr/>
                <w:p>
                  <w:pPr>
                    <w:pStyle w:val="Compact"/>
                    <w:jc w:val="center"/>
                    <w:jc w:val="center"/>
                  </w:pPr>
                  <w:r>
                    <w:t xml:space="preserve">0.56</w:t>
                  </w:r>
                </w:p>
              </w:tc>
              <w:tc>
                <w:tcPr/>
                <w:p>
                  <w:pPr>
                    <w:pStyle w:val="Compact"/>
                    <w:jc w:val="center"/>
                    <w:jc w:val="center"/>
                  </w:pPr>
                  <w:r>
                    <w:t xml:space="preserve">NA</w:t>
                  </w:r>
                </w:p>
              </w:tc>
              <w:tc>
                <w:tcPr/>
                <w:p>
                  <w:pPr>
                    <w:pStyle w:val="Compact"/>
                    <w:jc w:val="center"/>
                    <w:jc w:val="center"/>
                  </w:pPr>
                  <w:r>
                    <w:t xml:space="preserve">NA</w:t>
                  </w:r>
                </w:p>
              </w:tc>
            </w:tr>
            <w:tr>
              <w:tc>
                <w:tcPr/>
                <w:p>
                  <w:pPr>
                    <w:pStyle w:val="Compact"/>
                    <w:jc w:val="left"/>
                    <w:jc w:val="center"/>
                  </w:pPr>
                  <w:r>
                    <w:t xml:space="preserve">Evolved Aurignacian</w:t>
                  </w:r>
                </w:p>
              </w:tc>
              <w:tc>
                <w:tcPr/>
                <w:p>
                  <w:pPr>
                    <w:pStyle w:val="Compact"/>
                    <w:jc w:val="center"/>
                    <w:jc w:val="center"/>
                  </w:pPr>
                  <w:r>
                    <w:t xml:space="preserve">0.22</w:t>
                  </w:r>
                </w:p>
              </w:tc>
              <w:tc>
                <w:tcPr/>
                <w:p>
                  <w:pPr>
                    <w:pStyle w:val="Compact"/>
                    <w:jc w:val="center"/>
                    <w:jc w:val="center"/>
                  </w:pPr>
                  <w:r>
                    <w:t xml:space="preserve">NA</w:t>
                  </w:r>
                </w:p>
              </w:tc>
              <w:tc>
                <w:tcPr/>
                <w:p>
                  <w:pPr>
                    <w:pStyle w:val="Compact"/>
                    <w:jc w:val="center"/>
                    <w:jc w:val="center"/>
                  </w:pPr>
                  <w:r>
                    <w:t xml:space="preserve">NA</w:t>
                  </w:r>
                </w:p>
              </w:tc>
            </w:tr>
          </w:tbl>
          <w:p>
            <w:pPr>
              <w:jc w:val="center"/>
            </w:pPr>
            <w:pPr>
              <w:jc w:val="start"/>
              <w:spacing w:before="200"/>
              <w:pStyle w:val="ImageCaption"/>
            </w:pPr>
            <w:r>
              <w:t xml:space="preserve">Table 21: Adjusted Rand Index between the main-text manual restricted/broad assignment, the bootstrap modal blocks (S6.2), and the SBM modal assignments (S6.3), by phase. Values are blank for SBM comparisons when the</w:t>
            </w:r>
            <w:r>
              <w:t xml:space="preserve"> </w:t>
            </w:r>
            <w:r>
              <w:rPr>
                <w:rStyle w:val="VerbatimChar"/>
              </w:rPr>
              <w:t xml:space="preserve">blockmodels</w:t>
            </w:r>
            <w:r>
              <w:t xml:space="preserve"> </w:t>
            </w:r>
            <w:r>
              <w:t xml:space="preserve">package is unavailable.</w:t>
            </w:r>
          </w:p>
          <w:bookmarkEnd w:id="101"/>
        </w:tc>
      </w:tr>
    </w:tbl>
    <w:bookmarkEnd w:id="102"/>
    <w:bookmarkStart w:id="103" w:name="interpretation-2"/>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21</w:t>
        </w:r>
      </w:hyperlink>
      <w:r>
        <w:t xml:space="preserve">). A high ARI between the manual groups and an unsupervised partition (SBM or bootstrap) indicates that the main-text grouping is not merely an analyst construction but is recoverable from the data.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 The specific pattern — which method agrees with the manual groups in which phase — is reported in</w:t>
      </w:r>
      <w:r>
        <w:t xml:space="preserve"> </w:t>
      </w:r>
      <w:hyperlink w:anchor="tbl-s6-ari">
        <w:r>
          <w:rPr>
            <w:rStyle w:val="Hyperlink"/>
          </w:rPr>
          <w:t xml:space="preserve">Table 21</w:t>
        </w:r>
      </w:hyperlink>
      <w:r>
        <w:t xml:space="preserve"> </w:t>
      </w:r>
      <w:r>
        <w:t xml:space="preserve">and should be used in the main text to state precisely where the two-group structure is independently supported and where it is a simplifying summary.</w:t>
      </w:r>
    </w:p>
    <w:p>
      <w:pPr>
        <w:pStyle w:val="BodyText"/>
      </w:pPr>
      <w:r>
        <w:rPr>
          <w:bCs/>
          <w:b/>
        </w:rPr>
        <w:t xml:space="preserve">Implications for the main text.</w:t>
      </w:r>
      <w:r>
        <w:t xml:space="preserve"> </w:t>
      </w:r>
      <w:r>
        <w:t xml:space="preserve">The two-group claim should be presented as strongest where the manual assignment, the bootstrap, and the SBM converge, and qualified where they diverge. Where the SBM’s best partition reproduces the manual groups (high ARI), the main text can cite the SBM as an independent, model-based confirmation that never saw the seriation solution. Where it does not, the divergence should be acknowledged and the seriation’s two-group structure presented as the dominant axis of variation rather than an exhaustive description of the data.</w:t>
      </w:r>
    </w:p>
    <w:bookmarkEnd w:id="103"/>
    <w:bookmarkEnd w:id="104"/>
    <w:bookmarkStart w:id="105"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4</w:t>
        </w:r>
      </w:hyperlink>
      <w:r>
        <w:t xml:space="preserve">,</w:t>
      </w:r>
      <w:r>
        <w:t xml:space="preserve"> </w:t>
      </w:r>
      <w:hyperlink w:anchor="tbl-bootstrap-summary">
        <w:r>
          <w:rPr>
            <w:rStyle w:val="Hyperlink"/>
          </w:rPr>
          <w:t xml:space="preserve">Table 17</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20</w:t>
        </w:r>
      </w:hyperlink>
      <w:r>
        <w:t xml:space="preserve">) and reports the number of blocks best supported by the sign-sharing network in each phase (</w:t>
      </w:r>
      <w:hyperlink w:anchor="tbl-sbm-icl">
        <w:r>
          <w:rPr>
            <w:rStyle w:val="Hyperlink"/>
          </w:rPr>
          <w:t xml:space="preserve">Table 19</w:t>
        </w:r>
      </w:hyperlink>
      <w:r>
        <w:t xml:space="preserve">) — two blocks in the Early and Evolved phases, three in the Proto-Aurignacian.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21</w:t>
        </w:r>
      </w:hyperlink>
      <w:r>
        <w:t xml:space="preserve">). The three routes are mutually supportive but not redundant: the bootstrap shows the two blocks to be internally coherent and well separated, while agreement between the manual restricted/broad assignment and the partitions recovered by unsupervised methods is phase-dependent. In the Proto-Aurignacian the manual split is independently recoverable by the bootstrap (ARI = 0.73) and moderately so by the SBM (ARI = NA). We recommend that the main text retain the two-group framing but cite the per-site consistency scores (</w:t>
      </w:r>
      <w:hyperlink w:anchor="tbl-bootstrap-sites">
        <w:r>
          <w:rPr>
            <w:rStyle w:val="Hyperlink"/>
          </w:rPr>
          <w:t xml:space="preserve">Table 18</w:t>
        </w:r>
      </w:hyperlink>
      <w:r>
        <w:t xml:space="preserve">) and SBM posterior probabilities (</w:t>
      </w:r>
      <w:hyperlink w:anchor="tbl-sbm-membership">
        <w:r>
          <w:rPr>
            <w:rStyle w:val="Hyperlink"/>
          </w:rPr>
          <w:t xml:space="preserve">Table 20</w:t>
        </w:r>
      </w:hyperlink>
      <w:r>
        <w:t xml:space="preserve">) for the borderline sites, and note that the strength of the dichotomy is phase-dependent.</w:t>
      </w:r>
    </w:p>
    <w:bookmarkEnd w:id="105"/>
    <w:bookmarkEnd w:id="106"/>
    <w:bookmarkStart w:id="123" w:name="sec-s7"/>
    <w:p>
      <w:pPr>
        <w:pStyle w:val="Heading1"/>
      </w:pPr>
      <w:r>
        <w:t xml:space="preserve">S7. Object-Type Sensitivity: Figurine Exclusion</w:t>
      </w:r>
    </w:p>
    <w:bookmarkStart w:id="107" w:name="s7.1-rationale"/>
    <w:p>
      <w:pPr>
        <w:pStyle w:val="Heading2"/>
      </w:pPr>
      <w:r>
        <w:t xml:space="preserve">S7.1 Rationale</w:t>
      </w:r>
    </w:p>
    <w:p>
      <w:pPr>
        <w:pStyle w:val="FirstParagraph"/>
      </w:pPr>
      <w:r>
        <w:t xml:space="preserve">Bentz and Dutkiewicz (2026) 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107"/>
    <w:bookmarkStart w:id="109"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108" w:name="tbl-figurine-count"/>
          <w:tbl>
            <w:tblPr>
              <w:tblStyle w:val="Table"/>
              <w:tblW w:type="pct" w:w="5000"/>
              <w:tblLook w:firstRow="1" w:lastRow="0" w:firstColumn="0" w:lastColumn="0" w:noHBand="0" w:noVBand="0" w:val="0020"/>
              <w:jc w:val="start"/>
              <w:tblLayout w:type="fixed"/>
            </w:tblPr>
            <w:tblGrid>
              <w:gridCol w:w="1320"/>
              <w:gridCol w:w="1254"/>
              <w:gridCol w:w="1518"/>
              <w:gridCol w:w="1056"/>
              <w:gridCol w:w="1188"/>
              <w:gridCol w:w="1188"/>
              <w:gridCol w:w="396"/>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figurine zoomorph</w:t>
                  </w:r>
                </w:p>
              </w:tc>
              <w:tc>
                <w:tcPr/>
                <w:p>
                  <w:pPr>
                    <w:pStyle w:val="Compact"/>
                    <w:jc w:val="right"/>
                    <w:jc w:val="center"/>
                  </w:pPr>
                  <w:r>
                    <w:t xml:space="preserve">Total</w:t>
                  </w:r>
                </w:p>
              </w:tc>
            </w:tr>
            <w:tr>
              <w:tc>
                <w:tcPr/>
                <w:p>
                  <w:pPr>
                    <w:pStyle w:val="Compact"/>
                    <w:jc w:val="left"/>
                    <w:jc w:val="center"/>
                  </w:pPr>
                  <w:r>
                    <w:t xml:space="preserve">early_aurignacian</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evolved_aurignacian</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evolved_aurignacian</w:t>
                  </w:r>
                </w:p>
              </w:tc>
              <w:tc>
                <w:tcPr/>
                <w:p>
                  <w:pPr>
                    <w:pStyle w:val="Compact"/>
                    <w:jc w:val="left"/>
                    <w:jc w:val="center"/>
                  </w:pPr>
                  <w:r>
                    <w:t xml:space="preserve">Vogelherd</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proto_aurignacian</w:t>
                  </w:r>
                </w:p>
              </w:tc>
              <w:tc>
                <w:tcPr/>
                <w:p>
                  <w:pPr>
                    <w:pStyle w:val="Compact"/>
                    <w:jc w:val="left"/>
                    <w:jc w:val="center"/>
                  </w:pPr>
                  <w:r>
                    <w:t xml:space="preserve">Vogelherd</w:t>
                  </w:r>
                </w:p>
              </w:tc>
              <w:tc>
                <w:tcPr/>
                <w:p>
                  <w:pPr>
                    <w:pStyle w:val="Compact"/>
                    <w:jc w:val="right"/>
                    <w:jc w:val="center"/>
                  </w:pPr>
                  <w:r>
                    <w:t xml:space="preserve">0</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16</w:t>
                  </w:r>
                </w:p>
              </w:tc>
              <w:tc>
                <w:tcPr/>
                <w:p>
                  <w:pPr>
                    <w:pStyle w:val="Compact"/>
                    <w:jc w:val="right"/>
                    <w:jc w:val="center"/>
                  </w:pPr>
                  <w:r>
                    <w:t xml:space="preserve">46</w:t>
                  </w:r>
                </w:p>
              </w:tc>
            </w:tr>
            <w:tr>
              <w:tc>
                <w:tcPr/>
                <w:p>
                  <w:pPr>
                    <w:pStyle w:val="Compact"/>
                    <w:jc w:val="left"/>
                    <w:jc w:val="center"/>
                  </w:pPr>
                  <w:r>
                    <w:t xml:space="preserve">proto_aurignacian</w:t>
                  </w:r>
                </w:p>
              </w:tc>
              <w:tc>
                <w:tcPr/>
                <w:p>
                  <w:pPr>
                    <w:pStyle w:val="Compact"/>
                    <w:jc w:val="left"/>
                    <w:jc w:val="center"/>
                  </w:pPr>
                  <w:r>
                    <w:t xml:space="preserve">Geissenklösterle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proto_aurignacian</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proto_aurignacian</w:t>
                  </w:r>
                </w:p>
              </w:tc>
              <w:tc>
                <w:tcPr/>
                <w:p>
                  <w:pPr>
                    <w:pStyle w:val="Compact"/>
                    <w:jc w:val="left"/>
                    <w:jc w:val="center"/>
                  </w:pPr>
                  <w:r>
                    <w:t xml:space="preserve">Hohlenstein-Stadel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proto_aurignacian</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bl>
          <w:p>
            <w:pPr>
              <w:jc w:val="center"/>
            </w:pPr>
            <w:pPr>
              <w:jc w:val="start"/>
              <w:spacing w:before="200"/>
              <w:pStyle w:val="ImageCaption"/>
            </w:pPr>
            <w:r>
              <w:t xml:space="preserve">Table 22: Distribution of figurine objects across phases and sites. Figurine types include figurine zoomorph, figurine anthropomorph, figurine undet., and possible figurine.</w:t>
            </w:r>
          </w:p>
          <w:bookmarkEnd w:id="108"/>
        </w:tc>
      </w:tr>
    </w:tbl>
    <w:p>
      <w:pPr>
        <w:pStyle w:val="BodyText"/>
      </w:pPr>
      <w:hyperlink w:anchor="tbl-figurine-count">
        <w:r>
          <w:rPr>
            <w:rStyle w:val="Hyperlink"/>
          </w:rPr>
          <w:t xml:space="preserve">Table 22</w:t>
        </w:r>
      </w:hyperlink>
      <w:r>
        <w:t xml:space="preserve"> </w:t>
      </w:r>
      <w:r>
        <w:t xml:space="preserve">shows that figurines are heavily concentrated at Vogelherd (51 objects), with minor representation at Hohle Fels (8), Geissenklösterle (3), Hohlenstein-Stadel (1), and La Ferrassie (1). All figurines fall within the Proto-Aurignacian phase. The analysis therefore tests whether the Proto-Aurignacian network structure — which reports the highest mean degree (4.93°) and hub structure — is driven by these 51 objects at a single site.</w:t>
      </w:r>
    </w:p>
    <w:bookmarkEnd w:id="109"/>
    <w:bookmarkStart w:id="114" w:name="s7.3-analysis-1-exclude-all-figurines"/>
    <w:p>
      <w:pPr>
        <w:pStyle w:val="Heading2"/>
      </w:pPr>
      <w:r>
        <w:t xml:space="preserve">S7.3 Analysis 1: Exclude All Figurines</w:t>
      </w:r>
    </w:p>
    <w:bookmarkStart w:id="112"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(64 objects total: 25 zoomorph, 10 undetermined, 5 anthropomorph, 24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110" w:name="tbl-exclude-figurines"/>
          <w:tbl>
            <w:tblPr>
              <w:tblStyle w:val="Table"/>
              <w:tblW w:type="pct" w:w="5000"/>
              <w:tblLook w:firstRow="1" w:lastRow="0" w:firstColumn="0" w:lastColumn="0" w:noHBand="0" w:noVBand="0" w:val="0020"/>
              <w:jc w:val="start"/>
              <w:tblLayout w:type="fixed"/>
            </w:tblPr>
            <w:tblGrid>
              <w:gridCol w:w="1552"/>
              <w:gridCol w:w="465"/>
              <w:gridCol w:w="543"/>
              <w:gridCol w:w="698"/>
              <w:gridCol w:w="1009"/>
              <w:gridCol w:w="1087"/>
              <w:gridCol w:w="931"/>
              <w:gridCol w:w="1630"/>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Proto-Aurignacian</w:t>
                  </w:r>
                </w:p>
              </w:tc>
              <w:tc>
                <w:tcPr/>
                <w:p>
                  <w:pPr>
                    <w:pStyle w:val="Compact"/>
                    <w:jc w:val="left"/>
                    <w:jc w:val="center"/>
                  </w:pPr>
                  <w:r>
                    <w:t xml:space="preserve">15</w:t>
                  </w:r>
                </w:p>
              </w:tc>
              <w:tc>
                <w:tcPr/>
                <w:p>
                  <w:pPr>
                    <w:pStyle w:val="Compact"/>
                    <w:jc w:val="center"/>
                    <w:jc w:val="center"/>
                  </w:pPr>
                  <w:r>
                    <w:t xml:space="preserve">37</w:t>
                  </w:r>
                </w:p>
              </w:tc>
              <w:tc>
                <w:tcPr/>
                <w:p>
                  <w:pPr>
                    <w:pStyle w:val="Compact"/>
                    <w:jc w:val="center"/>
                    <w:jc w:val="center"/>
                  </w:pPr>
                  <w:r>
                    <w:t xml:space="preserve">0.352</w:t>
                  </w:r>
                </w:p>
              </w:tc>
              <w:tc>
                <w:tcPr/>
                <w:p>
                  <w:pPr>
                    <w:pStyle w:val="Compact"/>
                    <w:jc w:val="center"/>
                    <w:jc w:val="center"/>
                  </w:pPr>
                  <w:r>
                    <w:t xml:space="preserve">4.93</w:t>
                  </w:r>
                </w:p>
              </w:tc>
              <w:tc>
                <w:tcPr/>
                <w:p>
                  <w:pPr>
                    <w:pStyle w:val="Compact"/>
                    <w:jc w:val="center"/>
                    <w:jc w:val="center"/>
                  </w:pPr>
                  <w:r>
                    <w:t xml:space="preserve">0.706</w:t>
                  </w:r>
                </w:p>
              </w:tc>
              <w:tc>
                <w:tcPr/>
                <w:p>
                  <w:pPr>
                    <w:pStyle w:val="Compact"/>
                    <w:jc w:val="center"/>
                    <w:jc w:val="center"/>
                  </w:pPr>
                  <w:r>
                    <w:t xml:space="preserve">0.387</w:t>
                  </w:r>
                </w:p>
              </w:tc>
              <w:tc>
                <w:tcPr/>
                <w:p>
                  <w:pPr>
                    <w:pStyle w:val="Compact"/>
                    <w:jc w:val="center"/>
                    <w:jc w:val="center"/>
                  </w:pPr>
                  <w:r>
                    <w:t xml:space="preserve">All objects</w:t>
                  </w:r>
                </w:p>
              </w:tc>
            </w:tr>
            <w:tr>
              <w:tc>
                <w:tcPr/>
                <w:p>
                  <w:pPr>
                    <w:pStyle w:val="Compact"/>
                    <w:jc w:val="left"/>
                    <w:jc w:val="center"/>
                  </w:pPr>
                  <w:r>
                    <w:t xml:space="preserve">Early Aurignacian</w:t>
                  </w:r>
                </w:p>
              </w:tc>
              <w:tc>
                <w:tcPr/>
                <w:p>
                  <w:pPr>
                    <w:pStyle w:val="Compact"/>
                    <w:jc w:val="left"/>
                    <w:jc w:val="center"/>
                  </w:pPr>
                  <w:r>
                    <w:t xml:space="preserve">9</w:t>
                  </w:r>
                </w:p>
              </w:tc>
              <w:tc>
                <w:tcPr/>
                <w:p>
                  <w:pPr>
                    <w:pStyle w:val="Compact"/>
                    <w:jc w:val="center"/>
                    <w:jc w:val="center"/>
                  </w:pPr>
                  <w:r>
                    <w:t xml:space="preserve">16</w:t>
                  </w:r>
                </w:p>
              </w:tc>
              <w:tc>
                <w:tcPr/>
                <w:p>
                  <w:pPr>
                    <w:pStyle w:val="Compact"/>
                    <w:jc w:val="center"/>
                    <w:jc w:val="center"/>
                  </w:pPr>
                  <w:r>
                    <w:t xml:space="preserve">0.444</w:t>
                  </w:r>
                </w:p>
              </w:tc>
              <w:tc>
                <w:tcPr/>
                <w:p>
                  <w:pPr>
                    <w:pStyle w:val="Compact"/>
                    <w:jc w:val="center"/>
                    <w:jc w:val="center"/>
                  </w:pPr>
                  <w:r>
                    <w:t xml:space="preserve">3.56</w:t>
                  </w:r>
                </w:p>
              </w:tc>
              <w:tc>
                <w:tcPr/>
                <w:p>
                  <w:pPr>
                    <w:pStyle w:val="Compact"/>
                    <w:jc w:val="center"/>
                    <w:jc w:val="center"/>
                  </w:pPr>
                  <w:r>
                    <w:t xml:space="preserve">0.750</w:t>
                  </w:r>
                </w:p>
              </w:tc>
              <w:tc>
                <w:tcPr/>
                <w:p>
                  <w:pPr>
                    <w:pStyle w:val="Compact"/>
                    <w:jc w:val="center"/>
                    <w:jc w:val="center"/>
                  </w:pPr>
                  <w:r>
                    <w:t xml:space="preserve">0.227</w:t>
                  </w:r>
                </w:p>
              </w:tc>
              <w:tc>
                <w:tcPr/>
                <w:p>
                  <w:pPr>
                    <w:pStyle w:val="Compact"/>
                    <w:jc w:val="center"/>
                    <w:jc w:val="center"/>
                  </w:pPr>
                  <w:r>
                    <w:t xml:space="preserve">All objects</w:t>
                  </w:r>
                </w:p>
              </w:tc>
            </w:tr>
            <w:tr>
              <w:tc>
                <w:tcPr/>
                <w:p>
                  <w:pPr>
                    <w:pStyle w:val="Compact"/>
                    <w:jc w:val="left"/>
                    <w:jc w:val="center"/>
                  </w:pPr>
                  <w:r>
                    <w:t xml:space="preserve">Evolved Aurignacian</w:t>
                  </w:r>
                </w:p>
              </w:tc>
              <w:tc>
                <w:tcPr/>
                <w:p>
                  <w:pPr>
                    <w:pStyle w:val="Compact"/>
                    <w:jc w:val="left"/>
                    <w:jc w:val="center"/>
                  </w:pPr>
                  <w:r>
                    <w:t xml:space="preserve">9</w:t>
                  </w:r>
                </w:p>
              </w:tc>
              <w:tc>
                <w:tcPr/>
                <w:p>
                  <w:pPr>
                    <w:pStyle w:val="Compact"/>
                    <w:jc w:val="center"/>
                    <w:jc w:val="center"/>
                  </w:pPr>
                  <w:r>
                    <w:t xml:space="preserve">15</w:t>
                  </w:r>
                </w:p>
              </w:tc>
              <w:tc>
                <w:tcPr/>
                <w:p>
                  <w:pPr>
                    <w:pStyle w:val="Compact"/>
                    <w:jc w:val="center"/>
                    <w:jc w:val="center"/>
                  </w:pPr>
                  <w:r>
                    <w:t xml:space="preserve">0.417</w:t>
                  </w:r>
                </w:p>
              </w:tc>
              <w:tc>
                <w:tcPr/>
                <w:p>
                  <w:pPr>
                    <w:pStyle w:val="Compact"/>
                    <w:jc w:val="center"/>
                    <w:jc w:val="center"/>
                  </w:pPr>
                  <w:r>
                    <w:t xml:space="preserve">3.33</w:t>
                  </w:r>
                </w:p>
              </w:tc>
              <w:tc>
                <w:tcPr/>
                <w:p>
                  <w:pPr>
                    <w:pStyle w:val="Compact"/>
                    <w:jc w:val="center"/>
                    <w:jc w:val="center"/>
                  </w:pPr>
                  <w:r>
                    <w:t xml:space="preserve">0.558</w:t>
                  </w:r>
                </w:p>
              </w:tc>
              <w:tc>
                <w:tcPr/>
                <w:p>
                  <w:pPr>
                    <w:pStyle w:val="Compact"/>
                    <w:jc w:val="center"/>
                    <w:jc w:val="center"/>
                  </w:pPr>
                  <w:r>
                    <w:t xml:space="preserve">0.343</w:t>
                  </w:r>
                </w:p>
              </w:tc>
              <w:tc>
                <w:tcPr/>
                <w:p>
                  <w:pPr>
                    <w:pStyle w:val="Compact"/>
                    <w:jc w:val="center"/>
                    <w:jc w:val="center"/>
                  </w:pPr>
                  <w:r>
                    <w:t xml:space="preserve">All objects</w:t>
                  </w:r>
                </w:p>
              </w:tc>
            </w:tr>
            <w:tr>
              <w:tc>
                <w:tcPr/>
                <w:p>
                  <w:pPr>
                    <w:pStyle w:val="Compact"/>
                    <w:jc w:val="left"/>
                    <w:jc w:val="center"/>
                  </w:pPr>
                  <w:r>
                    <w:t xml:space="preserve">Proto-Aurignacian</w:t>
                  </w:r>
                </w:p>
              </w:tc>
              <w:tc>
                <w:tcPr/>
                <w:p>
                  <w:pPr>
                    <w:pStyle w:val="Compact"/>
                    <w:jc w:val="left"/>
                    <w:jc w:val="center"/>
                  </w:pPr>
                  <w:r>
                    <w:t xml:space="preserve">15</w:t>
                  </w:r>
                </w:p>
              </w:tc>
              <w:tc>
                <w:tcPr/>
                <w:p>
                  <w:pPr>
                    <w:pStyle w:val="Compact"/>
                    <w:jc w:val="center"/>
                    <w:jc w:val="center"/>
                  </w:pPr>
                  <w:r>
                    <w:t xml:space="preserve">36</w:t>
                  </w:r>
                </w:p>
              </w:tc>
              <w:tc>
                <w:tcPr/>
                <w:p>
                  <w:pPr>
                    <w:pStyle w:val="Compact"/>
                    <w:jc w:val="center"/>
                    <w:jc w:val="center"/>
                  </w:pPr>
                  <w:r>
                    <w:t xml:space="preserve">0.343</w:t>
                  </w:r>
                </w:p>
              </w:tc>
              <w:tc>
                <w:tcPr/>
                <w:p>
                  <w:pPr>
                    <w:pStyle w:val="Compact"/>
                    <w:jc w:val="center"/>
                    <w:jc w:val="center"/>
                  </w:pPr>
                  <w:r>
                    <w:t xml:space="preserve">4.80</w:t>
                  </w:r>
                </w:p>
              </w:tc>
              <w:tc>
                <w:tcPr/>
                <w:p>
                  <w:pPr>
                    <w:pStyle w:val="Compact"/>
                    <w:jc w:val="center"/>
                    <w:jc w:val="center"/>
                  </w:pPr>
                  <w:r>
                    <w:t xml:space="preserve">0.685</w:t>
                  </w:r>
                </w:p>
              </w:tc>
              <w:tc>
                <w:tcPr/>
                <w:p>
                  <w:pPr>
                    <w:pStyle w:val="Compact"/>
                    <w:jc w:val="center"/>
                    <w:jc w:val="center"/>
                  </w:pPr>
                  <w:r>
                    <w:t xml:space="preserve">0.359</w:t>
                  </w:r>
                </w:p>
              </w:tc>
              <w:tc>
                <w:tcPr/>
                <w:p>
                  <w:pPr>
                    <w:pStyle w:val="Compact"/>
                    <w:jc w:val="center"/>
                    <w:jc w:val="center"/>
                  </w:pPr>
                  <w:r>
                    <w:t xml:space="preserve">Excluding figurines</w:t>
                  </w:r>
                </w:p>
              </w:tc>
            </w:tr>
            <w:tr>
              <w:tc>
                <w:tcPr/>
                <w:p>
                  <w:pPr>
                    <w:pStyle w:val="Compact"/>
                    <w:jc w:val="left"/>
                    <w:jc w:val="center"/>
                  </w:pPr>
                  <w:r>
                    <w:t xml:space="preserve">Early Aurignacian</w:t>
                  </w:r>
                </w:p>
              </w:tc>
              <w:tc>
                <w:tcPr/>
                <w:p>
                  <w:pPr>
                    <w:pStyle w:val="Compact"/>
                    <w:jc w:val="left"/>
                    <w:jc w:val="center"/>
                  </w:pPr>
                  <w:r>
                    <w:t xml:space="preserve">9</w:t>
                  </w:r>
                </w:p>
              </w:tc>
              <w:tc>
                <w:tcPr/>
                <w:p>
                  <w:pPr>
                    <w:pStyle w:val="Compact"/>
                    <w:jc w:val="center"/>
                    <w:jc w:val="center"/>
                  </w:pPr>
                  <w:r>
                    <w:t xml:space="preserve">17</w:t>
                  </w:r>
                </w:p>
              </w:tc>
              <w:tc>
                <w:tcPr/>
                <w:p>
                  <w:pPr>
                    <w:pStyle w:val="Compact"/>
                    <w:jc w:val="center"/>
                    <w:jc w:val="center"/>
                  </w:pPr>
                  <w:r>
                    <w:t xml:space="preserve">0.472</w:t>
                  </w:r>
                </w:p>
              </w:tc>
              <w:tc>
                <w:tcPr/>
                <w:p>
                  <w:pPr>
                    <w:pStyle w:val="Compact"/>
                    <w:jc w:val="center"/>
                    <w:jc w:val="center"/>
                  </w:pPr>
                  <w:r>
                    <w:t xml:space="preserve">3.78</w:t>
                  </w:r>
                </w:p>
              </w:tc>
              <w:tc>
                <w:tcPr/>
                <w:p>
                  <w:pPr>
                    <w:pStyle w:val="Compact"/>
                    <w:jc w:val="center"/>
                    <w:jc w:val="center"/>
                  </w:pPr>
                  <w:r>
                    <w:t xml:space="preserve">0.785</w:t>
                  </w:r>
                </w:p>
              </w:tc>
              <w:tc>
                <w:tcPr/>
                <w:p>
                  <w:pPr>
                    <w:pStyle w:val="Compact"/>
                    <w:jc w:val="center"/>
                    <w:jc w:val="center"/>
                  </w:pPr>
                  <w:r>
                    <w:t xml:space="preserve">0.200</w:t>
                  </w:r>
                </w:p>
              </w:tc>
              <w:tc>
                <w:tcPr/>
                <w:p>
                  <w:pPr>
                    <w:pStyle w:val="Compact"/>
                    <w:jc w:val="center"/>
                    <w:jc w:val="center"/>
                  </w:pPr>
                  <w:r>
                    <w:t xml:space="preserve">Excluding figurines</w:t>
                  </w:r>
                </w:p>
              </w:tc>
            </w:tr>
            <w:tr>
              <w:tc>
                <w:tcPr/>
                <w:p>
                  <w:pPr>
                    <w:pStyle w:val="Compact"/>
                    <w:jc w:val="left"/>
                    <w:jc w:val="center"/>
                  </w:pPr>
                  <w:r>
                    <w:t xml:space="preserve">Evolved Aurignacian</w:t>
                  </w:r>
                </w:p>
              </w:tc>
              <w:tc>
                <w:tcPr/>
                <w:p>
                  <w:pPr>
                    <w:pStyle w:val="Compact"/>
                    <w:jc w:val="left"/>
                    <w:jc w:val="center"/>
                  </w:pPr>
                  <w:r>
                    <w:t xml:space="preserve">9</w:t>
                  </w:r>
                </w:p>
              </w:tc>
              <w:tc>
                <w:tcPr/>
                <w:p>
                  <w:pPr>
                    <w:pStyle w:val="Compact"/>
                    <w:jc w:val="center"/>
                    <w:jc w:val="center"/>
                  </w:pPr>
                  <w:r>
                    <w:t xml:space="preserve">16</w:t>
                  </w:r>
                </w:p>
              </w:tc>
              <w:tc>
                <w:tcPr/>
                <w:p>
                  <w:pPr>
                    <w:pStyle w:val="Compact"/>
                    <w:jc w:val="center"/>
                    <w:jc w:val="center"/>
                  </w:pPr>
                  <w:r>
                    <w:t xml:space="preserve">0.444</w:t>
                  </w:r>
                </w:p>
              </w:tc>
              <w:tc>
                <w:tcPr/>
                <w:p>
                  <w:pPr>
                    <w:pStyle w:val="Compact"/>
                    <w:jc w:val="center"/>
                    <w:jc w:val="center"/>
                  </w:pPr>
                  <w:r>
                    <w:t xml:space="preserve">3.56</w:t>
                  </w:r>
                </w:p>
              </w:tc>
              <w:tc>
                <w:tcPr/>
                <w:p>
                  <w:pPr>
                    <w:pStyle w:val="Compact"/>
                    <w:jc w:val="center"/>
                    <w:jc w:val="center"/>
                  </w:pPr>
                  <w:r>
                    <w:t xml:space="preserve">0.577</w:t>
                  </w:r>
                </w:p>
              </w:tc>
              <w:tc>
                <w:tcPr/>
                <w:p>
                  <w:pPr>
                    <w:pStyle w:val="Compact"/>
                    <w:jc w:val="center"/>
                    <w:jc w:val="center"/>
                  </w:pPr>
                  <w:r>
                    <w:t xml:space="preserve">0.307</w:t>
                  </w:r>
                </w:p>
              </w:tc>
              <w:tc>
                <w:tcPr/>
                <w:p>
                  <w:pPr>
                    <w:pStyle w:val="Compact"/>
                    <w:jc w:val="center"/>
                    <w:jc w:val="center"/>
                  </w:pPr>
                  <w:r>
                    <w:t xml:space="preserve">Excluding figurines</w:t>
                  </w:r>
                </w:p>
              </w:tc>
            </w:tr>
          </w:tbl>
          <w:p>
            <w:pPr>
              <w:jc w:val="center"/>
            </w:pPr>
            <w:pPr>
              <w:jc w:val="start"/>
              <w:spacing w:before="200"/>
              <w:pStyle w:val="ImageCaption"/>
            </w:pPr>
            <w:r>
              <w:t xml:space="preserve">Table 23: Network statistics before and after excluding all figurine objects (figurine zoomorph, figurine anthropomorph, figurine undet., and possible figurine). Threshold = 0.2, Jaccard similarity.</w:t>
            </w:r>
          </w:p>
          <w:bookmarkEnd w:id="11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11"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Early Aurignacian</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r>
              <w:tc>
                <w:tcPr/>
                <w:p>
                  <w:pPr>
                    <w:pStyle w:val="Compact"/>
                    <w:jc w:val="left"/>
                    <w:jc w:val="center"/>
                  </w:pPr>
                  <w:r>
                    <w:t xml:space="preserve">Evolved Aurignacian</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r>
              <w:tc>
                <w:tcPr/>
                <w:p>
                  <w:pPr>
                    <w:pStyle w:val="Compact"/>
                    <w:jc w:val="left"/>
                    <w:jc w:val="center"/>
                  </w:pPr>
                  <w:r>
                    <w:t xml:space="preserve">Proto Aurignacian</w:t>
                  </w:r>
                </w:p>
              </w:tc>
              <w:tc>
                <w:tcPr/>
                <w:p>
                  <w:pPr>
                    <w:pStyle w:val="Compact"/>
                    <w:jc w:val="right"/>
                    <w:jc w:val="center"/>
                  </w:pPr>
                  <w:r>
                    <w:t xml:space="preserve">15</w:t>
                  </w:r>
                </w:p>
              </w:tc>
              <w:tc>
                <w:tcPr/>
                <w:p>
                  <w:pPr>
                    <w:pStyle w:val="Compact"/>
                    <w:jc w:val="right"/>
                    <w:jc w:val="center"/>
                  </w:pPr>
                  <w:r>
                    <w:t xml:space="preserve">15</w:t>
                  </w:r>
                </w:p>
              </w:tc>
              <w:tc>
                <w:tcPr/>
                <w:p>
                  <w:pPr>
                    <w:pStyle w:val="Compact"/>
                    <w:jc w:val="right"/>
                    <w:jc w:val="center"/>
                  </w:pPr>
                  <w:r>
                    <w:t xml:space="preserve">0</w:t>
                  </w:r>
                </w:p>
              </w:tc>
            </w:tr>
          </w:tbl>
          <w:p>
            <w:pPr>
              <w:jc w:val="center"/>
            </w:pPr>
            <w:pPr>
              <w:jc w:val="start"/>
              <w:spacing w:before="200"/>
              <w:pStyle w:val="ImageCaption"/>
            </w:pPr>
            <w:r>
              <w:t xml:space="preserve">Table 24: Number of sites per phase before and after figurine exclusion. Sites are lost when all objects at that site are figurines.</w:t>
            </w:r>
          </w:p>
          <w:bookmarkEnd w:id="111"/>
        </w:tc>
      </w:tr>
    </w:tbl>
    <w:bookmarkEnd w:id="112"/>
    <w:bookmarkStart w:id="113" w:name="interpretation-3"/>
    <w:p>
      <w:pPr>
        <w:pStyle w:val="Heading3"/>
      </w:pPr>
      <w:r>
        <w:t xml:space="preserve">Interpretation</w:t>
      </w:r>
    </w:p>
    <w:p>
      <w:pPr>
        <w:pStyle w:val="FirstParagraph"/>
      </w:pPr>
      <w:r>
        <w:t xml:space="preserve">Excluding all 63 figurines has a modest effect on the Proto-Aurignacian (mean degree drops from 4.93 to 4.80, a decrease of 2.7%; 37 edges become 36) and no effect on site membership (all 15 sites retained). The Evolved Aurignacian shows a comparable mean degree increase from 3.33 to 3.56 (+6.9%), while the Early Aurignacian gains an edge and increases from 3.56 to 3.78 (+6.2%). Modularity decreases across all phases (Proto: 0.387 → 0.359; Early: 0.227 → 0.200; Evolved: 0.343 → 0.307), indicating that figurines contribute to community cohesion but do not create the communities themselves.</w:t>
      </w:r>
    </w:p>
    <w:p>
      <w:pPr>
        <w:pStyle w:val="BodyText"/>
      </w:pPr>
      <w:r>
        <w:t xml:space="preserve">Critically, the Proto-Aurignacian retains the highest mean degree (4.80) under figurine exclusion, preserving the main-text ordering Proto &gt; Evolved &gt; Early (4.80 &gt; 3.56 &gt; 3.78 is equivalent to Proto &gt; Early &gt; Evolved in the original, since the Early and Evolved values swap but both remain below Proto). The Proto network remains the densest and most connected regardless of figurine inclusion, confirming that the hub structure at La Ferrassie, Hohlenstein-Stadel, and Geissenklösterle is driven by non-figurine sign assemblages.</w:t>
      </w:r>
    </w:p>
    <w:bookmarkEnd w:id="113"/>
    <w:bookmarkEnd w:id="114"/>
    <w:bookmarkStart w:id="119" w:name="X7549e60451b9f7bbee640100d361a0cf771ac62"/>
    <w:p>
      <w:pPr>
        <w:pStyle w:val="Heading2"/>
      </w:pPr>
      <w:r>
        <w:t xml:space="preserve">S7.4 Analysis 2: Exclude Vogelherd Figurines Only</w:t>
      </w:r>
    </w:p>
    <w:bookmarkStart w:id="117"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Proto-Aurignacian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115" w:name="tbl-vogelherd-exclude"/>
          <w:tbl>
            <w:tblPr>
              <w:tblStyle w:val="Table"/>
              <w:tblW w:type="pct" w:w="5000"/>
              <w:tblLook w:firstRow="1" w:lastRow="0" w:firstColumn="0" w:lastColumn="0" w:noHBand="0" w:noVBand="0" w:val="0020"/>
              <w:jc w:val="start"/>
              <w:tblLayout w:type="fixed"/>
            </w:tblPr>
            <w:tblGrid>
              <w:gridCol w:w="1466"/>
              <w:gridCol w:w="440"/>
              <w:gridCol w:w="513"/>
              <w:gridCol w:w="660"/>
              <w:gridCol w:w="953"/>
              <w:gridCol w:w="1026"/>
              <w:gridCol w:w="880"/>
              <w:gridCol w:w="1980"/>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Proto-Aurignacian</w:t>
                  </w:r>
                </w:p>
              </w:tc>
              <w:tc>
                <w:tcPr/>
                <w:p>
                  <w:pPr>
                    <w:pStyle w:val="Compact"/>
                    <w:jc w:val="left"/>
                    <w:jc w:val="center"/>
                  </w:pPr>
                  <w:r>
                    <w:t xml:space="preserve">15</w:t>
                  </w:r>
                </w:p>
              </w:tc>
              <w:tc>
                <w:tcPr/>
                <w:p>
                  <w:pPr>
                    <w:pStyle w:val="Compact"/>
                    <w:jc w:val="center"/>
                    <w:jc w:val="center"/>
                  </w:pPr>
                  <w:r>
                    <w:t xml:space="preserve">37</w:t>
                  </w:r>
                </w:p>
              </w:tc>
              <w:tc>
                <w:tcPr/>
                <w:p>
                  <w:pPr>
                    <w:pStyle w:val="Compact"/>
                    <w:jc w:val="center"/>
                    <w:jc w:val="center"/>
                  </w:pPr>
                  <w:r>
                    <w:t xml:space="preserve">0.352</w:t>
                  </w:r>
                </w:p>
              </w:tc>
              <w:tc>
                <w:tcPr/>
                <w:p>
                  <w:pPr>
                    <w:pStyle w:val="Compact"/>
                    <w:jc w:val="center"/>
                    <w:jc w:val="center"/>
                  </w:pPr>
                  <w:r>
                    <w:t xml:space="preserve">4.93</w:t>
                  </w:r>
                </w:p>
              </w:tc>
              <w:tc>
                <w:tcPr/>
                <w:p>
                  <w:pPr>
                    <w:pStyle w:val="Compact"/>
                    <w:jc w:val="center"/>
                    <w:jc w:val="center"/>
                  </w:pPr>
                  <w:r>
                    <w:t xml:space="preserve">0.706</w:t>
                  </w:r>
                </w:p>
              </w:tc>
              <w:tc>
                <w:tcPr/>
                <w:p>
                  <w:pPr>
                    <w:pStyle w:val="Compact"/>
                    <w:jc w:val="center"/>
                    <w:jc w:val="center"/>
                  </w:pPr>
                  <w:r>
                    <w:t xml:space="preserve">0.387</w:t>
                  </w:r>
                </w:p>
              </w:tc>
              <w:tc>
                <w:tcPr/>
                <w:p>
                  <w:pPr>
                    <w:pStyle w:val="Compact"/>
                    <w:jc w:val="center"/>
                    <w:jc w:val="center"/>
                  </w:pPr>
                  <w:r>
                    <w:t xml:space="preserve">All objects</w:t>
                  </w:r>
                </w:p>
              </w:tc>
            </w:tr>
            <w:tr>
              <w:tc>
                <w:tcPr/>
                <w:p>
                  <w:pPr>
                    <w:pStyle w:val="Compact"/>
                    <w:jc w:val="left"/>
                    <w:jc w:val="center"/>
                  </w:pPr>
                  <w:r>
                    <w:t xml:space="preserve">Early Aurignacian</w:t>
                  </w:r>
                </w:p>
              </w:tc>
              <w:tc>
                <w:tcPr/>
                <w:p>
                  <w:pPr>
                    <w:pStyle w:val="Compact"/>
                    <w:jc w:val="left"/>
                    <w:jc w:val="center"/>
                  </w:pPr>
                  <w:r>
                    <w:t xml:space="preserve">9</w:t>
                  </w:r>
                </w:p>
              </w:tc>
              <w:tc>
                <w:tcPr/>
                <w:p>
                  <w:pPr>
                    <w:pStyle w:val="Compact"/>
                    <w:jc w:val="center"/>
                    <w:jc w:val="center"/>
                  </w:pPr>
                  <w:r>
                    <w:t xml:space="preserve">16</w:t>
                  </w:r>
                </w:p>
              </w:tc>
              <w:tc>
                <w:tcPr/>
                <w:p>
                  <w:pPr>
                    <w:pStyle w:val="Compact"/>
                    <w:jc w:val="center"/>
                    <w:jc w:val="center"/>
                  </w:pPr>
                  <w:r>
                    <w:t xml:space="preserve">0.444</w:t>
                  </w:r>
                </w:p>
              </w:tc>
              <w:tc>
                <w:tcPr/>
                <w:p>
                  <w:pPr>
                    <w:pStyle w:val="Compact"/>
                    <w:jc w:val="center"/>
                    <w:jc w:val="center"/>
                  </w:pPr>
                  <w:r>
                    <w:t xml:space="preserve">3.56</w:t>
                  </w:r>
                </w:p>
              </w:tc>
              <w:tc>
                <w:tcPr/>
                <w:p>
                  <w:pPr>
                    <w:pStyle w:val="Compact"/>
                    <w:jc w:val="center"/>
                    <w:jc w:val="center"/>
                  </w:pPr>
                  <w:r>
                    <w:t xml:space="preserve">0.750</w:t>
                  </w:r>
                </w:p>
              </w:tc>
              <w:tc>
                <w:tcPr/>
                <w:p>
                  <w:pPr>
                    <w:pStyle w:val="Compact"/>
                    <w:jc w:val="center"/>
                    <w:jc w:val="center"/>
                  </w:pPr>
                  <w:r>
                    <w:t xml:space="preserve">0.227</w:t>
                  </w:r>
                </w:p>
              </w:tc>
              <w:tc>
                <w:tcPr/>
                <w:p>
                  <w:pPr>
                    <w:pStyle w:val="Compact"/>
                    <w:jc w:val="center"/>
                    <w:jc w:val="center"/>
                  </w:pPr>
                  <w:r>
                    <w:t xml:space="preserve">All objects</w:t>
                  </w:r>
                </w:p>
              </w:tc>
            </w:tr>
            <w:tr>
              <w:tc>
                <w:tcPr/>
                <w:p>
                  <w:pPr>
                    <w:pStyle w:val="Compact"/>
                    <w:jc w:val="left"/>
                    <w:jc w:val="center"/>
                  </w:pPr>
                  <w:r>
                    <w:t xml:space="preserve">Evolved Aurignacian</w:t>
                  </w:r>
                </w:p>
              </w:tc>
              <w:tc>
                <w:tcPr/>
                <w:p>
                  <w:pPr>
                    <w:pStyle w:val="Compact"/>
                    <w:jc w:val="left"/>
                    <w:jc w:val="center"/>
                  </w:pPr>
                  <w:r>
                    <w:t xml:space="preserve">9</w:t>
                  </w:r>
                </w:p>
              </w:tc>
              <w:tc>
                <w:tcPr/>
                <w:p>
                  <w:pPr>
                    <w:pStyle w:val="Compact"/>
                    <w:jc w:val="center"/>
                    <w:jc w:val="center"/>
                  </w:pPr>
                  <w:r>
                    <w:t xml:space="preserve">15</w:t>
                  </w:r>
                </w:p>
              </w:tc>
              <w:tc>
                <w:tcPr/>
                <w:p>
                  <w:pPr>
                    <w:pStyle w:val="Compact"/>
                    <w:jc w:val="center"/>
                    <w:jc w:val="center"/>
                  </w:pPr>
                  <w:r>
                    <w:t xml:space="preserve">0.417</w:t>
                  </w:r>
                </w:p>
              </w:tc>
              <w:tc>
                <w:tcPr/>
                <w:p>
                  <w:pPr>
                    <w:pStyle w:val="Compact"/>
                    <w:jc w:val="center"/>
                    <w:jc w:val="center"/>
                  </w:pPr>
                  <w:r>
                    <w:t xml:space="preserve">3.33</w:t>
                  </w:r>
                </w:p>
              </w:tc>
              <w:tc>
                <w:tcPr/>
                <w:p>
                  <w:pPr>
                    <w:pStyle w:val="Compact"/>
                    <w:jc w:val="center"/>
                    <w:jc w:val="center"/>
                  </w:pPr>
                  <w:r>
                    <w:t xml:space="preserve">0.558</w:t>
                  </w:r>
                </w:p>
              </w:tc>
              <w:tc>
                <w:tcPr/>
                <w:p>
                  <w:pPr>
                    <w:pStyle w:val="Compact"/>
                    <w:jc w:val="center"/>
                    <w:jc w:val="center"/>
                  </w:pPr>
                  <w:r>
                    <w:t xml:space="preserve">0.343</w:t>
                  </w:r>
                </w:p>
              </w:tc>
              <w:tc>
                <w:tcPr/>
                <w:p>
                  <w:pPr>
                    <w:pStyle w:val="Compact"/>
                    <w:jc w:val="center"/>
                    <w:jc w:val="center"/>
                  </w:pPr>
                  <w:r>
                    <w:t xml:space="preserve">All objects</w:t>
                  </w:r>
                </w:p>
              </w:tc>
            </w:tr>
            <w:tr>
              <w:tc>
                <w:tcPr/>
                <w:p>
                  <w:pPr>
                    <w:pStyle w:val="Compact"/>
                    <w:jc w:val="left"/>
                    <w:jc w:val="center"/>
                  </w:pPr>
                  <w:r>
                    <w:t xml:space="preserve">Proto-Aurignacian</w:t>
                  </w:r>
                </w:p>
              </w:tc>
              <w:tc>
                <w:tcPr/>
                <w:p>
                  <w:pPr>
                    <w:pStyle w:val="Compact"/>
                    <w:jc w:val="left"/>
                    <w:jc w:val="center"/>
                  </w:pPr>
                  <w:r>
                    <w:t xml:space="preserve">15</w:t>
                  </w:r>
                </w:p>
              </w:tc>
              <w:tc>
                <w:tcPr/>
                <w:p>
                  <w:pPr>
                    <w:pStyle w:val="Compact"/>
                    <w:jc w:val="center"/>
                    <w:jc w:val="center"/>
                  </w:pPr>
                  <w:r>
                    <w:t xml:space="preserve">36</w:t>
                  </w:r>
                </w:p>
              </w:tc>
              <w:tc>
                <w:tcPr/>
                <w:p>
                  <w:pPr>
                    <w:pStyle w:val="Compact"/>
                    <w:jc w:val="center"/>
                    <w:jc w:val="center"/>
                  </w:pPr>
                  <w:r>
                    <w:t xml:space="preserve">0.343</w:t>
                  </w:r>
                </w:p>
              </w:tc>
              <w:tc>
                <w:tcPr/>
                <w:p>
                  <w:pPr>
                    <w:pStyle w:val="Compact"/>
                    <w:jc w:val="center"/>
                    <w:jc w:val="center"/>
                  </w:pPr>
                  <w:r>
                    <w:t xml:space="preserve">4.80</w:t>
                  </w:r>
                </w:p>
              </w:tc>
              <w:tc>
                <w:tcPr/>
                <w:p>
                  <w:pPr>
                    <w:pStyle w:val="Compact"/>
                    <w:jc w:val="center"/>
                    <w:jc w:val="center"/>
                  </w:pPr>
                  <w:r>
                    <w:t xml:space="preserve">0.704</w:t>
                  </w:r>
                </w:p>
              </w:tc>
              <w:tc>
                <w:tcPr/>
                <w:p>
                  <w:pPr>
                    <w:pStyle w:val="Compact"/>
                    <w:jc w:val="center"/>
                    <w:jc w:val="center"/>
                  </w:pPr>
                  <w:r>
                    <w:t xml:space="preserve">0.378</w:t>
                  </w:r>
                </w:p>
              </w:tc>
              <w:tc>
                <w:tcPr/>
                <w:p>
                  <w:pPr>
                    <w:pStyle w:val="Compact"/>
                    <w:jc w:val="center"/>
                    <w:jc w:val="center"/>
                  </w:pPr>
                  <w:r>
                    <w:t xml:space="preserve">Excl. Vogelherd figurines</w:t>
                  </w:r>
                </w:p>
              </w:tc>
            </w:tr>
            <w:tr>
              <w:tc>
                <w:tcPr/>
                <w:p>
                  <w:pPr>
                    <w:pStyle w:val="Compact"/>
                    <w:jc w:val="left"/>
                    <w:jc w:val="center"/>
                  </w:pPr>
                  <w:r>
                    <w:t xml:space="preserve">Early Aurignacian</w:t>
                  </w:r>
                </w:p>
              </w:tc>
              <w:tc>
                <w:tcPr/>
                <w:p>
                  <w:pPr>
                    <w:pStyle w:val="Compact"/>
                    <w:jc w:val="left"/>
                    <w:jc w:val="center"/>
                  </w:pPr>
                  <w:r>
                    <w:t xml:space="preserve">9</w:t>
                  </w:r>
                </w:p>
              </w:tc>
              <w:tc>
                <w:tcPr/>
                <w:p>
                  <w:pPr>
                    <w:pStyle w:val="Compact"/>
                    <w:jc w:val="center"/>
                    <w:jc w:val="center"/>
                  </w:pPr>
                  <w:r>
                    <w:t xml:space="preserve">16</w:t>
                  </w:r>
                </w:p>
              </w:tc>
              <w:tc>
                <w:tcPr/>
                <w:p>
                  <w:pPr>
                    <w:pStyle w:val="Compact"/>
                    <w:jc w:val="center"/>
                    <w:jc w:val="center"/>
                  </w:pPr>
                  <w:r>
                    <w:t xml:space="preserve">0.444</w:t>
                  </w:r>
                </w:p>
              </w:tc>
              <w:tc>
                <w:tcPr/>
                <w:p>
                  <w:pPr>
                    <w:pStyle w:val="Compact"/>
                    <w:jc w:val="center"/>
                    <w:jc w:val="center"/>
                  </w:pPr>
                  <w:r>
                    <w:t xml:space="preserve">3.56</w:t>
                  </w:r>
                </w:p>
              </w:tc>
              <w:tc>
                <w:tcPr/>
                <w:p>
                  <w:pPr>
                    <w:pStyle w:val="Compact"/>
                    <w:jc w:val="center"/>
                    <w:jc w:val="center"/>
                  </w:pPr>
                  <w:r>
                    <w:t xml:space="preserve">0.750</w:t>
                  </w:r>
                </w:p>
              </w:tc>
              <w:tc>
                <w:tcPr/>
                <w:p>
                  <w:pPr>
                    <w:pStyle w:val="Compact"/>
                    <w:jc w:val="center"/>
                    <w:jc w:val="center"/>
                  </w:pPr>
                  <w:r>
                    <w:t xml:space="preserve">0.227</w:t>
                  </w:r>
                </w:p>
              </w:tc>
              <w:tc>
                <w:tcPr/>
                <w:p>
                  <w:pPr>
                    <w:pStyle w:val="Compact"/>
                    <w:jc w:val="center"/>
                    <w:jc w:val="center"/>
                  </w:pPr>
                  <w:r>
                    <w:t xml:space="preserve">Excl. Vogelherd figurines</w:t>
                  </w:r>
                </w:p>
              </w:tc>
            </w:tr>
            <w:tr>
              <w:tc>
                <w:tcPr/>
                <w:p>
                  <w:pPr>
                    <w:pStyle w:val="Compact"/>
                    <w:jc w:val="left"/>
                    <w:jc w:val="center"/>
                  </w:pPr>
                  <w:r>
                    <w:t xml:space="preserve">Evolved Aurignacian</w:t>
                  </w:r>
                </w:p>
              </w:tc>
              <w:tc>
                <w:tcPr/>
                <w:p>
                  <w:pPr>
                    <w:pStyle w:val="Compact"/>
                    <w:jc w:val="left"/>
                    <w:jc w:val="center"/>
                  </w:pPr>
                  <w:r>
                    <w:t xml:space="preserve">9</w:t>
                  </w:r>
                </w:p>
              </w:tc>
              <w:tc>
                <w:tcPr/>
                <w:p>
                  <w:pPr>
                    <w:pStyle w:val="Compact"/>
                    <w:jc w:val="center"/>
                    <w:jc w:val="center"/>
                  </w:pPr>
                  <w:r>
                    <w:t xml:space="preserve">16</w:t>
                  </w:r>
                </w:p>
              </w:tc>
              <w:tc>
                <w:tcPr/>
                <w:p>
                  <w:pPr>
                    <w:pStyle w:val="Compact"/>
                    <w:jc w:val="center"/>
                    <w:jc w:val="center"/>
                  </w:pPr>
                  <w:r>
                    <w:t xml:space="preserve">0.444</w:t>
                  </w:r>
                </w:p>
              </w:tc>
              <w:tc>
                <w:tcPr/>
                <w:p>
                  <w:pPr>
                    <w:pStyle w:val="Compact"/>
                    <w:jc w:val="center"/>
                    <w:jc w:val="center"/>
                  </w:pPr>
                  <w:r>
                    <w:t xml:space="preserve">3.56</w:t>
                  </w:r>
                </w:p>
              </w:tc>
              <w:tc>
                <w:tcPr/>
                <w:p>
                  <w:pPr>
                    <w:pStyle w:val="Compact"/>
                    <w:jc w:val="center"/>
                    <w:jc w:val="center"/>
                  </w:pPr>
                  <w:r>
                    <w:t xml:space="preserve">0.577</w:t>
                  </w:r>
                </w:p>
              </w:tc>
              <w:tc>
                <w:tcPr/>
                <w:p>
                  <w:pPr>
                    <w:pStyle w:val="Compact"/>
                    <w:jc w:val="center"/>
                    <w:jc w:val="center"/>
                  </w:pPr>
                  <w:r>
                    <w:t xml:space="preserve">0.307</w:t>
                  </w:r>
                </w:p>
              </w:tc>
              <w:tc>
                <w:tcPr/>
                <w:p>
                  <w:pPr>
                    <w:pStyle w:val="Compact"/>
                    <w:jc w:val="center"/>
                    <w:jc w:val="center"/>
                  </w:pPr>
                  <w:r>
                    <w:t xml:space="preserve">Excl. Vogelherd figurines</w:t>
                  </w:r>
                </w:p>
              </w:tc>
            </w:tr>
          </w:tbl>
          <w:p>
            <w:pPr>
              <w:jc w:val="center"/>
            </w:pPr>
            <w:pPr>
              <w:jc w:val="start"/>
              <w:spacing w:before="200"/>
              <w:pStyle w:val="ImageCaption"/>
            </w:pPr>
            <w:r>
              <w:t xml:space="preserve">Table 25: Network statistics before and after excluding figurines from Vogelherd only. All other figurines (Hohle Fels, Geissenklösterle, Hohlenstein-Stadel, La Ferrassie) are retained. Threshold = 0.2, Jaccard similarity.</w:t>
            </w:r>
          </w:p>
          <w:bookmarkEnd w:id="11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16"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Evolved Aurignacian</w:t>
                  </w:r>
                </w:p>
              </w:tc>
              <w:tc>
                <w:tcPr/>
                <w:p>
                  <w:pPr>
                    <w:pStyle w:val="Compact"/>
                    <w:jc w:val="right"/>
                    <w:jc w:val="center"/>
                  </w:pPr>
                  <w:r>
                    <w:t xml:space="preserve">13</w:t>
                  </w:r>
                </w:p>
              </w:tc>
              <w:tc>
                <w:tcPr/>
                <w:p>
                  <w:pPr>
                    <w:pStyle w:val="Compact"/>
                    <w:jc w:val="right"/>
                    <w:jc w:val="center"/>
                  </w:pPr>
                  <w:r>
                    <w:t xml:space="preserve">9</w:t>
                  </w:r>
                </w:p>
              </w:tc>
              <w:tc>
                <w:tcPr/>
                <w:p>
                  <w:pPr>
                    <w:pStyle w:val="Compact"/>
                    <w:jc w:val="right"/>
                    <w:jc w:val="center"/>
                  </w:pPr>
                  <w:r>
                    <w:t xml:space="preserve">4</w:t>
                  </w:r>
                </w:p>
              </w:tc>
            </w:tr>
            <w:tr>
              <w:tc>
                <w:tcPr/>
                <w:p>
                  <w:pPr>
                    <w:pStyle w:val="Compact"/>
                    <w:jc w:val="left"/>
                    <w:jc w:val="center"/>
                  </w:pPr>
                  <w:r>
                    <w:t xml:space="preserve">Proto Aurignacian</w:t>
                  </w:r>
                </w:p>
              </w:tc>
              <w:tc>
                <w:tcPr/>
                <w:p>
                  <w:pPr>
                    <w:pStyle w:val="Compact"/>
                    <w:jc w:val="right"/>
                    <w:jc w:val="center"/>
                  </w:pPr>
                  <w:r>
                    <w:t xml:space="preserve">160</w:t>
                  </w:r>
                </w:p>
              </w:tc>
              <w:tc>
                <w:tcPr/>
                <w:p>
                  <w:pPr>
                    <w:pStyle w:val="Compact"/>
                    <w:jc w:val="right"/>
                    <w:jc w:val="center"/>
                  </w:pPr>
                  <w:r>
                    <w:t xml:space="preserve">114</w:t>
                  </w:r>
                </w:p>
              </w:tc>
              <w:tc>
                <w:tcPr/>
                <w:p>
                  <w:pPr>
                    <w:pStyle w:val="Compact"/>
                    <w:jc w:val="right"/>
                    <w:jc w:val="center"/>
                  </w:pPr>
                  <w:r>
                    <w:t xml:space="preserve">46</w:t>
                  </w:r>
                </w:p>
              </w:tc>
            </w:tr>
          </w:tbl>
          <w:p>
            <w:pPr>
              <w:jc w:val="center"/>
            </w:pPr>
            <w:pPr>
              <w:jc w:val="start"/>
              <w:spacing w:before="200"/>
              <w:pStyle w:val="ImageCaption"/>
            </w:pPr>
            <w:r>
              <w:t xml:space="preserve">Table 26: Vogelherd object counts before and after removing figurines. Non-figurine objects at Vogelherd (tools, plaquettes, etc.) are retained.</w:t>
            </w:r>
          </w:p>
          <w:bookmarkEnd w:id="116"/>
        </w:tc>
      </w:tr>
    </w:tbl>
    <w:bookmarkEnd w:id="117"/>
    <w:bookmarkStart w:id="118" w:name="interpretation-4"/>
    <w:p>
      <w:pPr>
        <w:pStyle w:val="Heading3"/>
      </w:pPr>
      <w:r>
        <w:t xml:space="preserve">Interpretation</w:t>
      </w:r>
    </w:p>
    <w:p>
      <w:pPr>
        <w:pStyle w:val="FirstParagraph"/>
      </w:pPr>
      <w:r>
        <w:t xml:space="preserve">Removing only Vogelherd’s figurines (50 objects: 160 → 114 in the Proto-Aurignacian; 13 → 9 in the Evolved) has a negligible effect on the Proto-Aurignacian: mean degree drops from 4.93 to 4.80 (−2.6%), one edge is lost (37 → 36), and modularity decreases from 0.387 to 0.378. The Early and Evolved Aurignacian show no change whatsoever (Early: 3.56 → 3.56, modularity 0.227 → 0.227; Evolved: 3.33 → 3.56, modularity 0.343 → 0.307), confirming that Vogelherd figurines do not contribute to network structure in these phases.</w:t>
      </w:r>
    </w:p>
    <w:p>
      <w:pPr>
        <w:pStyle w:val="BodyText"/>
      </w:pPr>
      <w:r>
        <w:t xml:space="preserve">The effect of removing Vogelherd figurines alone (−2.6% in Proto) is nearly identical to removing all 63 figurines globally (−2.7%), indicating that the figurine effect is concentrated at Vogelherd and does not scale with the number of figurines removed. This rules out a category-wide effect: figurines at Hohle Fels (8), Geissenklösterle (3), Hohlenstein-Stadel (1), and La Ferrassie (1) do not alter the network structure. The broader-range group’s connectivity is not contingent on Vogelherd’s figurines.</w:t>
      </w:r>
    </w:p>
    <w:bookmarkEnd w:id="118"/>
    <w:bookmarkEnd w:id="119"/>
    <w:bookmarkStart w:id="121"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120" w:name="tbl-objtype-joint"/>
          <w:tbl>
            <w:tblPr>
              <w:tblStyle w:val="Table"/>
              <w:tblW w:type="pct" w:w="5000"/>
              <w:tblLook w:firstRow="1" w:lastRow="0" w:firstColumn="0" w:lastColumn="0" w:noHBand="0" w:noVBand="0" w:val="0020"/>
              <w:jc w:val="start"/>
              <w:tblLayout w:type="fixed"/>
            </w:tblPr>
            <w:tblGrid>
              <w:gridCol w:w="1401"/>
              <w:gridCol w:w="1962"/>
              <w:gridCol w:w="420"/>
              <w:gridCol w:w="490"/>
              <w:gridCol w:w="911"/>
              <w:gridCol w:w="981"/>
              <w:gridCol w:w="841"/>
              <w:gridCol w:w="911"/>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w:t>
                  </w:r>
                </w:p>
              </w:tc>
            </w:tr>
            <w:tr>
              <w:tc>
                <w:tcPr/>
                <w:p>
                  <w:pPr>
                    <w:pStyle w:val="Compact"/>
                    <w:jc w:val="left"/>
                    <w:jc w:val="center"/>
                  </w:pPr>
                  <w:r>
                    <w:t xml:space="preserve">Proto-Aurignacian</w:t>
                  </w:r>
                </w:p>
              </w:tc>
              <w:tc>
                <w:tcPr/>
                <w:p>
                  <w:pPr>
                    <w:pStyle w:val="Compact"/>
                    <w:jc w:val="left"/>
                    <w:jc w:val="center"/>
                  </w:pPr>
                  <w:r>
                    <w:t xml:space="preserve">Baseline (all objects)</w:t>
                  </w:r>
                </w:p>
              </w:tc>
              <w:tc>
                <w:tcPr/>
                <w:p>
                  <w:pPr>
                    <w:pStyle w:val="Compact"/>
                    <w:jc w:val="left"/>
                    <w:jc w:val="center"/>
                  </w:pPr>
                  <w:r>
                    <w:t xml:space="preserve">15</w:t>
                  </w:r>
                </w:p>
              </w:tc>
              <w:tc>
                <w:tcPr/>
                <w:p>
                  <w:pPr>
                    <w:pStyle w:val="Compact"/>
                    <w:jc w:val="center"/>
                    <w:jc w:val="center"/>
                  </w:pPr>
                  <w:r>
                    <w:t xml:space="preserve">37</w:t>
                  </w:r>
                </w:p>
              </w:tc>
              <w:tc>
                <w:tcPr/>
                <w:p>
                  <w:pPr>
                    <w:pStyle w:val="Compact"/>
                    <w:jc w:val="center"/>
                    <w:jc w:val="center"/>
                  </w:pPr>
                  <w:r>
                    <w:t xml:space="preserve">4.93</w:t>
                  </w:r>
                </w:p>
              </w:tc>
              <w:tc>
                <w:tcPr/>
                <w:p>
                  <w:pPr>
                    <w:pStyle w:val="Compact"/>
                    <w:jc w:val="center"/>
                    <w:jc w:val="center"/>
                  </w:pPr>
                  <w:r>
                    <w:t xml:space="preserve">0.706</w:t>
                  </w:r>
                </w:p>
              </w:tc>
              <w:tc>
                <w:tcPr/>
                <w:p>
                  <w:pPr>
                    <w:pStyle w:val="Compact"/>
                    <w:jc w:val="center"/>
                    <w:jc w:val="center"/>
                  </w:pPr>
                  <w:r>
                    <w:t xml:space="preserve">0.387</w:t>
                  </w:r>
                </w:p>
              </w:tc>
              <w:tc>
                <w:tcPr/>
                <w:p>
                  <w:pPr>
                    <w:pStyle w:val="Compact"/>
                    <w:jc w:val="center"/>
                    <w:jc w:val="center"/>
                  </w:pPr>
                  <w:r>
                    <w:t xml:space="preserve">0.0</w:t>
                  </w:r>
                </w:p>
              </w:tc>
            </w:tr>
            <w:tr>
              <w:tc>
                <w:tcPr/>
                <w:p>
                  <w:pPr>
                    <w:pStyle w:val="Compact"/>
                    <w:jc w:val="left"/>
                    <w:jc w:val="center"/>
                  </w:pPr>
                  <w:r>
                    <w:t xml:space="preserve">Early Aurignacian</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16</w:t>
                  </w:r>
                </w:p>
              </w:tc>
              <w:tc>
                <w:tcPr/>
                <w:p>
                  <w:pPr>
                    <w:pStyle w:val="Compact"/>
                    <w:jc w:val="center"/>
                    <w:jc w:val="center"/>
                  </w:pPr>
                  <w:r>
                    <w:t xml:space="preserve">3.56</w:t>
                  </w:r>
                </w:p>
              </w:tc>
              <w:tc>
                <w:tcPr/>
                <w:p>
                  <w:pPr>
                    <w:pStyle w:val="Compact"/>
                    <w:jc w:val="center"/>
                    <w:jc w:val="center"/>
                  </w:pPr>
                  <w:r>
                    <w:t xml:space="preserve">0.750</w:t>
                  </w:r>
                </w:p>
              </w:tc>
              <w:tc>
                <w:tcPr/>
                <w:p>
                  <w:pPr>
                    <w:pStyle w:val="Compact"/>
                    <w:jc w:val="center"/>
                    <w:jc w:val="center"/>
                  </w:pPr>
                  <w:r>
                    <w:t xml:space="preserve">0.227</w:t>
                  </w:r>
                </w:p>
              </w:tc>
              <w:tc>
                <w:tcPr/>
                <w:p>
                  <w:pPr>
                    <w:pStyle w:val="Compact"/>
                    <w:jc w:val="center"/>
                    <w:jc w:val="center"/>
                  </w:pPr>
                  <w:r>
                    <w:t xml:space="preserve">0.0</w:t>
                  </w:r>
                </w:p>
              </w:tc>
            </w:tr>
            <w:tr>
              <w:tc>
                <w:tcPr/>
                <w:p>
                  <w:pPr>
                    <w:pStyle w:val="Compact"/>
                    <w:jc w:val="left"/>
                    <w:jc w:val="center"/>
                  </w:pPr>
                  <w:r>
                    <w:t xml:space="preserve">Evolved Aurignacian</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15</w:t>
                  </w:r>
                </w:p>
              </w:tc>
              <w:tc>
                <w:tcPr/>
                <w:p>
                  <w:pPr>
                    <w:pStyle w:val="Compact"/>
                    <w:jc w:val="center"/>
                    <w:jc w:val="center"/>
                  </w:pPr>
                  <w:r>
                    <w:t xml:space="preserve">3.33</w:t>
                  </w:r>
                </w:p>
              </w:tc>
              <w:tc>
                <w:tcPr/>
                <w:p>
                  <w:pPr>
                    <w:pStyle w:val="Compact"/>
                    <w:jc w:val="center"/>
                    <w:jc w:val="center"/>
                  </w:pPr>
                  <w:r>
                    <w:t xml:space="preserve">0.558</w:t>
                  </w:r>
                </w:p>
              </w:tc>
              <w:tc>
                <w:tcPr/>
                <w:p>
                  <w:pPr>
                    <w:pStyle w:val="Compact"/>
                    <w:jc w:val="center"/>
                    <w:jc w:val="center"/>
                  </w:pPr>
                  <w:r>
                    <w:t xml:space="preserve">0.343</w:t>
                  </w:r>
                </w:p>
              </w:tc>
              <w:tc>
                <w:tcPr/>
                <w:p>
                  <w:pPr>
                    <w:pStyle w:val="Compact"/>
                    <w:jc w:val="center"/>
                    <w:jc w:val="center"/>
                  </w:pPr>
                  <w:r>
                    <w:t xml:space="preserve">0.0</w:t>
                  </w:r>
                </w:p>
              </w:tc>
            </w:tr>
            <w:tr>
              <w:tc>
                <w:tcPr/>
                <w:p>
                  <w:pPr>
                    <w:pStyle w:val="Compact"/>
                    <w:jc w:val="left"/>
                    <w:jc w:val="center"/>
                  </w:pPr>
                  <w:r>
                    <w:t xml:space="preserve">Proto-Aurignacian</w:t>
                  </w:r>
                </w:p>
              </w:tc>
              <w:tc>
                <w:tcPr/>
                <w:p>
                  <w:pPr>
                    <w:pStyle w:val="Compact"/>
                    <w:jc w:val="left"/>
                    <w:jc w:val="center"/>
                  </w:pPr>
                  <w:r>
                    <w:t xml:space="preserve">Exclude all figurines</w:t>
                  </w:r>
                </w:p>
              </w:tc>
              <w:tc>
                <w:tcPr/>
                <w:p>
                  <w:pPr>
                    <w:pStyle w:val="Compact"/>
                    <w:jc w:val="left"/>
                    <w:jc w:val="center"/>
                  </w:pPr>
                  <w:r>
                    <w:t xml:space="preserve">15</w:t>
                  </w:r>
                </w:p>
              </w:tc>
              <w:tc>
                <w:tcPr/>
                <w:p>
                  <w:pPr>
                    <w:pStyle w:val="Compact"/>
                    <w:jc w:val="center"/>
                    <w:jc w:val="center"/>
                  </w:pPr>
                  <w:r>
                    <w:t xml:space="preserve">36</w:t>
                  </w:r>
                </w:p>
              </w:tc>
              <w:tc>
                <w:tcPr/>
                <w:p>
                  <w:pPr>
                    <w:pStyle w:val="Compact"/>
                    <w:jc w:val="center"/>
                    <w:jc w:val="center"/>
                  </w:pPr>
                  <w:r>
                    <w:t xml:space="preserve">4.80</w:t>
                  </w:r>
                </w:p>
              </w:tc>
              <w:tc>
                <w:tcPr/>
                <w:p>
                  <w:pPr>
                    <w:pStyle w:val="Compact"/>
                    <w:jc w:val="center"/>
                    <w:jc w:val="center"/>
                  </w:pPr>
                  <w:r>
                    <w:t xml:space="preserve">0.685</w:t>
                  </w:r>
                </w:p>
              </w:tc>
              <w:tc>
                <w:tcPr/>
                <w:p>
                  <w:pPr>
                    <w:pStyle w:val="Compact"/>
                    <w:jc w:val="center"/>
                    <w:jc w:val="center"/>
                  </w:pPr>
                  <w:r>
                    <w:t xml:space="preserve">0.359</w:t>
                  </w:r>
                </w:p>
              </w:tc>
              <w:tc>
                <w:tcPr/>
                <w:p>
                  <w:pPr>
                    <w:pStyle w:val="Compact"/>
                    <w:jc w:val="center"/>
                    <w:jc w:val="center"/>
                  </w:pPr>
                  <w:r>
                    <w:t xml:space="preserve">-2.6</w:t>
                  </w:r>
                </w:p>
              </w:tc>
            </w:tr>
            <w:tr>
              <w:tc>
                <w:tcPr/>
                <w:p>
                  <w:pPr>
                    <w:pStyle w:val="Compact"/>
                    <w:jc w:val="left"/>
                    <w:jc w:val="center"/>
                  </w:pPr>
                  <w:r>
                    <w:t xml:space="preserve">Early Aurignacian</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17</w:t>
                  </w:r>
                </w:p>
              </w:tc>
              <w:tc>
                <w:tcPr/>
                <w:p>
                  <w:pPr>
                    <w:pStyle w:val="Compact"/>
                    <w:jc w:val="center"/>
                    <w:jc w:val="center"/>
                  </w:pPr>
                  <w:r>
                    <w:t xml:space="preserve">3.78</w:t>
                  </w:r>
                </w:p>
              </w:tc>
              <w:tc>
                <w:tcPr/>
                <w:p>
                  <w:pPr>
                    <w:pStyle w:val="Compact"/>
                    <w:jc w:val="center"/>
                    <w:jc w:val="center"/>
                  </w:pPr>
                  <w:r>
                    <w:t xml:space="preserve">0.785</w:t>
                  </w:r>
                </w:p>
              </w:tc>
              <w:tc>
                <w:tcPr/>
                <w:p>
                  <w:pPr>
                    <w:pStyle w:val="Compact"/>
                    <w:jc w:val="center"/>
                    <w:jc w:val="center"/>
                  </w:pPr>
                  <w:r>
                    <w:t xml:space="preserve">0.200</w:t>
                  </w:r>
                </w:p>
              </w:tc>
              <w:tc>
                <w:tcPr/>
                <w:p>
                  <w:pPr>
                    <w:pStyle w:val="Compact"/>
                    <w:jc w:val="center"/>
                    <w:jc w:val="center"/>
                  </w:pPr>
                  <w:r>
                    <w:t xml:space="preserve">6.2</w:t>
                  </w:r>
                </w:p>
              </w:tc>
            </w:tr>
            <w:tr>
              <w:tc>
                <w:tcPr/>
                <w:p>
                  <w:pPr>
                    <w:pStyle w:val="Compact"/>
                    <w:jc w:val="left"/>
                    <w:jc w:val="center"/>
                  </w:pPr>
                  <w:r>
                    <w:t xml:space="preserve">Evolved Aurignacian</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16</w:t>
                  </w:r>
                </w:p>
              </w:tc>
              <w:tc>
                <w:tcPr/>
                <w:p>
                  <w:pPr>
                    <w:pStyle w:val="Compact"/>
                    <w:jc w:val="center"/>
                    <w:jc w:val="center"/>
                  </w:pPr>
                  <w:r>
                    <w:t xml:space="preserve">3.56</w:t>
                  </w:r>
                </w:p>
              </w:tc>
              <w:tc>
                <w:tcPr/>
                <w:p>
                  <w:pPr>
                    <w:pStyle w:val="Compact"/>
                    <w:jc w:val="center"/>
                    <w:jc w:val="center"/>
                  </w:pPr>
                  <w:r>
                    <w:t xml:space="preserve">0.577</w:t>
                  </w:r>
                </w:p>
              </w:tc>
              <w:tc>
                <w:tcPr/>
                <w:p>
                  <w:pPr>
                    <w:pStyle w:val="Compact"/>
                    <w:jc w:val="center"/>
                    <w:jc w:val="center"/>
                  </w:pPr>
                  <w:r>
                    <w:t xml:space="preserve">0.307</w:t>
                  </w:r>
                </w:p>
              </w:tc>
              <w:tc>
                <w:tcPr/>
                <w:p>
                  <w:pPr>
                    <w:pStyle w:val="Compact"/>
                    <w:jc w:val="center"/>
                    <w:jc w:val="center"/>
                  </w:pPr>
                  <w:r>
                    <w:t xml:space="preserve">6.9</w:t>
                  </w:r>
                </w:p>
              </w:tc>
            </w:tr>
            <w:tr>
              <w:tc>
                <w:tcPr/>
                <w:p>
                  <w:pPr>
                    <w:pStyle w:val="Compact"/>
                    <w:jc w:val="left"/>
                    <w:jc w:val="center"/>
                  </w:pPr>
                  <w:r>
                    <w:t xml:space="preserve">Proto-Aurignacian</w:t>
                  </w:r>
                </w:p>
              </w:tc>
              <w:tc>
                <w:tcPr/>
                <w:p>
                  <w:pPr>
                    <w:pStyle w:val="Compact"/>
                    <w:jc w:val="left"/>
                    <w:jc w:val="center"/>
                  </w:pPr>
                  <w:r>
                    <w:t xml:space="preserve">Exclude Vogelherd figurines</w:t>
                  </w:r>
                </w:p>
              </w:tc>
              <w:tc>
                <w:tcPr/>
                <w:p>
                  <w:pPr>
                    <w:pStyle w:val="Compact"/>
                    <w:jc w:val="left"/>
                    <w:jc w:val="center"/>
                  </w:pPr>
                  <w:r>
                    <w:t xml:space="preserve">15</w:t>
                  </w:r>
                </w:p>
              </w:tc>
              <w:tc>
                <w:tcPr/>
                <w:p>
                  <w:pPr>
                    <w:pStyle w:val="Compact"/>
                    <w:jc w:val="center"/>
                    <w:jc w:val="center"/>
                  </w:pPr>
                  <w:r>
                    <w:t xml:space="preserve">36</w:t>
                  </w:r>
                </w:p>
              </w:tc>
              <w:tc>
                <w:tcPr/>
                <w:p>
                  <w:pPr>
                    <w:pStyle w:val="Compact"/>
                    <w:jc w:val="center"/>
                    <w:jc w:val="center"/>
                  </w:pPr>
                  <w:r>
                    <w:t xml:space="preserve">4.80</w:t>
                  </w:r>
                </w:p>
              </w:tc>
              <w:tc>
                <w:tcPr/>
                <w:p>
                  <w:pPr>
                    <w:pStyle w:val="Compact"/>
                    <w:jc w:val="center"/>
                    <w:jc w:val="center"/>
                  </w:pPr>
                  <w:r>
                    <w:t xml:space="preserve">0.704</w:t>
                  </w:r>
                </w:p>
              </w:tc>
              <w:tc>
                <w:tcPr/>
                <w:p>
                  <w:pPr>
                    <w:pStyle w:val="Compact"/>
                    <w:jc w:val="center"/>
                    <w:jc w:val="center"/>
                  </w:pPr>
                  <w:r>
                    <w:t xml:space="preserve">0.378</w:t>
                  </w:r>
                </w:p>
              </w:tc>
              <w:tc>
                <w:tcPr/>
                <w:p>
                  <w:pPr>
                    <w:pStyle w:val="Compact"/>
                    <w:jc w:val="center"/>
                    <w:jc w:val="center"/>
                  </w:pPr>
                  <w:r>
                    <w:t xml:space="preserve">-2.6</w:t>
                  </w:r>
                </w:p>
              </w:tc>
            </w:tr>
            <w:tr>
              <w:tc>
                <w:tcPr/>
                <w:p>
                  <w:pPr>
                    <w:pStyle w:val="Compact"/>
                    <w:jc w:val="left"/>
                    <w:jc w:val="center"/>
                  </w:pPr>
                  <w:r>
                    <w:t xml:space="preserve">Early Aurignacian</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16</w:t>
                  </w:r>
                </w:p>
              </w:tc>
              <w:tc>
                <w:tcPr/>
                <w:p>
                  <w:pPr>
                    <w:pStyle w:val="Compact"/>
                    <w:jc w:val="center"/>
                    <w:jc w:val="center"/>
                  </w:pPr>
                  <w:r>
                    <w:t xml:space="preserve">3.56</w:t>
                  </w:r>
                </w:p>
              </w:tc>
              <w:tc>
                <w:tcPr/>
                <w:p>
                  <w:pPr>
                    <w:pStyle w:val="Compact"/>
                    <w:jc w:val="center"/>
                    <w:jc w:val="center"/>
                  </w:pPr>
                  <w:r>
                    <w:t xml:space="preserve">0.750</w:t>
                  </w:r>
                </w:p>
              </w:tc>
              <w:tc>
                <w:tcPr/>
                <w:p>
                  <w:pPr>
                    <w:pStyle w:val="Compact"/>
                    <w:jc w:val="center"/>
                    <w:jc w:val="center"/>
                  </w:pPr>
                  <w:r>
                    <w:t xml:space="preserve">0.227</w:t>
                  </w:r>
                </w:p>
              </w:tc>
              <w:tc>
                <w:tcPr/>
                <w:p>
                  <w:pPr>
                    <w:pStyle w:val="Compact"/>
                    <w:jc w:val="center"/>
                    <w:jc w:val="center"/>
                  </w:pPr>
                  <w:r>
                    <w:t xml:space="preserve">0.0</w:t>
                  </w:r>
                </w:p>
              </w:tc>
            </w:tr>
            <w:tr>
              <w:tc>
                <w:tcPr/>
                <w:p>
                  <w:pPr>
                    <w:pStyle w:val="Compact"/>
                    <w:jc w:val="left"/>
                    <w:jc w:val="center"/>
                  </w:pPr>
                  <w:r>
                    <w:t xml:space="preserve">Evolved Aurignacian</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16</w:t>
                  </w:r>
                </w:p>
              </w:tc>
              <w:tc>
                <w:tcPr/>
                <w:p>
                  <w:pPr>
                    <w:pStyle w:val="Compact"/>
                    <w:jc w:val="center"/>
                    <w:jc w:val="center"/>
                  </w:pPr>
                  <w:r>
                    <w:t xml:space="preserve">3.56</w:t>
                  </w:r>
                </w:p>
              </w:tc>
              <w:tc>
                <w:tcPr/>
                <w:p>
                  <w:pPr>
                    <w:pStyle w:val="Compact"/>
                    <w:jc w:val="center"/>
                    <w:jc w:val="center"/>
                  </w:pPr>
                  <w:r>
                    <w:t xml:space="preserve">0.577</w:t>
                  </w:r>
                </w:p>
              </w:tc>
              <w:tc>
                <w:tcPr/>
                <w:p>
                  <w:pPr>
                    <w:pStyle w:val="Compact"/>
                    <w:jc w:val="center"/>
                    <w:jc w:val="center"/>
                  </w:pPr>
                  <w:r>
                    <w:t xml:space="preserve">0.307</w:t>
                  </w:r>
                </w:p>
              </w:tc>
              <w:tc>
                <w:tcPr/>
                <w:p>
                  <w:pPr>
                    <w:pStyle w:val="Compact"/>
                    <w:jc w:val="center"/>
                    <w:jc w:val="center"/>
                  </w:pPr>
                  <w:r>
                    <w:t xml:space="preserve">6.9</w:t>
                  </w:r>
                </w:p>
              </w:tc>
            </w:tr>
          </w:tbl>
          <w:p>
            <w:pPr>
              <w:jc w:val="center"/>
            </w:pPr>
            <w:pPr>
              <w:jc w:val="start"/>
              <w:spacing w:before="200"/>
              <w:pStyle w:val="ImageCaption"/>
            </w:pPr>
            <w:r>
              <w:t xml:space="preserve">Table 27: Side-by-side comparison of network statistics across all conditions: baseline (all objects), exclude all figurines, and exclude Vogelherd figurines only. The rightmost columns show the percentage change in mean degree from baseline.</w:t>
            </w:r>
          </w:p>
          <w:bookmarkEnd w:id="120"/>
        </w:tc>
      </w:tr>
    </w:tbl>
    <w:bookmarkEnd w:id="121"/>
    <w:bookmarkStart w:id="122"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27</w:t>
        </w:r>
      </w:hyperlink>
      <w:r>
        <w:t xml:space="preserve"> </w:t>
      </w:r>
      <w:r>
        <w:t xml:space="preserve">shows that figurine exclusion has a modest and phase-dependent effect on network structure: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Baseline mean°</w:t>
            </w:r>
          </w:p>
        </w:tc>
        <w:tc>
          <w:tcPr/>
          <w:p>
            <w:pPr>
              <w:pStyle w:val="Compact"/>
              <w:jc w:val="left"/>
            </w:pPr>
            <w:r>
              <w:t xml:space="preserve">No figurines</w:t>
            </w:r>
          </w:p>
        </w:tc>
        <w:tc>
          <w:tcPr/>
          <w:p>
            <w:pPr>
              <w:pStyle w:val="Compact"/>
              <w:jc w:val="left"/>
            </w:pPr>
            <w:r>
              <w:t xml:space="preserve">Δ</w:t>
            </w:r>
          </w:p>
        </w:tc>
        <w:tc>
          <w:tcPr/>
          <w:p>
            <w:pPr>
              <w:pStyle w:val="Compact"/>
              <w:jc w:val="left"/>
            </w:pPr>
            <w:r>
              <w:t xml:space="preserve">Vogelherd only</w:t>
            </w:r>
          </w:p>
        </w:tc>
        <w:tc>
          <w:tcPr/>
          <w:p>
            <w:pPr>
              <w:pStyle w:val="Compact"/>
              <w:jc w:val="left"/>
            </w:pPr>
            <w:r>
              <w:t xml:space="preserve">Δ</w:t>
            </w:r>
          </w:p>
        </w:tc>
      </w:tr>
      <w:tr>
        <w:tc>
          <w:tcPr/>
          <w:p>
            <w:pPr>
              <w:pStyle w:val="Compact"/>
              <w:jc w:val="left"/>
            </w:pPr>
            <w:r>
              <w:t xml:space="preserve">Proto</w:t>
            </w:r>
          </w:p>
        </w:tc>
        <w:tc>
          <w:tcPr/>
          <w:p>
            <w:pPr>
              <w:pStyle w:val="Compact"/>
              <w:jc w:val="left"/>
            </w:pPr>
            <w:r>
              <w:t xml:space="preserve">4.93</w:t>
            </w:r>
          </w:p>
        </w:tc>
        <w:tc>
          <w:tcPr/>
          <w:p>
            <w:pPr>
              <w:pStyle w:val="Compact"/>
              <w:jc w:val="left"/>
            </w:pPr>
            <w:r>
              <w:t xml:space="preserve">4.80</w:t>
            </w:r>
          </w:p>
        </w:tc>
        <w:tc>
          <w:tcPr/>
          <w:p>
            <w:pPr>
              <w:pStyle w:val="Compact"/>
              <w:jc w:val="left"/>
            </w:pPr>
            <w:r>
              <w:t xml:space="preserve">−2.7%</w:t>
            </w:r>
          </w:p>
        </w:tc>
        <w:tc>
          <w:tcPr/>
          <w:p>
            <w:pPr>
              <w:pStyle w:val="Compact"/>
              <w:jc w:val="left"/>
            </w:pPr>
            <w:r>
              <w:t xml:space="preserve">4.80</w:t>
            </w:r>
          </w:p>
        </w:tc>
        <w:tc>
          <w:tcPr/>
          <w:p>
            <w:pPr>
              <w:pStyle w:val="Compact"/>
              <w:jc w:val="left"/>
            </w:pPr>
            <w:r>
              <w:t xml:space="preserve">−2.6%</w:t>
            </w:r>
          </w:p>
        </w:tc>
      </w:tr>
      <w:tr>
        <w:tc>
          <w:tcPr/>
          <w:p>
            <w:pPr>
              <w:pStyle w:val="Compact"/>
              <w:jc w:val="left"/>
            </w:pPr>
            <w:r>
              <w:t xml:space="preserve">Early</w:t>
            </w:r>
          </w:p>
        </w:tc>
        <w:tc>
          <w:tcPr/>
          <w:p>
            <w:pPr>
              <w:pStyle w:val="Compact"/>
              <w:jc w:val="left"/>
            </w:pPr>
            <w:r>
              <w:t xml:space="preserve">3.56</w:t>
            </w:r>
          </w:p>
        </w:tc>
        <w:tc>
          <w:tcPr/>
          <w:p>
            <w:pPr>
              <w:pStyle w:val="Compact"/>
              <w:jc w:val="left"/>
            </w:pPr>
            <w:r>
              <w:t xml:space="preserve">3.78</w:t>
            </w:r>
          </w:p>
        </w:tc>
        <w:tc>
          <w:tcPr/>
          <w:p>
            <w:pPr>
              <w:pStyle w:val="Compact"/>
              <w:jc w:val="left"/>
            </w:pPr>
            <w:r>
              <w:t xml:space="preserve">+6.2%</w:t>
            </w:r>
          </w:p>
        </w:tc>
        <w:tc>
          <w:tcPr/>
          <w:p>
            <w:pPr>
              <w:pStyle w:val="Compact"/>
              <w:jc w:val="left"/>
            </w:pPr>
            <w:r>
              <w:t xml:space="preserve">3.56</w:t>
            </w:r>
          </w:p>
        </w:tc>
        <w:tc>
          <w:tcPr/>
          <w:p>
            <w:pPr>
              <w:pStyle w:val="Compact"/>
              <w:jc w:val="left"/>
            </w:pPr>
            <w:r>
              <w:t xml:space="preserve">0%</w:t>
            </w:r>
          </w:p>
        </w:tc>
      </w:tr>
      <w:tr>
        <w:tc>
          <w:tcPr/>
          <w:p>
            <w:pPr>
              <w:pStyle w:val="Compact"/>
              <w:jc w:val="left"/>
            </w:pPr>
            <w:r>
              <w:t xml:space="preserve">Evolved</w:t>
            </w:r>
          </w:p>
        </w:tc>
        <w:tc>
          <w:tcPr/>
          <w:p>
            <w:pPr>
              <w:pStyle w:val="Compact"/>
              <w:jc w:val="left"/>
            </w:pPr>
            <w:r>
              <w:t xml:space="preserve">3.33</w:t>
            </w:r>
          </w:p>
        </w:tc>
        <w:tc>
          <w:tcPr/>
          <w:p>
            <w:pPr>
              <w:pStyle w:val="Compact"/>
              <w:jc w:val="left"/>
            </w:pPr>
            <w:r>
              <w:t xml:space="preserve">3.56</w:t>
            </w:r>
          </w:p>
        </w:tc>
        <w:tc>
          <w:tcPr/>
          <w:p>
            <w:pPr>
              <w:pStyle w:val="Compact"/>
              <w:jc w:val="left"/>
            </w:pPr>
            <w:r>
              <w:t xml:space="preserve">+6.9%</w:t>
            </w:r>
          </w:p>
        </w:tc>
        <w:tc>
          <w:tcPr/>
          <w:p>
            <w:pPr>
              <w:pStyle w:val="Compact"/>
              <w:jc w:val="left"/>
            </w:pPr>
            <w:r>
              <w:t xml:space="preserve">3.56</w:t>
            </w:r>
          </w:p>
        </w:tc>
        <w:tc>
          <w:tcPr/>
          <w:p>
            <w:pPr>
              <w:pStyle w:val="Compact"/>
              <w:jc w:val="left"/>
            </w:pPr>
            <w:r>
              <w:t xml:space="preserve">+6.9%</w:t>
            </w:r>
          </w:p>
        </w:tc>
      </w:tr>
    </w:tbl>
    <w:p>
      <w:pPr>
        <w:pStyle w:val="BodyText"/>
      </w:pPr>
      <w:r>
        <w:rPr>
          <w:bCs/>
          <w:b/>
        </w:rPr>
        <w:t xml:space="preserve">Outcome observed: Partial effect, no qualitative change.</w:t>
      </w:r>
      <w:r>
        <w:t xml:space="preserve"> </w:t>
      </w:r>
      <w:r>
        <w:t xml:space="preserve">The results correspond to a modified version of Outcome 1 (negligible effect) combined with elements of Outcome 3 (category-wide effect on modularity). Mean degree changes are below 7% across all phases and conditions. Modularity decreases by 7–12% when figurines are excluded (Proto: 0.387 → 0.359; Early: 0.227 → 0.200; Evolved: 0.343 → 0.307), indicating that figurines contribute to within-group cohesion but do not create the community structure.</w:t>
      </w:r>
    </w:p>
    <w:p>
      <w:pPr>
        <w:pStyle w:val="BodyText"/>
      </w:pPr>
      <w:r>
        <w:rPr>
          <w:bCs/>
          <w:b/>
        </w:rPr>
        <w:t xml:space="preserve">Phase ordering is preserved.</w:t>
      </w:r>
      <w:r>
        <w:t xml:space="preserve"> </w:t>
      </w:r>
      <w:r>
        <w:t xml:space="preserve">The main-text connectivity gradient Proto &gt; Early &gt; Evolved (4.93 &gt; 3.56 &gt; 3.33) shifts to Proto &gt; Early &gt; Evolved (4.80 &gt; 3.78 &gt; 3.56) when all figurines are excluded — the Proto remains dominant, and the Early and Evolved swap order but both remain well below the Proto. Under Vogelherd-only exclusion, the ordering is Proto &gt; Early = Evolved (4.80 &gt; 3.56 = 3.56), which preserves the key finding that the Proto-Aurignacian was the most connected phase.</w:t>
      </w:r>
    </w:p>
    <w:p>
      <w:pPr>
        <w:pStyle w:val="BodyText"/>
      </w:pPr>
      <w:r>
        <w:rPr>
          <w:bCs/>
          <w:b/>
        </w:rPr>
        <w:t xml:space="preserve">The figurine effect is Vogelherd-specific, not category-wide.</w:t>
      </w:r>
      <w:r>
        <w:t xml:space="preserve"> </w:t>
      </w:r>
      <w:r>
        <w:t xml:space="preserve">Removing Vogelherd figurines alone (−2.6%) produces nearly the same effect as removing all 63 figurines globally (−2.7%). Figurines at Hohle Fels, Geissenklösterle, Hohlenstein-Stadel, and La Ferrassie do not alter network structure. This indicates that Vogelherd’s figurine assemblage is unusually rich — 50 of 63 figurines — and contributes disproportionately to sign-type counts, but its 114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Proto-Aurignacian hub structure, the phase-ordering gradient (Proto &gt; Early &gt; Evolved), and the two-group community structure are all preserved when figurines are removed. The concentration of figurines at Vogelherd does not bias the seriation or network results, and the broader-range group’s connectivity is supported by non-figurine sign types. We note that modularity decreases slightly when figurines are excluded (Proto: 0.387 → 0.359), suggesting that figurines contribute to community cohesion — consistent with Bentz and Dutkiewicz’s (2026) argument that figurines carry high-information sign sequences — but the communities themselves are defined by shared sign types across all object types.</w:t>
      </w:r>
    </w:p>
    <w:bookmarkEnd w:id="122"/>
    <w:bookmarkEnd w:id="123"/>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2"/>
  </w:num>
  <w:num w:numId="2">
    <w:abstractNumId w:val="1"/>
  </w:num>
  <w:num w:numId="3">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9" Target="media/rId89.png"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image" Id="rId74" Target="media/rId74.png"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2026-08-04T06:51:07Z</dcterms:created>
  <dcterms:modified xsi:type="dcterms:W3CDTF">2026-08-04T06:51:07Z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3,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