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however an object-level sensitivity analysis shows this pattern is partly confounded with sampling effort for the smallest sites.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[45,46]</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two-member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the supported by the results of the stochastic block model analysis. A single-block structure is found for both Aur-P1 and Aur-P2 sample,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In sum, because stochastic block modelling precludes reliable block detection,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evident,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However, our most conservative test, re-deriving the optimal split under permutation, does not reach significance. This indicates a real but gradual axis of variation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However, our sensitivity analyses show that this result is best taken as a gradual axis of variation.</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larger Aur-P1 network, with the lower-connectivity periphery potentially representing Extended Areas visited periodically. In Aur-P2 the reduced network is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 that if</w:t>
      </w:r>
      <w:r>
        <w:t xml:space="preserve"> </w:t>
      </w:r>
      <w:r>
        <w:t xml:space="preserve">[20]</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finding of no statistically significant difference in connectivity metrics accross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[104,108]</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infer a restricted/broad two-group structure in geometric-sign use that is partially supported by bootstrap resampling (but not by stochastic block modelling),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do support</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p>
      <w:pPr>
        <w:pStyle w:val="BodyText"/>
      </w:pPr>
      <w:r>
        <w:t xml:space="preserve">A fourth limitation concerns the independence of the restricted/broad division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2" w:name="references"/>
    <w:p>
      <w:pPr>
        <w:pStyle w:val="Heading1"/>
      </w:pPr>
      <w:r>
        <w:t xml:space="preserve">References</w:t>
      </w:r>
    </w:p>
    <w:bookmarkStart w:id="30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90"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r>
        <w:t xml:space="preserve"> </w:t>
      </w:r>
      <w:hyperlink r:id="rId189">
        <w:r>
          <w:rPr>
            <w:rStyle w:val="Hyperlink"/>
          </w:rPr>
          <w:t xml:space="preserve">https://doi.org/10.1086/jar.46.2.3630069</w:t>
        </w:r>
      </w:hyperlink>
      <w:r>
        <w:t xml:space="preserve">.</w:t>
      </w:r>
    </w:p>
    <w:bookmarkEnd w:id="190"/>
    <w:bookmarkStart w:id="192" w:name="ref-Kelly_1983"/>
    <w:p>
      <w:pPr>
        <w:pStyle w:val="Bibliography"/>
      </w:pPr>
      <w:r>
        <w:t xml:space="preserve">[69]</w:t>
      </w:r>
      <w:r>
        <w:t xml:space="preserve"> </w:t>
      </w:r>
      <w:r>
        <w:t xml:space="preserve">	</w:t>
      </w:r>
      <w:r>
        <w:t xml:space="preserve">Kelly RL. Hunter-gatherer mobility strategies. Journal of Anthropological Research 1983;39:277–306.</w:t>
      </w:r>
      <w:r>
        <w:t xml:space="preserve"> </w:t>
      </w:r>
      <w:hyperlink r:id="rId191">
        <w:r>
          <w:rPr>
            <w:rStyle w:val="Hyperlink"/>
          </w:rPr>
          <w:t xml:space="preserve">https://doi.org/10.1086/jar.39.3.3629672</w:t>
        </w:r>
      </w:hyperlink>
      <w:r>
        <w:t xml:space="preserve">.</w:t>
      </w:r>
    </w:p>
    <w:bookmarkEnd w:id="192"/>
    <w:bookmarkStart w:id="194"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3">
        <w:r>
          <w:rPr>
            <w:rStyle w:val="Hyperlink"/>
          </w:rPr>
          <w:t xml:space="preserve">https://doi.org/10.1016/j.jasrep.2024.104798</w:t>
        </w:r>
      </w:hyperlink>
      <w:r>
        <w:t xml:space="preserve">.</w:t>
      </w:r>
    </w:p>
    <w:bookmarkEnd w:id="194"/>
    <w:bookmarkStart w:id="196"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5">
        <w:r>
          <w:rPr>
            <w:rStyle w:val="Hyperlink"/>
          </w:rPr>
          <w:t xml:space="preserve">https://doi.org/10.1016/j.jaa.2005.11.004</w:t>
        </w:r>
      </w:hyperlink>
      <w:r>
        <w:t xml:space="preserve">.</w:t>
      </w:r>
    </w:p>
    <w:bookmarkEnd w:id="196"/>
    <w:bookmarkStart w:id="197"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7"/>
    <w:bookmarkStart w:id="199"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8">
        <w:r>
          <w:rPr>
            <w:rStyle w:val="Hyperlink"/>
          </w:rPr>
          <w:t xml:space="preserve">https://doi.org/10.2307/j.ctvdmwwz4.7</w:t>
        </w:r>
      </w:hyperlink>
      <w:r>
        <w:t xml:space="preserve">.</w:t>
      </w:r>
    </w:p>
    <w:bookmarkEnd w:id="199"/>
    <w:bookmarkStart w:id="201"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0">
        <w:r>
          <w:rPr>
            <w:rStyle w:val="Hyperlink"/>
          </w:rPr>
          <w:t xml:space="preserve">https://doi.org/10.2307/j.ctvdmwwz4.10</w:t>
        </w:r>
      </w:hyperlink>
      <w:r>
        <w:t xml:space="preserve">.</w:t>
      </w:r>
    </w:p>
    <w:bookmarkEnd w:id="201"/>
    <w:bookmarkStart w:id="203"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2">
        <w:r>
          <w:rPr>
            <w:rStyle w:val="Hyperlink"/>
          </w:rPr>
          <w:t xml:space="preserve">https://doi.org/10.1098/rstb.2020.0318</w:t>
        </w:r>
      </w:hyperlink>
      <w:r>
        <w:t xml:space="preserve">.</w:t>
      </w:r>
    </w:p>
    <w:bookmarkEnd w:id="203"/>
    <w:bookmarkStart w:id="205"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4">
        <w:r>
          <w:rPr>
            <w:rStyle w:val="Hyperlink"/>
          </w:rPr>
          <w:t xml:space="preserve">https://doi.org/10.1111/tops.12762</w:t>
        </w:r>
      </w:hyperlink>
      <w:r>
        <w:t xml:space="preserve">.</w:t>
      </w:r>
    </w:p>
    <w:bookmarkEnd w:id="205"/>
    <w:bookmarkStart w:id="207"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6">
        <w:r>
          <w:rPr>
            <w:rStyle w:val="Hyperlink"/>
          </w:rPr>
          <w:t xml:space="preserve">https://doi.org/10.3213/2191-5784-10243</w:t>
        </w:r>
      </w:hyperlink>
      <w:r>
        <w:t xml:space="preserve">.</w:t>
      </w:r>
    </w:p>
    <w:bookmarkEnd w:id="207"/>
    <w:bookmarkStart w:id="209" w:name="ref-Newlander_2012"/>
    <w:p>
      <w:pPr>
        <w:pStyle w:val="Bibliography"/>
      </w:pPr>
      <w:r>
        <w:t xml:space="preserve">[78]</w:t>
      </w:r>
      <w:r>
        <w:t xml:space="preserve"> </w:t>
      </w:r>
      <w:r>
        <w:t xml:space="preserve">	</w:t>
      </w:r>
      <w:r>
        <w:t xml:space="preserve">Newlander KS.</w:t>
      </w:r>
      <w:r>
        <w:t xml:space="preserve"> </w:t>
      </w:r>
      <w:hyperlink r:id="rId208">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9"/>
    <w:bookmarkStart w:id="211"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0">
        <w:r>
          <w:rPr>
            <w:rStyle w:val="Hyperlink"/>
          </w:rPr>
          <w:t xml:space="preserve">https://doi.org/10.1371/journal.pone.0265329</w:t>
        </w:r>
      </w:hyperlink>
      <w:r>
        <w:t xml:space="preserve">.</w:t>
      </w:r>
    </w:p>
    <w:bookmarkEnd w:id="211"/>
    <w:bookmarkStart w:id="213"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2">
        <w:r>
          <w:rPr>
            <w:rStyle w:val="Hyperlink"/>
          </w:rPr>
          <w:t xml:space="preserve">https://doi.org/10.1086/202540</w:t>
        </w:r>
      </w:hyperlink>
      <w:r>
        <w:t xml:space="preserve">.</w:t>
      </w:r>
    </w:p>
    <w:bookmarkEnd w:id="213"/>
    <w:bookmarkStart w:id="215"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4">
        <w:r>
          <w:rPr>
            <w:rStyle w:val="Hyperlink"/>
          </w:rPr>
          <w:t xml:space="preserve">https://doi.org/10.1086/701523</w:t>
        </w:r>
      </w:hyperlink>
      <w:r>
        <w:t xml:space="preserve">.</w:t>
      </w:r>
    </w:p>
    <w:bookmarkEnd w:id="215"/>
    <w:bookmarkStart w:id="217"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6">
        <w:r>
          <w:rPr>
            <w:rStyle w:val="Hyperlink"/>
          </w:rPr>
          <w:t xml:space="preserve">https://doi.org/10.1111/j.1468-0092.1982.tb00313.x</w:t>
        </w:r>
      </w:hyperlink>
      <w:r>
        <w:t xml:space="preserve">.</w:t>
      </w:r>
    </w:p>
    <w:bookmarkEnd w:id="217"/>
    <w:bookmarkStart w:id="219"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8">
        <w:r>
          <w:rPr>
            <w:rStyle w:val="Hyperlink"/>
          </w:rPr>
          <w:t xml:space="preserve">https://doi.org/10.1016/j.jaa.2013.05.005</w:t>
        </w:r>
      </w:hyperlink>
      <w:r>
        <w:t xml:space="preserve">.</w:t>
      </w:r>
    </w:p>
    <w:bookmarkEnd w:id="219"/>
    <w:bookmarkStart w:id="221"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0">
        <w:r>
          <w:rPr>
            <w:rStyle w:val="Hyperlink"/>
          </w:rPr>
          <w:t xml:space="preserve">https://doi.org/10.4000/palethnologie.4945</w:t>
        </w:r>
      </w:hyperlink>
      <w:r>
        <w:t xml:space="preserve">.</w:t>
      </w:r>
    </w:p>
    <w:bookmarkEnd w:id="221"/>
    <w:bookmarkStart w:id="223"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2">
        <w:r>
          <w:rPr>
            <w:rStyle w:val="Hyperlink"/>
          </w:rPr>
          <w:t xml:space="preserve">https://doi.org/10.1086/202802</w:t>
        </w:r>
      </w:hyperlink>
      <w:r>
        <w:t xml:space="preserve">.</w:t>
      </w:r>
    </w:p>
    <w:bookmarkEnd w:id="223"/>
    <w:bookmarkStart w:id="224"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4"/>
    <w:bookmarkStart w:id="226"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5">
        <w:r>
          <w:rPr>
            <w:rStyle w:val="Hyperlink"/>
          </w:rPr>
          <w:t xml:space="preserve">https://doi.org/10.1146/annurev.an.23.100194.002411</w:t>
        </w:r>
      </w:hyperlink>
      <w:r>
        <w:t xml:space="preserve">.</w:t>
      </w:r>
    </w:p>
    <w:bookmarkEnd w:id="226"/>
    <w:bookmarkStart w:id="228"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7">
        <w:r>
          <w:rPr>
            <w:rStyle w:val="Hyperlink"/>
          </w:rPr>
          <w:t xml:space="preserve">https://doi.org/10.5281/zenodo.15397990</w:t>
        </w:r>
      </w:hyperlink>
      <w:r>
        <w:t xml:space="preserve">.</w:t>
      </w:r>
    </w:p>
    <w:bookmarkEnd w:id="228"/>
    <w:bookmarkStart w:id="230"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9">
        <w:r>
          <w:rPr>
            <w:rStyle w:val="Hyperlink"/>
          </w:rPr>
          <w:t xml:space="preserve">https://doi.org/10.2307/280511</w:t>
        </w:r>
      </w:hyperlink>
      <w:r>
        <w:t xml:space="preserve">.</w:t>
      </w:r>
    </w:p>
    <w:bookmarkEnd w:id="230"/>
    <w:bookmarkStart w:id="232"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1">
        <w:r>
          <w:rPr>
            <w:rStyle w:val="Hyperlink"/>
          </w:rPr>
          <w:t xml:space="preserve">https://doi.org/10.1038/s41467-024-51349-y</w:t>
        </w:r>
      </w:hyperlink>
      <w:r>
        <w:t xml:space="preserve">.</w:t>
      </w:r>
    </w:p>
    <w:bookmarkEnd w:id="232"/>
    <w:bookmarkStart w:id="234" w:name="ref-smith1992Design"/>
    <w:p>
      <w:pPr>
        <w:pStyle w:val="Bibliography"/>
      </w:pPr>
      <w:r>
        <w:t xml:space="preserve">[91]</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3">
        <w:r>
          <w:rPr>
            <w:rStyle w:val="Hyperlink"/>
          </w:rPr>
          <w:t xml:space="preserve">https://doi.org/10.1080/03122417.1992.11681454</w:t>
        </w:r>
      </w:hyperlink>
      <w:r>
        <w:t xml:space="preserve">.</w:t>
      </w:r>
    </w:p>
    <w:bookmarkEnd w:id="234"/>
    <w:bookmarkStart w:id="235"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5"/>
    <w:bookmarkStart w:id="237"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6">
        <w:r>
          <w:rPr>
            <w:rStyle w:val="Hyperlink"/>
          </w:rPr>
          <w:t xml:space="preserve">https://doi.org/10.1002/9780470773475.ch5</w:t>
        </w:r>
      </w:hyperlink>
      <w:r>
        <w:t xml:space="preserve">.</w:t>
      </w:r>
    </w:p>
    <w:bookmarkEnd w:id="237"/>
    <w:bookmarkStart w:id="239"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8">
        <w:r>
          <w:rPr>
            <w:rStyle w:val="Hyperlink"/>
          </w:rPr>
          <w:t xml:space="preserve">https://doi.org/10.1016/B978-0-12-564750-2.50020-2</w:t>
        </w:r>
      </w:hyperlink>
      <w:r>
        <w:t xml:space="preserve">.</w:t>
      </w:r>
    </w:p>
    <w:bookmarkEnd w:id="239"/>
    <w:bookmarkStart w:id="241"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0">
        <w:r>
          <w:rPr>
            <w:rStyle w:val="Hyperlink"/>
          </w:rPr>
          <w:t xml:space="preserve">https://doi.org/10.1080/00438243.1994.9980272</w:t>
        </w:r>
      </w:hyperlink>
      <w:r>
        <w:t xml:space="preserve">.</w:t>
      </w:r>
    </w:p>
    <w:bookmarkEnd w:id="241"/>
    <w:bookmarkStart w:id="243"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2">
        <w:r>
          <w:rPr>
            <w:rStyle w:val="Hyperlink"/>
          </w:rPr>
          <w:t xml:space="preserve">https://doi.org/10.1002/9781118253892.ch6</w:t>
        </w:r>
      </w:hyperlink>
      <w:r>
        <w:t xml:space="preserve">.</w:t>
      </w:r>
    </w:p>
    <w:bookmarkEnd w:id="243"/>
    <w:bookmarkStart w:id="245"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4">
        <w:r>
          <w:rPr>
            <w:rStyle w:val="Hyperlink"/>
          </w:rPr>
          <w:t xml:space="preserve">https://doi.org/10.2307/40035267</w:t>
        </w:r>
      </w:hyperlink>
      <w:r>
        <w:t xml:space="preserve">.</w:t>
      </w:r>
    </w:p>
    <w:bookmarkEnd w:id="245"/>
    <w:bookmarkStart w:id="247"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6">
        <w:r>
          <w:rPr>
            <w:rStyle w:val="Hyperlink"/>
          </w:rPr>
          <w:t xml:space="preserve">https://doi.org/10.1016/0278-4165(84)90002-3</w:t>
        </w:r>
      </w:hyperlink>
      <w:r>
        <w:t xml:space="preserve">.</w:t>
      </w:r>
    </w:p>
    <w:bookmarkEnd w:id="247"/>
    <w:bookmarkStart w:id="249"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8">
        <w:r>
          <w:rPr>
            <w:rStyle w:val="Hyperlink"/>
          </w:rPr>
          <w:t xml:space="preserve">https://doi.org/10.1080/03122417.1992.11681450</w:t>
        </w:r>
      </w:hyperlink>
      <w:r>
        <w:t xml:space="preserve">.</w:t>
      </w:r>
    </w:p>
    <w:bookmarkEnd w:id="249"/>
    <w:bookmarkStart w:id="251"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0">
        <w:r>
          <w:rPr>
            <w:rStyle w:val="Hyperlink"/>
          </w:rPr>
          <w:t xml:space="preserve">https://doi.org/10.1007/978-4-431-55363-2_8</w:t>
        </w:r>
      </w:hyperlink>
      <w:r>
        <w:t xml:space="preserve">.</w:t>
      </w:r>
    </w:p>
    <w:bookmarkEnd w:id="251"/>
    <w:bookmarkStart w:id="252"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52"/>
    <w:bookmarkStart w:id="253"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3"/>
    <w:bookmarkStart w:id="254"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4"/>
    <w:bookmarkStart w:id="256"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5">
        <w:r>
          <w:rPr>
            <w:rStyle w:val="Hyperlink"/>
          </w:rPr>
          <w:t xml:space="preserve">https://doi.org/10.2307/4128416</w:t>
        </w:r>
      </w:hyperlink>
      <w:r>
        <w:t xml:space="preserve">.</w:t>
      </w:r>
    </w:p>
    <w:bookmarkEnd w:id="256"/>
    <w:bookmarkStart w:id="258"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7">
        <w:r>
          <w:rPr>
            <w:rStyle w:val="Hyperlink"/>
          </w:rPr>
          <w:t xml:space="preserve">https://doi.org/10.1126/sciadv.aax5913</w:t>
        </w:r>
      </w:hyperlink>
      <w:r>
        <w:t xml:space="preserve">.</w:t>
      </w:r>
    </w:p>
    <w:bookmarkEnd w:id="258"/>
    <w:bookmarkStart w:id="260"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9">
        <w:r>
          <w:rPr>
            <w:rStyle w:val="Hyperlink"/>
          </w:rPr>
          <w:t xml:space="preserve">https://doi.org/10.1111/brv.12599</w:t>
        </w:r>
      </w:hyperlink>
      <w:r>
        <w:t xml:space="preserve">.</w:t>
      </w:r>
    </w:p>
    <w:bookmarkEnd w:id="260"/>
    <w:bookmarkStart w:id="262"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1">
        <w:r>
          <w:rPr>
            <w:rStyle w:val="Hyperlink"/>
          </w:rPr>
          <w:t xml:space="preserve">https://doi.org/10.1093/oxfordhb/9780198854265.013.34</w:t>
        </w:r>
      </w:hyperlink>
      <w:r>
        <w:t xml:space="preserve">.</w:t>
      </w:r>
    </w:p>
    <w:bookmarkEnd w:id="262"/>
    <w:bookmarkStart w:id="264"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3">
        <w:r>
          <w:rPr>
            <w:rStyle w:val="Hyperlink"/>
          </w:rPr>
          <w:t xml:space="preserve">https://doi.org/10.1016/j.jaa.2005.08.001</w:t>
        </w:r>
      </w:hyperlink>
      <w:r>
        <w:t xml:space="preserve">.</w:t>
      </w:r>
    </w:p>
    <w:bookmarkEnd w:id="264"/>
    <w:bookmarkStart w:id="266"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5">
        <w:r>
          <w:rPr>
            <w:rStyle w:val="Hyperlink"/>
          </w:rPr>
          <w:t xml:space="preserve">https://doi.org/10.1073/pnas.2520385123</w:t>
        </w:r>
      </w:hyperlink>
      <w:r>
        <w:t xml:space="preserve">.</w:t>
      </w:r>
    </w:p>
    <w:bookmarkEnd w:id="266"/>
    <w:bookmarkStart w:id="268"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7">
        <w:r>
          <w:rPr>
            <w:rStyle w:val="Hyperlink"/>
          </w:rPr>
          <w:t xml:space="preserve">https://doi.org/10.1017/S0959774322000415</w:t>
        </w:r>
      </w:hyperlink>
      <w:r>
        <w:t xml:space="preserve">.</w:t>
      </w:r>
    </w:p>
    <w:bookmarkEnd w:id="268"/>
    <w:bookmarkStart w:id="270"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9">
        <w:r>
          <w:rPr>
            <w:rStyle w:val="Hyperlink"/>
          </w:rPr>
          <w:t xml:space="preserve">https://doi.org/10.2139/ssrn.7053279</w:t>
        </w:r>
      </w:hyperlink>
      <w:r>
        <w:t xml:space="preserve">.</w:t>
      </w:r>
    </w:p>
    <w:bookmarkEnd w:id="270"/>
    <w:bookmarkStart w:id="272"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1">
        <w:r>
          <w:rPr>
            <w:rStyle w:val="Hyperlink"/>
          </w:rPr>
          <w:t xml:space="preserve">https://doi.org/10.1007/s41982-023-00158-8</w:t>
        </w:r>
      </w:hyperlink>
      <w:r>
        <w:t xml:space="preserve">.</w:t>
      </w:r>
    </w:p>
    <w:bookmarkEnd w:id="272"/>
    <w:bookmarkStart w:id="274"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3">
        <w:r>
          <w:rPr>
            <w:rStyle w:val="Hyperlink"/>
          </w:rPr>
          <w:t xml:space="preserve">https://doi.org/10.1080/1751696X.2024.2441115</w:t>
        </w:r>
      </w:hyperlink>
      <w:r>
        <w:t xml:space="preserve">.</w:t>
      </w:r>
    </w:p>
    <w:bookmarkEnd w:id="274"/>
    <w:bookmarkStart w:id="276"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5">
        <w:r>
          <w:rPr>
            <w:rStyle w:val="Hyperlink"/>
          </w:rPr>
          <w:t xml:space="preserve">https://doi.org/10.1017/S0959774324000155</w:t>
        </w:r>
      </w:hyperlink>
      <w:r>
        <w:t xml:space="preserve">.</w:t>
      </w:r>
    </w:p>
    <w:bookmarkEnd w:id="276"/>
    <w:bookmarkStart w:id="278"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7">
        <w:r>
          <w:rPr>
            <w:rStyle w:val="Hyperlink"/>
          </w:rPr>
          <w:t xml:space="preserve">https://doi.org/10.1007/978-981-13-8980-1_12</w:t>
        </w:r>
      </w:hyperlink>
      <w:r>
        <w:t xml:space="preserve">.</w:t>
      </w:r>
    </w:p>
    <w:bookmarkEnd w:id="278"/>
    <w:bookmarkStart w:id="279"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9"/>
    <w:bookmarkStart w:id="281"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0">
        <w:r>
          <w:rPr>
            <w:rStyle w:val="Hyperlink"/>
          </w:rPr>
          <w:t xml:space="preserve">https://doi.org/10.1016/j.jasrep.2021.103118</w:t>
        </w:r>
      </w:hyperlink>
      <w:r>
        <w:t xml:space="preserve">.</w:t>
      </w:r>
    </w:p>
    <w:bookmarkEnd w:id="281"/>
    <w:bookmarkStart w:id="283"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2">
        <w:r>
          <w:rPr>
            <w:rStyle w:val="Hyperlink"/>
          </w:rPr>
          <w:t xml:space="preserve">https://doi.org/10.2307/2802103</w:t>
        </w:r>
      </w:hyperlink>
      <w:r>
        <w:t xml:space="preserve">.</w:t>
      </w:r>
    </w:p>
    <w:bookmarkEnd w:id="283"/>
    <w:bookmarkStart w:id="285"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4">
        <w:r>
          <w:rPr>
            <w:rStyle w:val="Hyperlink"/>
          </w:rPr>
          <w:t xml:space="preserve">https://doi.org/10.1016/j.quascirev.2018.12.011</w:t>
        </w:r>
      </w:hyperlink>
      <w:r>
        <w:t xml:space="preserve">.</w:t>
      </w:r>
    </w:p>
    <w:bookmarkEnd w:id="285"/>
    <w:bookmarkStart w:id="287"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6">
        <w:r>
          <w:rPr>
            <w:rStyle w:val="Hyperlink"/>
          </w:rPr>
          <w:t xml:space="preserve">https://doi.org/10.1098/rsif.2017.0171</w:t>
        </w:r>
      </w:hyperlink>
      <w:r>
        <w:t xml:space="preserve">.</w:t>
      </w:r>
    </w:p>
    <w:bookmarkEnd w:id="287"/>
    <w:bookmarkStart w:id="289"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8">
        <w:r>
          <w:rPr>
            <w:rStyle w:val="Hyperlink"/>
          </w:rPr>
          <w:t xml:space="preserve">https://doi.org/10.1007/978-1-4757-9945-3_4</w:t>
        </w:r>
      </w:hyperlink>
      <w:r>
        <w:t xml:space="preserve">.</w:t>
      </w:r>
    </w:p>
    <w:bookmarkEnd w:id="289"/>
    <w:bookmarkStart w:id="291"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0">
        <w:r>
          <w:rPr>
            <w:rStyle w:val="Hyperlink"/>
          </w:rPr>
          <w:t xml:space="preserve">https://doi.org/10.1371/journal.pone.0102806</w:t>
        </w:r>
      </w:hyperlink>
      <w:r>
        <w:t xml:space="preserve">.</w:t>
      </w:r>
    </w:p>
    <w:bookmarkEnd w:id="291"/>
    <w:bookmarkStart w:id="293"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2">
        <w:r>
          <w:rPr>
            <w:rStyle w:val="Hyperlink"/>
          </w:rPr>
          <w:t xml:space="preserve">https://doi.org/10.1073/pnas.1518798113</w:t>
        </w:r>
      </w:hyperlink>
      <w:r>
        <w:t xml:space="preserve">.</w:t>
      </w:r>
    </w:p>
    <w:bookmarkEnd w:id="293"/>
    <w:bookmarkStart w:id="295"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9">
        <w:r>
          <w:rPr>
            <w:rStyle w:val="Hyperlink"/>
          </w:rPr>
          <w:t xml:space="preserve">https://doi.org/10.1007/s10816-023-09608-7</w:t>
        </w:r>
      </w:hyperlink>
      <w:r>
        <w:t xml:space="preserve">.</w:t>
      </w:r>
    </w:p>
    <w:bookmarkEnd w:id="300"/>
    <w:bookmarkEnd w:id="301"/>
    <w:bookmarkEnd w:id="302"/>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7"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2026-08-25T06:35:12Z</dcterms:created>
  <dcterms:modified xsi:type="dcterms:W3CDTF">2026-08-25T06:35:12Z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