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9107" w14:textId="77777777" w:rsidR="00A00EB5" w:rsidRPr="00A00EB5" w:rsidRDefault="00863A4B" w:rsidP="00A00EB5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A00EB5">
        <w:rPr>
          <w:rFonts w:ascii="Times New Roman" w:eastAsia="Times New Roman" w:hAnsi="Times New Roman" w:cs="Times New Roman"/>
          <w:color w:val="000000"/>
        </w:rPr>
        <w:t xml:space="preserve">“Birth and Childhood” by Van </w:t>
      </w:r>
      <w:proofErr w:type="spellStart"/>
      <w:r w:rsidRPr="00A00EB5">
        <w:rPr>
          <w:rFonts w:ascii="Times New Roman" w:eastAsia="Times New Roman" w:hAnsi="Times New Roman" w:cs="Times New Roman"/>
          <w:color w:val="000000"/>
        </w:rPr>
        <w:t>Gennup</w:t>
      </w:r>
      <w:proofErr w:type="spellEnd"/>
      <w:r w:rsidRPr="00A00EB5">
        <w:rPr>
          <w:rFonts w:ascii="Times New Roman" w:eastAsia="Times New Roman" w:hAnsi="Times New Roman" w:cs="Times New Roman"/>
          <w:color w:val="000000"/>
        </w:rPr>
        <w:t xml:space="preserve"> shows me that the process of pregnancy and birth is a lot more complex and profound than we would have previously imagined. </w:t>
      </w:r>
      <w:proofErr w:type="spellStart"/>
      <w:r w:rsidR="00766C21" w:rsidRPr="00A00EB5">
        <w:rPr>
          <w:rFonts w:ascii="Times New Roman" w:eastAsia="Times New Roman" w:hAnsi="Times New Roman" w:cs="Times New Roman"/>
          <w:color w:val="000000"/>
        </w:rPr>
        <w:t>Gennup</w:t>
      </w:r>
      <w:proofErr w:type="spellEnd"/>
      <w:r w:rsidR="00766C21" w:rsidRPr="00A00EB5">
        <w:rPr>
          <w:rFonts w:ascii="Times New Roman" w:eastAsia="Times New Roman" w:hAnsi="Times New Roman" w:cs="Times New Roman"/>
          <w:color w:val="000000"/>
        </w:rPr>
        <w:t xml:space="preserve"> goes into the different customs and rites that groups of people go through during the birth process. </w:t>
      </w:r>
      <w:r w:rsidR="001C351A" w:rsidRPr="00A00EB5">
        <w:rPr>
          <w:rFonts w:ascii="Times New Roman" w:eastAsia="Times New Roman" w:hAnsi="Times New Roman" w:cs="Times New Roman"/>
          <w:color w:val="000000"/>
        </w:rPr>
        <w:t xml:space="preserve">He focuses on the specifics of the rites of passage surrounding birth which gives the reader space to explore liminality within these processes. </w:t>
      </w:r>
      <w:r w:rsidR="00A00EB5" w:rsidRPr="00A00EB5">
        <w:rPr>
          <w:rFonts w:ascii="Times New Roman" w:eastAsia="Times New Roman" w:hAnsi="Times New Roman" w:cs="Times New Roman"/>
          <w:color w:val="000000"/>
        </w:rPr>
        <w:t>However,</w:t>
      </w:r>
      <w:r w:rsidR="001C351A" w:rsidRPr="00A00EB5">
        <w:rPr>
          <w:rFonts w:ascii="Times New Roman" w:eastAsia="Times New Roman" w:hAnsi="Times New Roman" w:cs="Times New Roman"/>
          <w:color w:val="000000"/>
        </w:rPr>
        <w:t xml:space="preserve"> it is still not clear on how this can be such an individualized experience if there are so many customs.</w:t>
      </w:r>
    </w:p>
    <w:p w14:paraId="30757E30" w14:textId="432B39E2" w:rsidR="00863A4B" w:rsidRPr="00863A4B" w:rsidRDefault="001C351A" w:rsidP="00A00EB5">
      <w:pPr>
        <w:ind w:firstLine="720"/>
        <w:rPr>
          <w:rFonts w:ascii="Times New Roman" w:eastAsia="Times New Roman" w:hAnsi="Times New Roman" w:cs="Times New Roman"/>
        </w:rPr>
      </w:pPr>
      <w:r w:rsidRPr="00A00EB5">
        <w:rPr>
          <w:rFonts w:ascii="Times New Roman" w:eastAsia="Times New Roman" w:hAnsi="Times New Roman" w:cs="Times New Roman"/>
          <w:color w:val="000000"/>
        </w:rPr>
        <w:t xml:space="preserve"> “The Sacred and the Profane” by Eliade</w:t>
      </w:r>
      <w:r w:rsidR="00E815BE" w:rsidRPr="00A00EB5">
        <w:rPr>
          <w:rFonts w:ascii="Times New Roman" w:eastAsia="Times New Roman" w:hAnsi="Times New Roman" w:cs="Times New Roman"/>
          <w:color w:val="000000"/>
        </w:rPr>
        <w:t xml:space="preserve"> helps clarify this theory by going into depths about the </w:t>
      </w:r>
      <w:r w:rsidR="00A00EB5" w:rsidRPr="00A00EB5">
        <w:rPr>
          <w:rFonts w:ascii="Times New Roman" w:eastAsia="Times New Roman" w:hAnsi="Times New Roman" w:cs="Times New Roman"/>
          <w:color w:val="000000"/>
        </w:rPr>
        <w:t>sacrality</w:t>
      </w:r>
      <w:r w:rsidR="00E815BE" w:rsidRPr="00A00EB5">
        <w:rPr>
          <w:rFonts w:ascii="Times New Roman" w:eastAsia="Times New Roman" w:hAnsi="Times New Roman" w:cs="Times New Roman"/>
          <w:color w:val="000000"/>
        </w:rPr>
        <w:t xml:space="preserve"> of the rites of passage processes even as it regards to children and child development a</w:t>
      </w:r>
      <w:r w:rsidR="00A00EB5">
        <w:rPr>
          <w:rFonts w:ascii="Times New Roman" w:eastAsia="Times New Roman" w:hAnsi="Times New Roman" w:cs="Times New Roman"/>
          <w:color w:val="000000"/>
        </w:rPr>
        <w:t xml:space="preserve">s well as </w:t>
      </w:r>
      <w:r w:rsidR="00E815BE" w:rsidRPr="00A00EB5">
        <w:rPr>
          <w:rFonts w:ascii="Times New Roman" w:eastAsia="Times New Roman" w:hAnsi="Times New Roman" w:cs="Times New Roman"/>
          <w:color w:val="000000"/>
        </w:rPr>
        <w:t xml:space="preserve">growing up. If we consider </w:t>
      </w:r>
      <w:r w:rsidR="004B6E32" w:rsidRPr="00A00EB5">
        <w:rPr>
          <w:rFonts w:ascii="Times New Roman" w:eastAsia="Times New Roman" w:hAnsi="Times New Roman" w:cs="Times New Roman"/>
          <w:color w:val="000000"/>
        </w:rPr>
        <w:t>“Betwixt and Between: The liminal period in rites de passage</w:t>
      </w:r>
      <w:r w:rsidR="00945754" w:rsidRPr="00A00EB5">
        <w:rPr>
          <w:rFonts w:ascii="Times New Roman" w:eastAsia="Times New Roman" w:hAnsi="Times New Roman" w:cs="Times New Roman"/>
          <w:color w:val="000000"/>
        </w:rPr>
        <w:t xml:space="preserve">” by Victor </w:t>
      </w:r>
      <w:r w:rsidR="00A00EB5" w:rsidRPr="00A00EB5">
        <w:rPr>
          <w:rFonts w:ascii="Times New Roman" w:eastAsia="Times New Roman" w:hAnsi="Times New Roman" w:cs="Times New Roman"/>
          <w:color w:val="000000"/>
        </w:rPr>
        <w:t>Turner,</w:t>
      </w:r>
      <w:r w:rsidR="00945754" w:rsidRPr="00A00EB5">
        <w:rPr>
          <w:rFonts w:ascii="Times New Roman" w:eastAsia="Times New Roman" w:hAnsi="Times New Roman" w:cs="Times New Roman"/>
          <w:color w:val="000000"/>
        </w:rPr>
        <w:t xml:space="preserve"> then things feel more complex because he goes into the importance of having children and a happy family in cultures like the </w:t>
      </w:r>
      <w:r w:rsidR="00A00EB5" w:rsidRPr="00A00EB5">
        <w:rPr>
          <w:rFonts w:ascii="Times New Roman" w:eastAsia="Times New Roman" w:hAnsi="Times New Roman" w:cs="Times New Roman"/>
          <w:color w:val="000000"/>
        </w:rPr>
        <w:t xml:space="preserve">Bemba customs. That in turn could take away from the sacrality of child development discussed in source 2. </w:t>
      </w:r>
    </w:p>
    <w:p w14:paraId="2676C178" w14:textId="77777777" w:rsidR="00863A4B" w:rsidRPr="00863A4B" w:rsidRDefault="00863A4B" w:rsidP="00863A4B">
      <w:pPr>
        <w:rPr>
          <w:rFonts w:ascii="Times New Roman" w:eastAsia="Times New Roman" w:hAnsi="Times New Roman" w:cs="Times New Roman"/>
        </w:rPr>
      </w:pPr>
    </w:p>
    <w:p w14:paraId="7DD4253C" w14:textId="77777777" w:rsidR="00A34761" w:rsidRPr="00A00EB5" w:rsidRDefault="00000000">
      <w:pPr>
        <w:rPr>
          <w:rFonts w:ascii="Times New Roman" w:hAnsi="Times New Roman" w:cs="Times New Roman"/>
        </w:rPr>
      </w:pPr>
    </w:p>
    <w:sectPr w:rsidR="00A34761" w:rsidRPr="00A0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4B"/>
    <w:rsid w:val="001C351A"/>
    <w:rsid w:val="004B6E32"/>
    <w:rsid w:val="00766C21"/>
    <w:rsid w:val="00863A4B"/>
    <w:rsid w:val="00945754"/>
    <w:rsid w:val="00A00EB5"/>
    <w:rsid w:val="00D118CB"/>
    <w:rsid w:val="00D70403"/>
    <w:rsid w:val="00DC3E84"/>
    <w:rsid w:val="00E8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5DA29"/>
  <w15:chartTrackingRefBased/>
  <w15:docId w15:val="{9BA2F94B-B428-4543-8907-C80B302B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A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osunkoya</dc:creator>
  <cp:keywords/>
  <dc:description/>
  <cp:lastModifiedBy>sophie osunkoya</cp:lastModifiedBy>
  <cp:revision>1</cp:revision>
  <dcterms:created xsi:type="dcterms:W3CDTF">2022-09-25T16:39:00Z</dcterms:created>
  <dcterms:modified xsi:type="dcterms:W3CDTF">2022-09-25T17:39:00Z</dcterms:modified>
</cp:coreProperties>
</file>