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w:t>
            </w:r>
            <w:r w:rsidRPr="00644468">
              <w:rPr>
                <w:rStyle w:val="Hyperlink"/>
                <w:noProof/>
                <w:lang w:val="en-GB"/>
              </w:rPr>
              <w:t>u</w:t>
            </w:r>
            <w:r w:rsidRPr="00644468">
              <w:rPr>
                <w:rStyle w:val="Hyperlink"/>
                <w:noProof/>
                <w:lang w:val="en-GB"/>
              </w:rPr>
              <w:t>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 </w:t>
      </w:r>
      <w:r w:rsidRPr="0086592A">
        <w:rPr>
          <w:i/>
          <w:iCs/>
          <w:lang w:val="en-GB"/>
        </w:rPr>
        <w:t>central_fixation</w:t>
      </w:r>
      <w:r>
        <w:rPr>
          <w:lang w:val="en-GB"/>
        </w:rPr>
        <w:t xml:space="preserve"> is False. In the while loop the distance between the sample of the participants gaze position and the fixation centre is calculated. If there is a fixation within a 100 pixel radius the </w:t>
      </w:r>
      <w:r w:rsidRPr="0086592A">
        <w:rPr>
          <w:i/>
          <w:iCs/>
          <w:lang w:val="en-GB"/>
        </w:rPr>
        <w:t>central_fixation</w:t>
      </w:r>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20"/>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21"/>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2"/>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3"/>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4"/>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r>
        <w:rPr>
          <w:lang w:val="en-GB"/>
        </w:rPr>
        <w:t>Spillover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5"/>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Spillover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german language, a second AOI box is positioned after the anaphor to get the spillover region. The Spillover box is the same hight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r w:rsidRPr="002970C2">
        <w:rPr>
          <w:i/>
          <w:iCs/>
          <w:lang w:val="en-GB"/>
        </w:rPr>
        <w:t>sentence_onset</w:t>
      </w:r>
      <w:r>
        <w:rPr>
          <w:lang w:val="en-GB"/>
        </w:rPr>
        <w:t xml:space="preserve"> is logged in the inline script and after the participant pressed a key the </w:t>
      </w:r>
      <w:r w:rsidRPr="002970C2">
        <w:rPr>
          <w:i/>
          <w:iCs/>
          <w:lang w:val="en-GB"/>
        </w:rPr>
        <w:t>trial_sequence</w:t>
      </w:r>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r w:rsidRPr="002970C2">
        <w:rPr>
          <w:i/>
          <w:iCs/>
          <w:lang w:val="en-GB"/>
        </w:rPr>
        <w:t>question_sketchpad</w:t>
      </w:r>
      <w:r>
        <w:rPr>
          <w:lang w:val="en-GB"/>
        </w:rPr>
        <w:t xml:space="preserve"> “Um welches Thema ging es in der vorherigen Situation?” and a trial counter to show the participant how many trials are left in the experiment. The </w:t>
      </w:r>
      <w:r w:rsidRPr="002970C2">
        <w:rPr>
          <w:i/>
          <w:iCs/>
          <w:lang w:val="en-GB"/>
        </w:rPr>
        <w:t>question_pygaze_log</w:t>
      </w:r>
      <w:r>
        <w:rPr>
          <w:lang w:val="en-GB"/>
        </w:rPr>
        <w:t xml:space="preserve"> logges the </w:t>
      </w:r>
      <w:r w:rsidRPr="002970C2">
        <w:rPr>
          <w:i/>
          <w:iCs/>
          <w:lang w:val="en-GB"/>
        </w:rPr>
        <w:t>text_onset</w:t>
      </w:r>
      <w:r>
        <w:rPr>
          <w:lang w:val="en-GB"/>
        </w:rPr>
        <w:t xml:space="preserve"> and the sequence starts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r w:rsidRPr="002970C2">
        <w:rPr>
          <w:i/>
          <w:iCs/>
          <w:lang w:val="en-GB"/>
        </w:rPr>
        <w:t>ending_sketchpad</w:t>
      </w:r>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27"/>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[logger:67:WARNING]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8E3125"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8E3125"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8E3125"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ms, with an average of about 200–250 ms (Schotter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(Mézière et al., 2021).</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The responses can be divided into three broad groups:</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r w:rsidRPr="00950957">
        <w:rPr>
          <w:rFonts w:cs="Arial"/>
          <w:b w:val="0"/>
          <w:bCs/>
          <w:color w:val="000000"/>
          <w:sz w:val="24"/>
          <w:szCs w:val="24"/>
        </w:rPr>
        <w:t>Several participants answered “gendern,” “Gender-Sprache,” or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“allgemeine politische Themen,”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r w:rsidRPr="00950957">
        <w:rPr>
          <w:rFonts w:cs="Arial"/>
          <w:b w:val="0"/>
          <w:bCs/>
          <w:color w:val="000000"/>
          <w:sz w:val="24"/>
          <w:szCs w:val="24"/>
        </w:rPr>
        <w:t>Based on the responses:</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r w:rsidRPr="00950957">
              <w:rPr>
                <w:rFonts w:ascii="Arial" w:hAnsi="Arial" w:cs="Arial"/>
                <w:color w:val="000000"/>
              </w:rPr>
              <w:lastRenderedPageBreak/>
              <w:t>Measure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lang w:val="en-GB"/>
        </w:rPr>
        <w:lastRenderedPageBreak/>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32"/>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lang w:val="en-GB"/>
        </w:rPr>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33"/>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lang w:val="en-GB"/>
        </w:rPr>
        <w:lastRenderedPageBreak/>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34"/>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lang w:val="en-GB"/>
        </w:rPr>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35"/>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lang w:val="en-GB"/>
        </w:rPr>
        <w:lastRenderedPageBreak/>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36"/>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0882ED11" w14:textId="36D8D845" w:rsidR="004F4B77" w:rsidRDefault="002C7076" w:rsidP="002C7076">
      <w:pPr>
        <w:spacing w:line="360" w:lineRule="auto"/>
        <w:rPr>
          <w:lang w:val="en-GB"/>
        </w:rPr>
      </w:pPr>
      <w:r>
        <w:rPr>
          <w:lang w:val="en-GB"/>
        </w:rPr>
        <w:t xml:space="preserve">The analysis revealed that there was </w:t>
      </w:r>
      <w:r w:rsidR="00766B71">
        <w:rPr>
          <w:lang w:val="en-GB"/>
        </w:rPr>
        <w:t>no</w:t>
      </w:r>
      <w:r>
        <w:rPr>
          <w:lang w:val="en-GB"/>
        </w:rPr>
        <w:t xml:space="preserve"> statistically significant (p&lt;0.05) differences between different conditions for most of the measures except the following. </w:t>
      </w:r>
      <w:r>
        <w:rPr>
          <w:lang w:val="en-GB"/>
        </w:rPr>
        <w:br/>
        <w:t xml:space="preserve">The first-pass duration in the AN </w:t>
      </w:r>
      <w:r w:rsidR="00766B71">
        <w:rPr>
          <w:lang w:val="en-GB"/>
        </w:rPr>
        <w:t xml:space="preserve">for the masculine role noun paired with the male anaphor (C1) showed significantly shorter reading time than the masculine role noun paired with the female anaphor (C2). That indicates that participants had more 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0A5CA4D1" w14:textId="77777777" w:rsidR="00766B71" w:rsidRDefault="00766B71" w:rsidP="002C7076">
      <w:pPr>
        <w:spacing w:line="360" w:lineRule="auto"/>
        <w:rPr>
          <w:lang w:val="en-GB"/>
        </w:rPr>
      </w:pPr>
    </w:p>
    <w:p w14:paraId="4A196607" w14:textId="77777777" w:rsidR="00766B71" w:rsidRDefault="00766B71" w:rsidP="002C7076">
      <w:pPr>
        <w:spacing w:line="360" w:lineRule="auto"/>
        <w:rPr>
          <w:lang w:val="en-GB"/>
        </w:rPr>
      </w:pPr>
    </w:p>
    <w:p w14:paraId="2C906039" w14:textId="267305BA" w:rsidR="002C7076" w:rsidRDefault="002C7076" w:rsidP="002C7076">
      <w:pPr>
        <w:spacing w:line="360" w:lineRule="auto"/>
        <w:rPr>
          <w:lang w:val="en-GB"/>
        </w:rPr>
      </w:pPr>
      <w:r>
        <w:rPr>
          <w:lang w:val="en-GB"/>
        </w:rPr>
        <w:t xml:space="preserve">The </w:t>
      </w:r>
    </w:p>
    <w:p w14:paraId="23BEF5F6" w14:textId="716D371D" w:rsidR="00C200F5" w:rsidRDefault="002C7076" w:rsidP="002C7076">
      <w:pPr>
        <w:spacing w:line="360" w:lineRule="auto"/>
        <w:rPr>
          <w:lang w:val="en-GB"/>
        </w:rPr>
      </w:pPr>
      <w:r>
        <w:rPr>
          <w:lang w:val="en-GB"/>
        </w:rPr>
        <w:t>Hypothesis Testing</w:t>
      </w:r>
    </w:p>
    <w:p w14:paraId="39189711" w14:textId="51DC54E7" w:rsidR="002C7076" w:rsidRDefault="002C7076" w:rsidP="002C7076">
      <w:pPr>
        <w:spacing w:line="360" w:lineRule="auto"/>
        <w:rPr>
          <w:lang w:val="en-GB"/>
        </w:rPr>
      </w:pPr>
      <w:r>
        <w:rPr>
          <w:lang w:val="en-GB"/>
        </w:rPr>
        <w:t>Answer to the Research Question</w:t>
      </w:r>
    </w:p>
    <w:p w14:paraId="221CDE46" w14:textId="77777777" w:rsidR="002C7076" w:rsidRPr="004F4B77" w:rsidRDefault="002C7076"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behavior from systematic misalignment. Automated correction methods do not perform equally well under all trial characteristics; their accuracy depends on factors such as the direction and magnitude of drift, the structure of the text, and the participant’s reading behavior. Upon that, the drift on the margin on the screen tends to be greater compared to the center,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A second challenge concerned the gaze behavior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behavior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Future studies could reduce the impact of drift by avoiding the placement of critical areas of interest near the margins of the screen. Target words and anaphoric regions should preferably be positioned closer to the center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lastRenderedPageBreak/>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behavior.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 xml:space="preserve">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w:t>
      </w:r>
      <w:r w:rsidRPr="00515ED7">
        <w:rPr>
          <w:lang w:val="en-GB"/>
        </w:rPr>
        <w:lastRenderedPageBreak/>
        <w:t>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41"/>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42"/>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43"/>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44"/>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8E3125"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8E3125"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5"/>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29"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2BE79" w14:textId="77777777" w:rsidR="000163C7" w:rsidRDefault="000163C7" w:rsidP="00742A41">
      <w:pPr>
        <w:spacing w:after="0" w:line="240" w:lineRule="auto"/>
      </w:pPr>
      <w:r>
        <w:separator/>
      </w:r>
    </w:p>
  </w:endnote>
  <w:endnote w:type="continuationSeparator" w:id="0">
    <w:p w14:paraId="71313E4E" w14:textId="77777777" w:rsidR="000163C7" w:rsidRDefault="000163C7"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123F" w14:textId="77777777" w:rsidR="000163C7" w:rsidRDefault="000163C7" w:rsidP="00742A41">
      <w:pPr>
        <w:spacing w:after="0" w:line="240" w:lineRule="auto"/>
      </w:pPr>
      <w:r>
        <w:separator/>
      </w:r>
    </w:p>
  </w:footnote>
  <w:footnote w:type="continuationSeparator" w:id="0">
    <w:p w14:paraId="0B912B4E" w14:textId="77777777" w:rsidR="000163C7" w:rsidRDefault="000163C7"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5656697">
    <w:abstractNumId w:val="7"/>
  </w:num>
  <w:num w:numId="2" w16cid:durableId="870193850">
    <w:abstractNumId w:val="5"/>
  </w:num>
  <w:num w:numId="3" w16cid:durableId="1327514615">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790051508">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644316594">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436827200">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8679142">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004162706">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1484272854">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1205215175">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1231887500">
    <w:abstractNumId w:val="3"/>
  </w:num>
  <w:num w:numId="12" w16cid:durableId="62527945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73823926">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178719006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1130826280">
    <w:abstractNumId w:val="6"/>
  </w:num>
  <w:num w:numId="16" w16cid:durableId="267546831">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1846748448">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1689865464">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316418678">
    <w:abstractNumId w:val="2"/>
  </w:num>
  <w:num w:numId="20" w16cid:durableId="1844933543">
    <w:abstractNumId w:val="1"/>
  </w:num>
  <w:num w:numId="21" w16cid:durableId="141385960">
    <w:abstractNumId w:val="11"/>
  </w:num>
  <w:num w:numId="22" w16cid:durableId="1560480549">
    <w:abstractNumId w:val="15"/>
  </w:num>
  <w:num w:numId="23" w16cid:durableId="986935658">
    <w:abstractNumId w:val="0"/>
  </w:num>
  <w:num w:numId="24" w16cid:durableId="937521740">
    <w:abstractNumId w:val="4"/>
  </w:num>
  <w:num w:numId="25" w16cid:durableId="1055347458">
    <w:abstractNumId w:val="14"/>
  </w:num>
  <w:num w:numId="26" w16cid:durableId="1566180976">
    <w:abstractNumId w:val="13"/>
  </w:num>
  <w:num w:numId="27" w16cid:durableId="256136477">
    <w:abstractNumId w:val="9"/>
  </w:num>
  <w:num w:numId="28" w16cid:durableId="1115295933">
    <w:abstractNumId w:val="10"/>
  </w:num>
  <w:num w:numId="29" w16cid:durableId="1129862608">
    <w:abstractNumId w:val="12"/>
  </w:num>
  <w:num w:numId="30" w16cid:durableId="1223710427">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163C7"/>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6021F"/>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microsoft.com/office/2016/09/relationships/commentsIds" Target="commentsIds.xml"/><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0.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9" Type="http://schemas.openxmlformats.org/officeDocument/2006/relationships/image" Target="media/image12.png"/><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1.png"/><Relationship Id="rId48"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openxmlformats.org/officeDocument/2006/relationships/image" Target="media/image16.png"/><Relationship Id="rId38" Type="http://schemas.microsoft.com/office/2011/relationships/commentsExtended" Target="commentsExtended.xml"/><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6730F7"/>
    <w:rsid w:val="0067478E"/>
    <w:rsid w:val="00744F8E"/>
    <w:rsid w:val="007B53A6"/>
    <w:rsid w:val="00802AC4"/>
    <w:rsid w:val="00846D93"/>
    <w:rsid w:val="00963CB1"/>
    <w:rsid w:val="00A94BC2"/>
    <w:rsid w:val="00B20BB0"/>
    <w:rsid w:val="00B25052"/>
    <w:rsid w:val="00B50854"/>
    <w:rsid w:val="00B6021F"/>
    <w:rsid w:val="00C4247E"/>
    <w:rsid w:val="00C47330"/>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6DC3C-D0F0-44D7-8150-1F4BAF57B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6660</Words>
  <Characters>41959</Characters>
  <Application>Microsoft Office Word</Application>
  <DocSecurity>0</DocSecurity>
  <Lines>349</Lines>
  <Paragraphs>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95</cp:revision>
  <dcterms:created xsi:type="dcterms:W3CDTF">2026-07-16T19:57:00Z</dcterms:created>
  <dcterms:modified xsi:type="dcterms:W3CDTF">2026-08-28T12:39:00Z</dcterms:modified>
</cp:coreProperties>
</file>