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FDCE" w14:textId="77777777" w:rsidR="004D777F" w:rsidRDefault="004D777F" w:rsidP="004D777F">
      <w:pPr>
        <w:pStyle w:val="af6"/>
        <w:spacing w:line="266" w:lineRule="exact"/>
        <w:snapToGrid w:val="0"/>
        <w:overflowPunct w:val="0"/>
      </w:pPr>
    </w:p>
    <w:p w14:paraId="4D669935" w14:textId="77777777" w:rsidR="004D777F" w:rsidRDefault="004D777F" w:rsidP="004D777F">
      <w:pPr>
        <w:pStyle w:val="af6"/>
        <w:spacing w:line="266" w:lineRule="exact"/>
        <w:snapToGrid w:val="0"/>
        <w:overflowPunct w:val="0"/>
      </w:pPr>
      <w:r>
        <w:rPr>
          <w:rFonts w:hint="eastAsia"/>
        </w:rPr>
        <w:t>LLM</w:t>
      </w:r>
      <w:r>
        <w:rPr>
          <w:rFonts w:hint="eastAsia"/>
        </w:rPr>
        <w:t>エージェントの履歴要約と終了制御による</w:t>
      </w:r>
    </w:p>
    <w:p w14:paraId="74106A21" w14:textId="77777777" w:rsidR="004D777F" w:rsidRPr="0009188A" w:rsidRDefault="004D777F" w:rsidP="004D777F">
      <w:pPr>
        <w:pStyle w:val="af6"/>
        <w:spacing w:line="266" w:lineRule="exact"/>
        <w:snapToGrid w:val="0"/>
        <w:overflowPunct w:val="0"/>
      </w:pPr>
      <w:r>
        <w:rPr>
          <w:rFonts w:hint="eastAsia"/>
        </w:rPr>
        <w:t>実行費用の評価</w:t>
      </w:r>
    </w:p>
    <w:p w14:paraId="34C47910" w14:textId="77777777" w:rsidR="004D777F" w:rsidRDefault="004D777F" w:rsidP="004D777F">
      <w:pPr>
        <w:pStyle w:val="af7"/>
        <w:spacing w:line="266" w:lineRule="exact"/>
        <w:snapToGrid w:val="0"/>
        <w:overflowPunct w:val="0"/>
      </w:pPr>
      <w:r>
        <w:rPr>
          <w:rFonts w:hint="eastAsia"/>
        </w:rPr>
        <w:t>桐生　篤希</w:t>
      </w:r>
      <w:r w:rsidRPr="0009188A">
        <w:rPr>
          <w:rStyle w:val="aff0"/>
        </w:rPr>
        <w:t>†</w:t>
      </w:r>
      <w:r w:rsidRPr="0009188A">
        <w:rPr>
          <w:rStyle w:val="aff0"/>
          <w:rFonts w:hint="eastAsia"/>
        </w:rPr>
        <w:t>a)</w:t>
      </w:r>
      <w:r w:rsidRPr="00F47937">
        <w:rPr>
          <w:rFonts w:hint="eastAsia"/>
        </w:rPr>
        <w:t>（学生員）</w:t>
      </w:r>
    </w:p>
    <w:p w14:paraId="70652510" w14:textId="77777777" w:rsidR="004D777F" w:rsidRPr="003C7F62" w:rsidRDefault="004D777F" w:rsidP="004D777F">
      <w:pPr>
        <w:pStyle w:val="af7"/>
        <w:spacing w:line="266" w:lineRule="exact"/>
        <w:snapToGrid w:val="0"/>
        <w:overflowPunct w:val="0"/>
      </w:pPr>
      <w:r>
        <w:rPr>
          <w:rFonts w:hint="eastAsia"/>
        </w:rPr>
        <w:t>菊澤　百々菜</w:t>
      </w:r>
      <w:r w:rsidRPr="0009188A">
        <w:rPr>
          <w:rStyle w:val="aff0"/>
        </w:rPr>
        <w:t>†</w:t>
      </w:r>
      <w:r w:rsidRPr="0009188A">
        <w:rPr>
          <w:rStyle w:val="aff0"/>
          <w:rFonts w:hint="eastAsia"/>
        </w:rPr>
        <w:t/>
      </w:r>
      <w:r w:rsidRPr="00F47937">
        <w:rPr>
          <w:rFonts w:hint="eastAsia"/>
        </w:rPr>
        <w:t>（学生員）</w:t>
      </w:r>
    </w:p>
    <w:p w14:paraId="734BD73D" w14:textId="77777777" w:rsidR="004D777F" w:rsidRPr="0009188A" w:rsidRDefault="004D777F" w:rsidP="004D777F">
      <w:pPr>
        <w:pStyle w:val="af7"/>
        <w:spacing w:line="266" w:lineRule="exact"/>
        <w:snapToGrid w:val="0"/>
        <w:overflowPunct w:val="0"/>
      </w:pPr>
      <w:r>
        <w:rPr>
          <w:rFonts w:hint="eastAsia"/>
        </w:rPr>
        <w:t>木村　秀明</w:t>
      </w:r>
      <w:r w:rsidRPr="0009188A">
        <w:rPr>
          <w:rStyle w:val="aff0"/>
        </w:rPr>
        <w:t>†</w:t>
      </w:r>
      <w:r w:rsidRPr="00F47937">
        <w:rPr>
          <w:rFonts w:hint="eastAsia"/>
        </w:rPr>
        <w:t>（正員：フェロー）</w:t>
      </w:r>
    </w:p>
    <w:p w14:paraId="3F8D25BD" w14:textId="77777777" w:rsidR="004D777F" w:rsidRDefault="004D777F" w:rsidP="004D777F">
      <w:pPr>
        <w:pStyle w:val="af8"/>
        <w:overflowPunct w:val="0"/>
      </w:pPr>
      <w:r>
        <w:t>Evaluating Execution Cost of History Summarization and Termination Control for</w:t>
      </w:r>
    </w:p>
    <w:p w14:paraId="24ED90C3" w14:textId="77777777" w:rsidR="004D777F" w:rsidRPr="00661064" w:rsidRDefault="004D777F" w:rsidP="004D777F">
      <w:pPr>
        <w:pStyle w:val="af8"/>
        <w:overflowPunct w:val="0"/>
      </w:pPr>
      <w:r>
        <w:t>LLM Agents</w:t>
      </w:r>
    </w:p>
    <w:p w14:paraId="48D75F28" w14:textId="77777777" w:rsidR="004D777F" w:rsidRPr="0009188A" w:rsidRDefault="004D777F" w:rsidP="004D777F">
      <w:pPr>
        <w:pStyle w:val="af9"/>
        <w:rPr>
          <w:lang w:eastAsia="zh-TW"/>
        </w:rPr>
        <w:overflowPunct w:val="0"/>
      </w:pPr>
      <w:r>
        <w:rPr>
          <w:rFonts w:hint="eastAsia"/>
        </w:rPr>
        <w:t>A</w:t>
      </w:r>
      <w:r>
        <w:t>tsuki</w:t>
      </w:r>
      <w:r w:rsidRPr="0009188A">
        <w:rPr>
          <w:lang w:eastAsia="zh-TW"/>
        </w:rPr>
        <w:t xml:space="preserve"> </w:t>
      </w:r>
      <w:r>
        <w:rPr>
          <w:rFonts w:hint="eastAsia"/>
        </w:rPr>
        <w:t>KI</w:t>
      </w:r>
      <w:r>
        <w:t>RYU</w:t>
      </w:r>
      <w:r w:rsidRPr="006627F7">
        <w:rPr>
          <w:rStyle w:val="aff0"/>
          <w:lang w:eastAsia="zh-TW"/>
        </w:rPr>
        <w:t>†a)</w:t>
      </w:r>
      <w:r w:rsidRPr="0009188A">
        <w:rPr>
          <w:lang w:eastAsia="zh-TW"/>
        </w:rPr>
        <w:t>,</w:t>
      </w:r>
      <w:r>
        <w:rPr>
          <w:lang w:eastAsia="zh-TW"/>
        </w:rPr>
        <w:t xml:space="preserve"> </w:t>
      </w:r>
      <w:r>
        <w:rPr>
          <w:rFonts w:hint="eastAsia"/>
        </w:rPr>
        <w:t>Momona</w:t>
      </w:r>
      <w:r w:rsidRPr="0009188A">
        <w:rPr>
          <w:lang w:eastAsia="zh-TW"/>
        </w:rPr>
        <w:t xml:space="preserve"> </w:t>
      </w:r>
      <w:r>
        <w:rPr>
          <w:rFonts w:hint="eastAsia"/>
        </w:rPr>
        <w:t>KIKUZAWA</w:t>
      </w:r>
      <w:r w:rsidRPr="006627F7">
        <w:rPr>
          <w:rStyle w:val="aff0"/>
          <w:lang w:eastAsia="zh-TW"/>
        </w:rPr>
        <w:t>†</w:t>
      </w:r>
      <w:r w:rsidRPr="0009188A">
        <w:rPr>
          <w:lang w:eastAsia="zh-TW"/>
        </w:rPr>
        <w:t xml:space="preserve">, </w:t>
      </w:r>
      <w:r>
        <w:rPr>
          <w:rFonts w:hint="eastAsia"/>
        </w:rPr>
        <w:t>Student Member, Hideaki</w:t>
      </w:r>
      <w:r w:rsidRPr="0009188A">
        <w:rPr>
          <w:lang w:eastAsia="zh-TW"/>
        </w:rPr>
        <w:t xml:space="preserve"> </w:t>
      </w:r>
      <w:r>
        <w:rPr>
          <w:rFonts w:hint="eastAsia"/>
        </w:rPr>
        <w:t>KIMURA</w:t>
      </w:r>
      <w:r w:rsidRPr="006627F7">
        <w:rPr>
          <w:rStyle w:val="aff0"/>
          <w:lang w:eastAsia="zh-TW"/>
        </w:rPr>
        <w:t>†</w:t>
      </w:r>
      <w:r w:rsidRPr="0009188A">
        <w:rPr>
          <w:lang w:eastAsia="zh-TW"/>
        </w:rPr>
        <w:t xml:space="preserve">, </w:t>
      </w:r>
      <w:r>
        <w:rPr>
          <w:rFonts w:hint="eastAsia"/>
        </w:rPr>
        <w:t>Fellow Member</w:t>
      </w:r>
    </w:p>
    <w:p w14:paraId="096A64F7" w14:textId="77777777" w:rsidR="004D777F" w:rsidRDefault="004D777F" w:rsidP="004D777F">
      <w:pPr>
        <w:pStyle w:val="afa"/>
        <w:rPr>
          <w:lang w:eastAsia="zh-CN"/>
        </w:rPr>
        <w:overflowPunct w:val="0"/>
      </w:pPr>
      <w:r w:rsidRPr="00987B42">
        <w:rPr>
          <w:rFonts w:hint="eastAsia"/>
        </w:rPr>
        <w:tab/>
      </w:r>
      <w:r w:rsidRPr="00987B42">
        <w:rPr>
          <w:lang w:eastAsia="zh-CN"/>
        </w:rPr>
        <w:t>†</w:t>
      </w:r>
      <w:r w:rsidRPr="00987B42">
        <w:rPr>
          <w:rFonts w:hint="eastAsia"/>
          <w:lang w:eastAsia="zh-CN"/>
        </w:rPr>
        <w:tab/>
      </w:r>
      <w:r>
        <w:rPr>
          <w:rFonts w:hint="eastAsia"/>
        </w:rPr>
        <w:t>中部大学大学院工学研究科情報工学専攻</w:t>
      </w:r>
      <w:r>
        <w:rPr>
          <w:rFonts w:hint="eastAsia"/>
          <w:lang w:eastAsia="zh-CN"/>
        </w:rPr>
        <w:t>，</w:t>
      </w:r>
      <w:r>
        <w:rPr>
          <w:rFonts w:hint="eastAsia"/>
        </w:rPr>
        <w:t>愛知県</w:t>
      </w:r>
      <w:r>
        <w:rPr>
          <w:lang w:eastAsia="zh-CN"/>
        </w:rPr>
        <w:br/>
        <w:t>Department of Computer Science, Graduate School of Engineering, Chubu University, 1200 Matsumoto-cho, Aichi, 487-0027 Japan</w:t>
      </w:r>
    </w:p>
    <w:p w14:paraId="51B00CA1" w14:textId="77777777" w:rsidR="004D777F" w:rsidRDefault="004D777F" w:rsidP="004D777F">
      <w:pPr>
        <w:pStyle w:val="afa"/>
        <w:ind w:leftChars="53" w:left="330" w:hangingChars="200"/>
        <w:overflowPunct w:val="0"/>
      </w:pPr>
      <w:r w:rsidRPr="00971EC5">
        <w:t>a)</w:t>
      </w:r>
      <w:r>
        <w:rPr>
          <w:rFonts w:hint="eastAsia"/>
        </w:rPr>
        <w:t xml:space="preserve"> </w:t>
      </w:r>
      <w:r w:rsidRPr="00971EC5">
        <w:t xml:space="preserve">E-mail: </w:t>
      </w:r>
      <w:r w:rsidRPr="005C1ACE">
        <w:rPr>
          <w:rFonts w:hint="eastAsia"/>
        </w:rPr>
        <w:t>t</w:t>
      </w:r>
      <w:r w:rsidRPr="005C1ACE">
        <w:t>p</w:t>
      </w:r>
      <w:r>
        <w:t>26013-0852</w:t>
      </w:r>
      <w:r w:rsidRPr="005C1ACE">
        <w:t>@sti.chubu.ac.jp</w:t>
      </w:r>
    </w:p>
    <w:p w14:paraId="2905ED33" w14:textId="77777777" w:rsidR="004D777F" w:rsidRPr="004D777F" w:rsidRDefault="004D777F" w:rsidP="004D777F">
      <w:pPr>
        <w:pStyle w:val="afa"/>
        <w:ind w:leftChars="53" w:left="330" w:hangingChars="200"/>
        <w:overflowPunct w:val="0"/>
      </w:pPr>
    </w:p>
    <w:p w14:paraId="4A504DF9" w14:textId="77777777" w:rsidR="00A33E63" w:rsidRDefault="00000000">
      <w:pPr>
        <w:pStyle w:val="a5"/>
        <w:spacing w:line="266" w:lineRule="exact"/>
        <w:snapToGrid w:val="0"/>
        <w:overflowPunct w:val="0"/>
      </w:pPr>
      <w:r>
        <w:t xml:space="preserve">あらまし　</w:t>
      </w:r>
      <w:r>
        <w:t>LLM</w:t>
      </w:r>
      <w:r>
        <w:t>エージェントの履歴要約方式と</w:t>
      </w:r>
      <w:r>
        <w:t>API</w:t>
      </w:r>
      <w:r>
        <w:t>実行記録に基づく終了制御を独立に評価する．要約生成を含む全モデル呼出しを計測し，今回の既知課題で成功を保ちながら総トークン数が減少したことを確認した．呼出し配置と完了後の生成に着目した比較結果を示す．</w:t>
      </w:r>
    </w:p>
    <w:p w14:paraId="05CC26E6" w14:textId="77777777" w:rsidR="00A33E63" w:rsidRDefault="00000000">
      <w:pPr>
        <w:pStyle w:val="a5"/>
        <w:spacing w:line="266" w:lineRule="exact"/>
        <w:snapToGrid w:val="0"/>
        <w:overflowPunct w:val="0"/>
      </w:pPr>
      <w:r>
        <w:t xml:space="preserve">キーワード　</w:t>
      </w:r>
      <w:r>
        <w:t>LLM</w:t>
      </w:r>
      <w:r>
        <w:t>エージェント，ハーネス，履歴要約，終了制御，トークン使用量</w:t>
      </w:r>
    </w:p>
    <w:p w14:paraId="03FCE614" w14:textId="77777777" w:rsidR="00A33E63" w:rsidRDefault="00000000">
      <w:pPr>
        <w:pStyle w:val="af0"/>
        <w:keepLines/>
        <w:spacing w:line="266" w:lineRule="exact"/>
        <w:snapToGrid w:val="0"/>
        <w:overflowPunct w:val="0"/>
      </w:pPr>
      <w:r>
        <w:t>1</w:t>
      </w:r>
      <w:r>
        <w:t>．はじめに</w:t>
      </w:r>
    </w:p>
    <w:p w14:paraId="18133A4D" w14:textId="48902829" w:rsidR="00A33E63" w:rsidRDefault="00000000">
      <w:pPr>
        <w:pStyle w:val="a5"/>
        <w:widowControl/>
        <w:spacing w:line="266" w:lineRule="exact"/>
        <w:snapToGrid w:val="0"/>
        <w:overflowPunct w:val="0"/>
      </w:pPr>
      <w:r>
        <w:t>日常業務のデータ整理や事務処理を支援する大規模言語モデル</w:t>
      </w:r>
      <w:bookmarkStart w:id="1" w:name="OLE_LINK1"/>
      <w:r w:rsidR="004D777F">
        <w:rPr>
          <w:rFonts w:hint="eastAsia"/>
        </w:rPr>
        <w:t>（</w:t>
      </w:r>
      <w:r w:rsidR="004D777F">
        <w:t>LLM</w:t>
      </w:r>
      <w:r w:rsidR="004D777F">
        <w:rPr>
          <w:rFonts w:hint="eastAsia"/>
        </w:rPr>
        <w:t>）</w:t>
      </w:r>
      <w:bookmarkEnd w:id="1"/>
      <w:r>
        <w:rPr>
          <w:rFonts w:hint="eastAsia"/>
        </w:rPr>
        <w:t>の</w:t>
      </w:r>
      <w:r>
        <w:t>研究が進んでいる．写真整理や精算では，文章生成に加え，外部アプリケーションで対象の検索，状態の変更，結果の確認を連続して行う必要がある．推論と行動を繰り返す</w:t>
      </w:r>
      <w:r>
        <w:t>ReAc</w:t>
      </w:r>
      <w:r>
        <w:t>t</w:t>
      </w:r>
      <w:r>
        <w:t>や，コードを行動として実行する</w:t>
      </w:r>
      <w:r>
        <w:t>CodeAct</w:t>
      </w:r>
      <w:r>
        <w:t>は，こうした処理を支える[1]，[2]．</w:t>
      </w:r>
    </w:p>
    <w:p w14:paraId="34B055D1" w14:textId="77777777" w:rsidR="00A33E63" w:rsidRDefault="00000000">
      <w:pPr>
        <w:pStyle w:val="a5"/>
        <w:widowControl/>
        <w:spacing w:line="266" w:lineRule="exact"/>
        <w:snapToGrid w:val="0"/>
        <w:overflowPunct w:val="0"/>
      </w:pPr>
      <w:r>
        <w:t>しかし，実行が長期化すると，過去の操作や観測結果を次の生成へ繰り返し入力する費用が増大する．また，作業が完了した後もエージェントが確認や生成を続ければ，成果を増やさずに計算資源を消費し得る．単純に履歴を短縮するだけでは課題の遂行に必要な情報を失う</w:t>
      </w:r>
      <w:r>
        <w:t>おそれがあり，一方で早期に終了させれば課題が未完了に終わり得</w:t>
      </w:r>
      <w:r>
        <w:t>る．そのため，課題の最終的な成功と実行全体の費用を同時に検証する必要がある．</w:t>
      </w:r>
    </w:p>
    <w:p w14:paraId="6BD91574" w14:textId="4DBF2A13" w:rsidR="00A33E63" w:rsidRDefault="00000000">
      <w:pPr>
        <w:pStyle w:val="a5"/>
        <w:widowControl/>
        <w:spacing w:line="266" w:lineRule="exact"/>
        <w:snapToGrid w:val="0"/>
        <w:overflowPunct w:val="0"/>
      </w:pPr>
      <w:r>
        <w:t>そこで本稿では，モデルの再学習を伴わずに実行を管理するハーネスを用い，履歴要約の呼出し配置と終了制御を評価する．履歴要約では，要約を生成する時点，行動生成と要約の呼出しを分けるかどうか，要約機会の上限を比較軸とする．また，終了制御では，実行中に取得できる</w:t>
      </w:r>
      <w:r w:rsidR="00157A01">
        <w:t>Application Programming Interface</w:t>
      </w:r>
      <w:r w:rsidR="00157A01">
        <w:rPr>
          <w:rFonts w:hint="eastAsia"/>
        </w:rPr>
        <w:t>（</w:t>
      </w:r>
      <w:r w:rsidR="00157A01">
        <w:rPr>
          <w:rFonts w:hint="eastAsia"/>
        </w:rPr>
        <w:t>API</w:t>
      </w:r>
      <w:r w:rsidR="00157A01">
        <w:rPr>
          <w:rFonts w:hint="eastAsia"/>
        </w:rPr>
        <w:t>）</w:t>
      </w:r>
      <w:r>
        <w:t>の要求と応答を記録し，この</w:t>
      </w:r>
      <w:r>
        <w:t>API</w:t>
      </w:r>
      <w:r>
        <w:t>実行記録に基づく制御を通常継続と比較する．両者を独立した実験として実施し，要約生成を含む全モデル呼出しの総トークン数と，課題の最終的な成功を調べる．</w:t>
      </w:r>
    </w:p>
    <w:p w14:paraId="0218FDE1" w14:textId="77777777" w:rsidR="00A33E63" w:rsidRDefault="00000000">
      <w:pPr>
        <w:pStyle w:val="af0"/>
        <w:keepLines/>
        <w:spacing w:line="266" w:lineRule="exact"/>
        <w:snapToGrid w:val="0"/>
        <w:overflowPunct w:val="0"/>
      </w:pPr>
      <w:r>
        <w:t>2</w:t>
      </w:r>
      <w:r>
        <w:t>．関連研究</w:t>
      </w:r>
    </w:p>
    <w:p w14:paraId="13D04216" w14:textId="77777777" w:rsidR="00A33E63" w:rsidRDefault="00000000">
      <w:pPr>
        <w:pStyle w:val="a5"/>
        <w:keepLines/>
        <w:widowControl/>
        <w:spacing w:line="266" w:lineRule="exact"/>
        <w:snapToGrid w:val="0"/>
        <w:overflowPunct w:val="0"/>
      </w:pPr>
      <w:r>
        <w:t>長文中の情報の位置は性能に影響する</w:t>
      </w:r>
      <w:r>
        <w:t>[3]</w:t>
      </w:r>
      <w:r>
        <w:t>．入力圧縮では，</w:t>
      </w:r>
      <w:r>
        <w:t>LLMLinguaは</w:t>
      </w:r>
      <w:r>
        <w:t>予算制御とトークン選別を，</w:t>
      </w:r>
      <w:r>
        <w:t>LLMLingua-2は</w:t>
      </w:r>
      <w:r>
        <w:t>蒸留データによるトークン分類を，</w:t>
      </w:r>
      <w:r>
        <w:t>LongLLMLinguaは</w:t>
      </w:r>
      <w:r>
        <w:t>長文の重要情報を残す圧縮を扱う[4]，[5]，[6]．</w:t>
      </w:r>
    </w:p>
    <w:p w14:paraId="3783F2F4" w14:textId="77777777" w:rsidR="00A33E63" w:rsidRDefault="00000000">
      <w:pPr>
        <w:pStyle w:val="a5"/>
        <w:widowControl/>
        <w:spacing w:line="266" w:lineRule="exact"/>
        <w:snapToGrid w:val="0"/>
        <w:overflowPunct w:val="0"/>
      </w:pPr>
      <w:r>
        <w:t>長期実行では，</w:t>
      </w:r>
      <w:r>
        <w:t>ACONは</w:t>
      </w:r>
      <w:r>
        <w:t>観測・履歴の圧縮方針を，</w:t>
      </w:r>
      <w:r>
        <w:t>TokenPilotは</w:t>
      </w:r>
      <w:r>
        <w:t>入力圧縮とキャッシュ継続性を検討している[7]，[8]．</w:t>
      </w:r>
      <w:r>
        <w:t>Generative Agents</w:t>
      </w:r>
      <w:r>
        <w:t>は経験の記憶・抽象化・検索を，</w:t>
      </w:r>
      <w:r>
        <w:t>Reflexion</w:t>
      </w:r>
      <w:r>
        <w:t>は言語的フィードバックの後続試行への利用を扱う[9]，[10]．そこで，要約の追加費用も考慮した方式選択を課題とし，要約機会の上限と行動生成との呼出し配置を比較軸に，成功と総トークン数を評価する．</w:t>
      </w:r>
    </w:p>
    <w:p w14:paraId="5C0C4485" w14:textId="77777777" w:rsidR="00A33E63" w:rsidRDefault="00000000">
      <w:pPr>
        <w:pStyle w:val="a5"/>
        <w:widowControl/>
        <w:spacing w:line="266" w:lineRule="exact"/>
        <w:snapToGrid w:val="0"/>
        <w:overflowPunct w:val="0"/>
      </w:pPr>
      <w:r>
        <w:t>終了制御では，</w:t>
      </w:r>
      <w:r>
        <w:t>Runaway</w:t>
      </w:r>
      <w:r>
        <w:t>が終了指示と外部の完了検証を検討している[11]．本研究では，既知の要求形式に対する完了条件を</w:t>
      </w:r>
      <w:r>
        <w:t>API</w:t>
      </w:r>
      <w:r>
        <w:t>実行記録から検査し，次の生成の要否をハーネスで判断する．通常継続と比較し，成功，</w:t>
      </w:r>
      <w:r>
        <w:t>API</w:t>
      </w:r>
      <w:r>
        <w:t>要求数，総トークン数への影響を評価する．</w:t>
      </w:r>
    </w:p>
    <w:p w14:paraId="5DAD7FE6" w14:textId="77777777" w:rsidR="00A33E63" w:rsidRDefault="00000000">
      <w:pPr>
        <w:pStyle w:val="af0"/>
        <w:keepLines/>
        <w:spacing w:line="266" w:lineRule="exact"/>
        <w:snapToGrid w:val="0"/>
        <w:overflowPunct w:val="0"/>
      </w:pPr>
      <w:r>
        <w:t>3</w:t>
      </w:r>
      <w:r>
        <w:t>．提案手法</w:t>
      </w:r>
    </w:p>
    <w:p w14:paraId="641095BC" w14:textId="77777777" w:rsidR="00A33E63" w:rsidRDefault="00000000">
      <w:pPr>
        <w:pStyle w:val="a5"/>
        <w:widowControl/>
        <w:spacing w:line="266" w:lineRule="exact"/>
        <w:snapToGrid w:val="0"/>
        <w:overflowPunct w:val="0"/>
      </w:pPr>
      <w:r>
        <w:t>ハーネスとは，モデルの外側で入力と実行の継続を管理するプログラムを指す．本稿では，既存の要約を用いて入力履歴を更新する処理と，</w:t>
      </w:r>
      <w:r>
        <w:t>API</w:t>
      </w:r>
      <w:r>
        <w:t>実行記録に基づいて次の生成の要否を判断する処理をそれぞれ構成する．図</w:t>
      </w:r>
      <w:r>
        <w:t>1</w:t>
      </w:r>
      <w:r>
        <w:t>の実験</w:t>
      </w:r>
      <w:r>
        <w:t>A</w:t>
      </w:r>
      <w:r>
        <w:t>に要約と行動生成の呼出し配置を，実験</w:t>
      </w:r>
      <w:r>
        <w:t>B</w:t>
      </w:r>
      <w:r>
        <w:t>に完了判定に基づく終了制御を示す．両者は個別に評価し，組合せによる削減効果は本稿の対象外とする．</w:t>
      </w:r>
    </w:p>
    <w:p w14:paraId="6B4D3ED0" w14:textId="77777777" w:rsidR="00A33E63" w:rsidRDefault="00000000">
      <w:pPr>
        <w:pStyle w:val="a5"/>
        <w:widowControl/>
        <w:spacing w:line="266" w:lineRule="exact"/>
        <w:snapToGrid w:val="0"/>
        <w:overflowPunct w:val="0"/>
      </w:pPr>
      <w:r>
        <w:t>専用</w:t>
      </w:r>
      <w:r>
        <w:t>1</w:t>
      </w:r>
      <w:r>
        <w:t>回方式と専用反復方式では，行動と要約の呼出しを分ける構成を共通とし，要約機会の上限を比較する．専用反復方式と行動併記方式では，機会の上限を揃え，要約候補を専用呼出しで生成するか，行動と同じ応答に含めるかを比較する．候補の採否と入力の更新は，いずれもモデルの外側のハーネスが担う．</w:t>
      </w:r>
    </w:p>
    <w:p w14:paraId="0C54D3CF" w14:textId="77777777" w:rsidR="00A33E63" w:rsidRDefault="00000000">
      <w:pPr>
        <w:pStyle w:val="a5"/>
        <w:keepLines/>
        <w:widowControl/>
        <w:spacing w:line="266" w:lineRule="exact"/>
        <w:snapToGrid w:val="0"/>
        <w:overflowPunct w:val="0"/>
      </w:pPr>
      <w:r>
        <w:t>まず，課題と履歴からモデルが行動を生成し，ハーネスがプログラムを実行して行動と結果を記録する．本稿では，行動生成から実行結果の記録までを</w:t>
      </w:r>
      <w:r>
        <w:t>1</w:t>
      </w:r>
      <w:r>
        <w:t>ターンと定義する．入力が短くても追加処理で総量が増え得るため，要約生成を含む実行全体のモデル呼出しを集計し，課題の最終成功と比較する．</w:t>
      </w:r>
    </w:p>
    <w:p w14:paraId="2D4E575C" w14:textId="77777777" w:rsidR="00A33E63" w:rsidRDefault="00A33E63">
      <w:pPr>
        <w:pStyle w:val="a5"/>
        <w:snapToGrid w:val="0"/>
        <w:spacing w:line="20" w:lineRule="exact"/>
        <w:ind w:firstLine="20"/>
        <w:rPr>
          <w:sz w:val="2"/>
        </w:rPr>
        <w:sectPr w:rsidR="00A33E63" w:rsidSect="00A53BBC">
          <w:headerReference w:type="even" r:id="rId10"/>
          <w:headerReference w:type="default" r:id="rId11"/>
          <w:footerReference w:type="even" r:id="rId12"/>
          <w:footerReference w:type="default" r:id="rId13"/>
          <w:headerReference w:type="first" r:id="rId14"/>
          <w:footerReference w:type="first" r:id="rId15"/>
          <w:type w:val="continuous"/>
          <w:pgSz w:w="10319" w:h="14572" w:code="13"/>
          <w:pgMar w:top="1418" w:right="851" w:bottom="1418" w:left="851" w:header="851" w:footer="992" w:gutter="0"/>
          <w:cols w:num="2" w:space="443"/>
          <w:titlePg/>
          <w:docGrid w:type="linesAndChars" w:linePitch="266"/>
        </w:sectPr>
        <w:overflowPunct w:val="0"/>
      </w:pPr>
    </w:p>
    <w:p w14:paraId="317A2FE0" w14:textId="77777777" w:rsidR="00A33E63" w:rsidRDefault="00000000">
      <w:pPr>
        <w:pStyle w:val="aff2"/>
        <w:spacing w:beforeLines="0" w:before="0"/>
        <w:overflowPunct w:val="0"/>
      </w:pPr>
      <w:r>
        <w:rPr>
          <w:noProof/>
        </w:rPr>
        <w:lastRenderedPageBreak/>
        <w:drawing>
          <wp:inline distT="0" distB="0" distL="0" distR="0" wp14:anchorId="5DF5DAA0" wp14:editId="3BD11B65">
            <wp:extent cx="4680000" cy="3491254"/>
            <wp:effectExtent l="0" t="0" r="0" b="0"/>
            <wp:docPr id="144116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points.png"/>
                    <pic:cNvPicPr/>
                  </pic:nvPicPr>
                  <pic:blipFill>
                    <a:blip r:embed="rId16"/>
                    <a:stretch>
                      <a:fillRect/>
                    </a:stretch>
                  </pic:blipFill>
                  <pic:spPr>
                    <a:xfrm>
                      <a:off x="0" y="0"/>
                      <a:ext cx="4680000" cy="3491254"/>
                    </a:xfrm>
                    <a:prstGeom prst="rect">
                      <a:avLst/>
                    </a:prstGeom>
                  </pic:spPr>
                </pic:pic>
              </a:graphicData>
            </a:graphic>
          </wp:inline>
        </w:drawing>
      </w:r>
    </w:p>
    <w:p w14:paraId="378B7AD8" w14:textId="77777777" w:rsidR="00A33E63" w:rsidRDefault="00000000">
      <w:pPr>
        <w:pStyle w:val="afd"/>
        <w:keepLines/>
        <w:spacing w:after="266"/>
        <w:overflowPunct w:val="0"/>
      </w:pPr>
      <w:r>
        <w:t>図</w:t>
      </w:r>
      <w:r>
        <w:t>1</w:t>
      </w:r>
      <w:r>
        <w:t xml:space="preserve">　履歴要約方式と終了制御</w:t>
      </w:r>
    </w:p>
    <w:p w14:paraId="7CF47B78" w14:textId="77777777" w:rsidR="00A33E63" w:rsidRDefault="00A33E63">
      <w:pPr>
        <w:pStyle w:val="a5"/>
        <w:snapToGrid w:val="0"/>
        <w:spacing w:line="20" w:lineRule="exact"/>
        <w:ind w:firstLine="20"/>
        <w:rPr>
          <w:sz w:val="2"/>
        </w:rPr>
        <w:sectPr w:rsidR="00A33E63" w:rsidSect="00A53BBC">
          <w:headerReference w:type="even" r:id="rId17"/>
          <w:headerReference w:type="default" r:id="rId18"/>
          <w:footerReference w:type="even" r:id="rId19"/>
          <w:footerReference w:type="default" r:id="rId20"/>
          <w:headerReference w:type="first" r:id="rId21"/>
          <w:footerReference w:type="first" r:id="rId22"/>
          <w:pgSz w:w="10319" w:h="14572" w:code="13"/>
          <w:pgMar w:top="1418" w:right="851" w:bottom="1418" w:left="851" w:header="851" w:footer="992" w:gutter="0"/>
          <w:cols w:space="443"/>
          <w:docGrid w:type="linesAndChars" w:linePitch="266"/>
        </w:sectPr>
        <w:overflowPunct w:val="0"/>
      </w:pPr>
    </w:p>
    <w:p w14:paraId="0D6F9286" w14:textId="77777777" w:rsidR="00A33E63" w:rsidRDefault="00000000">
      <w:pPr>
        <w:pStyle w:val="afe"/>
        <w:keepLines/>
        <w:spacing w:line="266" w:lineRule="exact"/>
        <w:snapToGrid w:val="0"/>
        <w:overflowPunct w:val="0"/>
      </w:pPr>
      <w:r>
        <w:t>3.1</w:t>
      </w:r>
      <w:r>
        <w:t xml:space="preserve">　入力履歴を短くする制御</w:t>
      </w:r>
    </w:p>
    <w:p w14:paraId="4A31A3FA" w14:textId="77777777" w:rsidR="00A33E63" w:rsidRDefault="00000000">
      <w:pPr>
        <w:pStyle w:val="a5"/>
        <w:widowControl/>
        <w:spacing w:line="266" w:lineRule="exact"/>
        <w:snapToGrid w:val="0"/>
        <w:overflowPunct w:val="0"/>
      </w:pPr>
      <w:r>
        <w:t>保存した全履歴を残し，モデルへ渡す古い履歴を要約に置き換える．採否判定前の要約を要約候補，要約生成だけのモデル呼出しを専用呼出しと呼ぶ</w:t>
      </w:r>
      <w:r>
        <w:t/>
      </w:r>
      <w:r>
        <w:t>．</w:t>
      </w:r>
    </w:p>
    <w:p w14:paraId="6D6C918C" w14:textId="77777777" w:rsidR="00A33E63" w:rsidRDefault="00000000">
      <w:pPr>
        <w:pStyle w:val="a5"/>
        <w:widowControl/>
        <w:spacing w:line="266" w:lineRule="exact"/>
        <w:snapToGrid w:val="0"/>
        <w:overflowPunct w:val="0"/>
      </w:pPr>
      <w:r>
        <w:t>専用</w:t>
      </w:r>
      <w:r>
        <w:t>1</w:t>
      </w:r>
      <w:r>
        <w:t>回方式は，</w:t>
      </w:r>
      <w:r>
        <w:t/>
      </w:r>
      <w:r>
        <w:t>入力長が閾値に達し，要約可能な古い履歴がある最初の機会に専用呼出しで候補を作り，採否を決めて次の行動生成へ進む．要約機会は最大</w:t>
      </w:r>
      <w:r>
        <w:t>1</w:t>
      </w:r>
      <w:r>
        <w:t>回とする．</w:t>
      </w:r>
    </w:p>
    <w:p w14:paraId="79189EFE" w14:textId="77777777" w:rsidR="00A33E63" w:rsidRDefault="00000000">
      <w:pPr>
        <w:pStyle w:val="a5"/>
        <w:widowControl/>
        <w:spacing w:line="266" w:lineRule="exact"/>
        <w:snapToGrid w:val="0"/>
        <w:overflowPunct w:val="0"/>
      </w:pPr>
      <w:r>
        <w:t>専用反復方式は，初回は専用</w:t>
      </w:r>
      <w:r>
        <w:t>1</w:t>
      </w:r>
      <w:r>
        <w:t>回方式と同じで，以降は入力長と新たに完了したターン数の条件を満たすたび，採用済みの要約と未要約の古い履歴から候補を作る．最大3回の要約機会を設け，専用呼出</w:t>
      </w:r>
      <w:r>
        <w:t/>
      </w:r>
      <w:r>
        <w:t>し後に採否を決めて次の行動生成へ進む．</w:t>
      </w:r>
    </w:p>
    <w:p w14:paraId="40986F22" w14:textId="77777777" w:rsidR="00A33E63" w:rsidRDefault="00000000">
      <w:pPr>
        <w:pStyle w:val="a5"/>
        <w:widowControl/>
        <w:spacing w:line="266" w:lineRule="exact"/>
        <w:snapToGrid w:val="0"/>
        <w:overflowPunct w:val="0"/>
      </w:pPr>
      <w:r>
        <w:t>行動併記方式は，行動と要約候補を同じモデル応答に出力し，専用呼出しなしで最大</w:t>
      </w:r>
      <w:r>
        <w:t>3</w:t>
      </w:r>
      <w:r>
        <w:t>回の要約機会を設ける．応答内の全プログラムを実行・記録してから，次の生成前に候補の採否を決める．その実行結果を候補には含めず，行動と結果を次回入力に原文で残す．</w:t>
      </w:r>
    </w:p>
    <w:p w14:paraId="32EC44BE" w14:textId="77777777" w:rsidR="00A33E63" w:rsidRDefault="00000000">
      <w:pPr>
        <w:pStyle w:val="a5"/>
        <w:widowControl/>
        <w:spacing w:line="266" w:lineRule="exact"/>
        <w:snapToGrid w:val="0"/>
        <w:overflowPunct w:val="0"/>
      </w:pPr>
      <w:r>
        <w:t>要約は，完了した作業，次の操作に使う情報，残作業，不確かな点の</w:t>
      </w:r>
      <w:r>
        <w:t>4</w:t>
      </w:r>
      <w:r>
        <w:t>欄からなる．ハーネスは形式と文字数を検査し，元の指示・課題，要約，未要約の履歴を含む次回入力全体のトークン数が，不採用時より厳密に少なければ採用する．元の指示・課題と候補生成時の直近</w:t>
      </w:r>
      <w:r>
        <w:t>2</w:t>
      </w:r>
      <w:r>
        <w:t>ターンは原文で保持する．検査は構造と入力長に限り，要約の正確性は保証し</w:t>
      </w:r>
      <w:r>
        <w:t/>
      </w:r>
      <w:r>
        <w:t>ない．</w:t>
      </w:r>
    </w:p>
    <w:p w14:paraId="2D15FB40" w14:textId="77777777" w:rsidR="00A33E63" w:rsidRDefault="00000000">
      <w:pPr>
        <w:pStyle w:val="a5"/>
        <w:widowControl/>
        <w:spacing w:line="266" w:lineRule="exact"/>
        <w:snapToGrid w:val="0"/>
        <w:overflowPunct w:val="0"/>
      </w:pPr>
      <w:r>
        <w:t>各欄には実行済みの作業，識別子・</w:t>
      </w:r>
      <w:r>
        <w:t>API</w:t>
      </w:r>
      <w:r>
        <w:t>の呼出し方・保持した変数，未実施の操作，未確認</w:t>
      </w:r>
      <w:r>
        <w:lastRenderedPageBreak/>
        <w:t>事項を分けて残し，</w:t>
      </w:r>
      <w:r>
        <w:t>API</w:t>
      </w:r>
      <w:r>
        <w:t>の正常応答だけで完了と推定しないよう指示する．</w:t>
      </w:r>
    </w:p>
    <w:p w14:paraId="2A71FC58" w14:textId="77777777" w:rsidR="00A33E63" w:rsidRDefault="00000000">
      <w:pPr>
        <w:pStyle w:val="a5"/>
        <w:widowControl/>
        <w:spacing w:line="266" w:lineRule="exact"/>
        <w:snapToGrid w:val="0"/>
        <w:overflowPunct w:val="0"/>
      </w:pPr>
      <w:r>
        <w:t>候補生成を試みる時点を要約機会と呼ぶ．不採用時は既存の要約と未要約の履歴を維持し，初回採用前は元の履歴を使う．不採用も1回の要約機会に</w:t>
      </w:r>
      <w:r>
        <w:t/>
      </w:r>
      <w:r>
        <w:t>数え，その場で再生成しない．専用</w:t>
      </w:r>
      <w:r>
        <w:t>1</w:t>
      </w:r>
      <w:r>
        <w:t>回方式でも生成・採用が</w:t>
      </w:r>
      <w:r>
        <w:t>0</w:t>
      </w:r>
      <w:r>
        <w:t>回の場合がある．閾値は</w:t>
      </w:r>
      <w:r>
        <w:t>4.1</w:t>
      </w:r>
      <w:r>
        <w:t>に示す．</w:t>
      </w:r>
      <w:r>
        <w:t/>
      </w:r>
    </w:p>
    <w:p w14:paraId="71EA767C" w14:textId="77777777" w:rsidR="00A33E63" w:rsidRDefault="00000000">
      <w:pPr>
        <w:pStyle w:val="a5"/>
        <w:widowControl/>
        <w:spacing w:line="266" w:lineRule="exact"/>
        <w:snapToGrid w:val="0"/>
        <w:overflowPunct w:val="0"/>
      </w:pPr>
      <w:r>
        <w:t>候補</w:t>
      </w:r>
      <w:r>
        <w:t/>
      </w:r>
      <w:r>
        <w:t>の採用で入力を更新した回数を採用回数と呼び，</w:t>
      </w:r>
      <w:r>
        <w:t/>
      </w:r>
      <w:r>
        <w:t>要約機会数，モデル呼出し数と区別する．採用後の行動と結果も，次の要約機会まで未要約の履歴として入力に残</w:t>
      </w:r>
      <w:r>
        <w:t>す．</w:t>
      </w:r>
    </w:p>
    <w:p w14:paraId="4AD06DEE" w14:textId="77777777" w:rsidR="00A33E63" w:rsidRDefault="00000000">
      <w:pPr>
        <w:pStyle w:val="afe"/>
        <w:keepLines/>
        <w:spacing w:line="266" w:lineRule="exact"/>
        <w:snapToGrid w:val="0"/>
        <w:overflowPunct w:val="0"/>
      </w:pPr>
      <w:r>
        <w:t>3.2</w:t>
      </w:r>
      <w:r>
        <w:t xml:space="preserve">　作業完了後の生成を省く制御</w:t>
      </w:r>
    </w:p>
    <w:p w14:paraId="3916191B" w14:textId="77777777" w:rsidR="00A33E63" w:rsidRDefault="00000000">
      <w:pPr>
        <w:pStyle w:val="a5"/>
        <w:widowControl/>
        <w:spacing w:line="266" w:lineRule="exact"/>
        <w:snapToGrid w:val="0"/>
        <w:overflowPunct w:val="0"/>
      </w:pPr>
      <w:r>
        <w:t>終了制御は，</w:t>
      </w:r>
      <w:r>
        <w:t>API</w:t>
      </w:r>
      <w:r>
        <w:t>実行記録から完了条件を調べる完了判定で，作業後の生成を省く．写真を作成時期別の指定先へ移す既知の1つの要求形式に，手書き規則を用いる．応答内の全プログラムの実行・</w:t>
      </w:r>
      <w:r>
        <w:t/>
      </w:r>
      <w:r>
        <w:t>記録後，移動前の一覧・作成日時と</w:t>
      </w:r>
      <w:r>
        <w:t>API</w:t>
      </w:r>
      <w:r>
        <w:t>から得た現在年から，全対象の移動先と元の名前の保持を照合する．根拠が初めて揃えば完了</w:t>
      </w:r>
      <w:r>
        <w:t>API</w:t>
      </w:r>
      <w:r>
        <w:t>を</w:t>
      </w:r>
      <w:r>
        <w:t>1</w:t>
      </w:r>
      <w:r>
        <w:t>回呼び，次の生成を省く．</w:t>
      </w:r>
    </w:p>
    <w:p w14:paraId="1FCDEBE4" w14:textId="77777777" w:rsidR="00A33E63" w:rsidRDefault="00000000">
      <w:pPr>
        <w:pStyle w:val="a5"/>
        <w:widowControl/>
        <w:spacing w:line="266" w:lineRule="exact"/>
        <w:snapToGrid w:val="0"/>
        <w:overflowPunct w:val="0"/>
      </w:pPr>
      <w:r>
        <w:t>移動前の対象集合の確定により，一部の移動だけで完了と判断することを防ぐ．根拠はその時点の</w:t>
      </w:r>
      <w:r>
        <w:t>API</w:t>
      </w:r>
      <w:r>
        <w:t>実行記録に限り，モデルの完了宣言・推測，計算機の時刻，公式評価器の正解を用いない．</w:t>
      </w:r>
      <w:r>
        <w:t/>
      </w:r>
    </w:p>
    <w:p w14:paraId="44456AC0" w14:textId="77777777" w:rsidR="00A33E63" w:rsidRDefault="00000000">
      <w:pPr>
        <w:pStyle w:val="a5"/>
        <w:widowControl/>
        <w:spacing w:line="266" w:lineRule="exact"/>
        <w:snapToGrid w:val="0"/>
        <w:overflowPunct w:val="0"/>
      </w:pPr>
      <w:r>
        <w:t>未対応の要求形式や記録の不足・矛盾があれば生成を続ける．通常継続は，この判定による終了を</w:t>
      </w:r>
      <w:r>
        <w:t/>
      </w:r>
      <w:r>
        <w:t>行わない．</w:t>
      </w:r>
    </w:p>
    <w:p w14:paraId="361D18E6" w14:textId="77777777" w:rsidR="00A33E63" w:rsidRDefault="00000000">
      <w:pPr>
        <w:pStyle w:val="afe"/>
        <w:keepLines/>
        <w:spacing w:line="266" w:lineRule="exact"/>
        <w:snapToGrid w:val="0"/>
        <w:overflowPunct w:val="0"/>
      </w:pPr>
      <w:r>
        <w:t>3.3</w:t>
      </w:r>
      <w:r>
        <w:t xml:space="preserve">　総トークン数と課題の成功</w:t>
      </w:r>
    </w:p>
    <w:p w14:paraId="5F416C1D" w14:textId="77777777" w:rsidR="00A33E63" w:rsidRDefault="00000000">
      <w:pPr>
        <w:pStyle w:val="a5"/>
        <w:keepNext/>
        <w:widowControl/>
        <w:snapToGrid w:val="0"/>
        <w:textAlignment w:val="baseline"/>
        <w:spacing w:line="266" w:lineRule="atLeast"/>
        <w:overflowPunct w:val="0"/>
      </w:pPr>
      <w:r>
        <w:rPr>
          <w:sz w:val="17"/>
          <w:szCs w:val="17"/>
        </w:rPr>
        <w:t>条件</w:t>
      </w:r>
      <m:oMath>
        <m:r>
          <w:rPr>
            <w:rFonts w:ascii="Cambria Math" w:hAnsi="Cambria Math"/>
            <w:sz w:val="17"/>
            <w:szCs w:val="17"/>
          </w:rPr>
          <m:t>p</m:t>
        </m:r>
      </m:oMath>
      <w:r>
        <w:rPr>
          <w:sz w:val="17"/>
          <w:szCs w:val="17"/>
        </w:rPr>
        <w:t>のモデル呼出し集合を</w:t>
      </w:r>
      <m:oMath>
        <m:sSub>
          <m:sSubPr>
            <m:ctrlPr>
              <w:rPr>
                <w:rFonts w:ascii="Cambria Math" w:hAnsi="Cambria Math"/>
                <w:sz w:val="17"/>
                <w:szCs w:val="17"/>
              </w:rPr>
            </m:ctrlPr>
          </m:sSubPr>
          <m:e>
            <m:r>
              <m:rPr>
                <m:scr m:val="script"/>
                <m:sty m:val="p"/>
              </m:rPr>
              <w:rPr>
                <w:rFonts w:ascii="Cambria Math" w:hAnsi="Cambria Math"/>
                <w:sz w:val="17"/>
                <w:szCs w:val="17"/>
              </w:rPr>
              <m:t>C</m:t>
            </m:r>
          </m:e>
          <m:sub>
            <m:r>
              <w:rPr>
                <w:rFonts w:ascii="Cambria Math" w:hAnsi="Cambria Math"/>
                <w:sz w:val="17"/>
                <w:szCs w:val="17"/>
              </w:rPr>
              <m:t>p</m:t>
            </m:r>
          </m:sub>
        </m:sSub>
      </m:oMath>
      <w:r>
        <w:rPr>
          <w:sz w:val="17"/>
          <w:szCs w:val="17"/>
        </w:rPr>
        <w:t>とし，呼出し</w:t>
      </w:r>
      <m:oMath>
        <m:r>
          <w:rPr>
            <w:rFonts w:ascii="Cambria Math" w:hAnsi="Cambria Math"/>
            <w:sz w:val="17"/>
            <w:szCs w:val="17"/>
          </w:rPr>
          <m:t>c</m:t>
        </m:r>
      </m:oMath>
      <w:r>
        <w:rPr>
          <w:sz w:val="17"/>
          <w:szCs w:val="17"/>
        </w:rPr>
        <w:t>の入力・出力トークン数をそれぞれ</w:t>
      </w:r>
      <m:oMath>
        <m:sSub>
          <m:sSubPr>
            <m:ctrlPr>
              <w:rPr>
                <w:rFonts w:ascii="Cambria Math" w:hAnsi="Cambria Math"/>
                <w:sz w:val="17"/>
                <w:szCs w:val="17"/>
              </w:rPr>
            </m:ctrlPr>
          </m:sSubPr>
          <m:e>
            <m:r>
              <w:rPr>
                <w:rFonts w:ascii="Cambria Math" w:hAnsi="Cambria Math"/>
                <w:sz w:val="17"/>
                <w:szCs w:val="17"/>
              </w:rPr>
              <m:t>I</m:t>
            </m:r>
          </m:e>
          <m:sub>
            <m:r>
              <w:rPr>
                <w:rFonts w:ascii="Cambria Math" w:hAnsi="Cambria Math"/>
                <w:sz w:val="17"/>
                <w:szCs w:val="17"/>
              </w:rPr>
              <m:t>c</m:t>
            </m:r>
          </m:sub>
        </m:sSub>
      </m:oMath>
      <w:r>
        <w:rPr>
          <w:sz w:val="17"/>
          <w:szCs w:val="17"/>
        </w:rPr>
        <w:t>，</w:t>
      </w:r>
      <m:oMath>
        <m:sSub>
          <m:sSubPr>
            <m:ctrlPr>
              <w:rPr>
                <w:rFonts w:ascii="Cambria Math" w:hAnsi="Cambria Math"/>
                <w:sz w:val="17"/>
                <w:szCs w:val="17"/>
              </w:rPr>
            </m:ctrlPr>
          </m:sSubPr>
          <m:e>
            <m:r>
              <w:rPr>
                <w:rFonts w:ascii="Cambria Math" w:hAnsi="Cambria Math"/>
                <w:sz w:val="17"/>
                <w:szCs w:val="17"/>
              </w:rPr>
              <m:t>O</m:t>
            </m:r>
          </m:e>
          <m:sub>
            <m:r>
              <w:rPr>
                <w:rFonts w:ascii="Cambria Math" w:hAnsi="Cambria Math"/>
                <w:sz w:val="17"/>
                <w:szCs w:val="17"/>
              </w:rPr>
              <m:t>c</m:t>
            </m:r>
          </m:sub>
        </m:sSub>
      </m:oMath>
      <w:r>
        <w:rPr>
          <w:sz w:val="17"/>
          <w:szCs w:val="17"/>
        </w:rPr>
        <w:t>とする．総トークン数</w:t>
      </w:r>
      <m:oMath>
        <m:sSub>
          <m:sSubPr>
            <m:ctrlPr>
              <w:rPr>
                <w:rFonts w:ascii="Cambria Math" w:hAnsi="Cambria Math"/>
                <w:sz w:val="17"/>
                <w:szCs w:val="17"/>
              </w:rPr>
            </m:ctrlPr>
          </m:sSubPr>
          <m:e>
            <m:r>
              <w:rPr>
                <w:rFonts w:ascii="Cambria Math" w:hAnsi="Cambria Math"/>
                <w:sz w:val="17"/>
                <w:szCs w:val="17"/>
              </w:rPr>
              <m:t>T</m:t>
            </m:r>
          </m:e>
          <m:sub>
            <m:r>
              <w:rPr>
                <w:rFonts w:ascii="Cambria Math" w:hAnsi="Cambria Math"/>
                <w:sz w:val="17"/>
                <w:szCs w:val="17"/>
              </w:rPr>
              <m:t>p</m:t>
            </m:r>
          </m:sub>
        </m:sSub>
      </m:oMath>
      <w:r>
        <w:rPr>
          <w:sz w:val="17"/>
          <w:szCs w:val="17"/>
        </w:rPr>
        <w:t>を式(1)で求める．</w:t>
      </w:r>
    </w:p>
    <w:p w14:paraId="6BDD8407" w14:textId="77777777" w:rsidR="00A33E63" w:rsidRDefault="00000000">
      <w:pPr>
        <w:pStyle w:val="a5"/>
        <w:keepNext/>
        <w:keepLines/>
        <w:tabs>
          <w:tab w:val="center" w:pos="1814"/>
          <w:tab w:val="right" w:pos="4025"/>
        </w:tabs>
        <w:ind w:firstLineChars="0" w:firstLine="0"/>
        <w:overflowPunct w:val="0"/>
      </w:pPr>
      <w:r>
        <w:tab/>
      </w:r>
      <m:oMath>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p</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oMath>
      <w:r>
        <w:tab/>
        <w:t>(1)</w:t>
      </w:r>
    </w:p>
    <w:p w14:paraId="2C1EE52C" w14:textId="77777777" w:rsidR="00A33E63" w:rsidRDefault="00000000">
      <w:pPr>
        <w:pStyle w:val="a5"/>
        <w:keepLines/>
        <w:widowControl/>
        <w:spacing w:line="266" w:lineRule="exact"/>
        <w:snapToGrid w:val="0"/>
        <w:overflowPunct w:val="0"/>
      </w:pPr>
      <w:r>
        <w:t>行動・要約生成を対象とし，不採用候補や失敗時の既知の使用量も計上する．不明分は</w:t>
      </w:r>
      <w:r>
        <w:t>0</w:t>
      </w:r>
      <w:r>
        <w:t>とせず，既知分の小計と不明件数を記録する．</w:t>
      </w:r>
    </w:p>
    <w:p w14:paraId="384AA0BA" w14:textId="77777777" w:rsidR="00A33E63" w:rsidRDefault="00000000">
      <w:pPr>
        <w:pStyle w:val="a5"/>
        <w:widowControl/>
        <w:spacing w:line="266" w:lineRule="exact"/>
        <w:snapToGrid w:val="0"/>
        <w:overflowPunct w:val="0"/>
      </w:pPr>
      <w:r>
        <w:t>成功は実行後の最終状態を</w:t>
      </w:r>
      <w:r>
        <w:t>AppWorld</w:t>
      </w:r>
      <w:r>
        <w:t>の公式評価器で判定する[12]．正解や詳細を実行中のモデルへ返さず，成功数と同じ課題の成功維持を確認する．実験Aは課題別の総トークン数も示し，合計だけで増減を見落とさないようにする．</w:t>
      </w:r>
    </w:p>
    <w:p w14:paraId="2D5D969B" w14:textId="4DC2E784" w:rsidR="00A33E63" w:rsidRDefault="00000000">
      <w:pPr>
        <w:pStyle w:val="a5"/>
        <w:widowControl/>
        <w:spacing w:line="266" w:lineRule="exact"/>
        <w:snapToGrid w:val="0"/>
        <w:overflowPunct w:val="0"/>
      </w:pPr>
      <w:r>
        <w:t>キャッシュ入力を含む論理トークン数は，課金額や実行時間を直接表さない</w:t>
      </w:r>
      <w:r>
        <w:t>[8]</w:t>
      </w:r>
      <w:r>
        <w:t>．要約生成を含む評価は</w:t>
      </w:r>
      <w:r>
        <w:t>ACON</w:t>
      </w:r>
      <w:r>
        <w:t>でも用いられる[7]．実験</w:t>
      </w:r>
      <w:r>
        <w:t>A</w:t>
      </w:r>
      <w:r>
        <w:t>と</w:t>
      </w:r>
      <w:r>
        <w:t>B</w:t>
      </w:r>
      <w:r>
        <w:t>は独立に集計</w:t>
      </w:r>
      <w:r w:rsidR="002177D8">
        <w:rPr>
          <w:rFonts w:hint="eastAsia"/>
        </w:rPr>
        <w:t/>
      </w:r>
      <w:r>
        <w:t>する．</w:t>
      </w:r>
    </w:p>
    <w:p w14:paraId="7A677C0A" w14:textId="77777777" w:rsidR="00A33E63" w:rsidRDefault="00000000">
      <w:pPr>
        <w:pStyle w:val="af0"/>
        <w:keepLines/>
        <w:spacing w:line="266" w:lineRule="exact"/>
        <w:snapToGrid w:val="0"/>
        <w:overflowPunct w:val="0"/>
      </w:pPr>
      <w:r>
        <w:t>4</w:t>
      </w:r>
      <w:r>
        <w:t>．実験</w:t>
      </w:r>
      <w:r>
        <w:t>A</w:t>
      </w:r>
      <w:r>
        <w:t>：要約の呼出し配置</w:t>
      </w:r>
    </w:p>
    <w:p w14:paraId="6F0E93A0" w14:textId="77777777" w:rsidR="00A33E63" w:rsidRDefault="00000000">
      <w:pPr>
        <w:pStyle w:val="afe"/>
        <w:keepLines/>
        <w:spacing w:line="266" w:lineRule="exact"/>
        <w:snapToGrid w:val="0"/>
        <w:overflowPunct w:val="0"/>
      </w:pPr>
      <w:r>
        <w:t>4.1</w:t>
      </w:r>
      <w:r>
        <w:t xml:space="preserve">　条件</w:t>
      </w:r>
    </w:p>
    <w:p w14:paraId="1D42550B" w14:textId="77777777" w:rsidR="00A33E63" w:rsidRDefault="00000000">
      <w:pPr>
        <w:pStyle w:val="a5"/>
        <w:widowControl/>
        <w:spacing w:line="266" w:lineRule="exact"/>
        <w:snapToGrid w:val="0"/>
        <w:overflowPunct w:val="0"/>
      </w:pPr>
      <w:r>
        <w:t>既知の写真操作，精算，返金，</w:t>
      </w:r>
      <w:r>
        <w:t>CSV</w:t>
      </w:r>
      <w:r>
        <w:t>処理</w:t>
      </w:r>
      <w:r>
        <w:t/>
      </w:r>
      <w:r>
        <w:t>に3</w:t>
      </w:r>
      <w:r>
        <w:t/>
      </w:r>
      <w:r>
        <w:t>方式を各</w:t>
      </w:r>
      <w:r>
        <w:t>1</w:t>
      </w:r>
      <w:r>
        <w:t>回</w:t>
      </w:r>
      <w:r>
        <w:t/>
      </w:r>
      <w:r>
        <w:t/>
      </w:r>
      <w:r>
        <w:t/>
      </w:r>
      <w:r>
        <w:t>適用し，計</w:t>
      </w:r>
      <w:r>
        <w:t>12</w:t>
      </w:r>
      <w:r>
        <w:t>実行とした．</w:t>
      </w:r>
      <w:r>
        <w:t>MiniMax-M3</w:t>
      </w:r>
      <w:r>
        <w:t>の</w:t>
      </w:r>
      <w:r>
        <w:t>GGUF</w:t>
      </w:r>
      <w:r>
        <w:t xml:space="preserve"> </w:t>
      </w:r>
      <w:r>
        <w:t>IQ4_XS</w:t>
      </w:r>
      <w:r>
        <w:t>量子化モデルを</w:t>
      </w:r>
      <w:r>
        <w:t>llama.cpp b11669</w:t>
      </w:r>
      <w:r>
        <w:t>で実行し，文脈長は</w:t>
      </w:r>
      <w:r>
        <w:t>65,536</w:t>
      </w:r>
      <w:r>
        <w:lastRenderedPageBreak/>
        <w:t>トークンとした．乱数初期値</w:t>
      </w:r>
      <w:r>
        <w:t>seed</w:t>
      </w:r>
      <w:r>
        <w:t>はモデル生成</w:t>
      </w:r>
      <w:r>
        <w:t>57</w:t>
      </w:r>
      <w:r>
        <w:t>，環境</w:t>
      </w:r>
      <w:r>
        <w:t>42</w:t>
      </w:r>
      <w:r>
        <w:t>を基点とし，生成側は呼出しの役割と順序で</w:t>
      </w:r>
      <w:r>
        <w:t/>
      </w:r>
      <w:r>
        <w:t>増分した．</w:t>
      </w:r>
    </w:p>
    <w:p w14:paraId="14C53A7A" w14:textId="77777777" w:rsidR="00A33E63" w:rsidRDefault="00000000">
      <w:pPr>
        <w:pStyle w:val="a5"/>
        <w:widowControl/>
        <w:spacing w:line="266" w:lineRule="exact"/>
        <w:snapToGrid w:val="0"/>
        <w:overflowPunct w:val="0"/>
      </w:pPr>
      <w:r>
        <w:t>要約機会は入力長が</w:t>
      </w:r>
      <w:r>
        <w:t>16,384</w:t>
      </w:r>
      <w:r>
        <w:t>トークン以上で設ける．閾値は文脈長の4分の1とし，直近</w:t>
      </w:r>
      <w:r>
        <w:t>2</w:t>
      </w:r>
      <w:r>
        <w:t>ターンを保持する．専用反復・行動併記方式は，採否によらず前回の機会終了後に新たに</w:t>
      </w:r>
      <w:r>
        <w:t>3</w:t>
      </w:r>
      <w:r>
        <w:t>ターン以上の完了を要求する．初回は課題開始を起点とする．要約は</w:t>
      </w:r>
      <w:r>
        <w:t>8,192</w:t>
      </w:r>
      <w:r>
        <w:t>文字以下，専用呼出しの出力は</w:t>
      </w:r>
      <w:r>
        <w:t>4,096</w:t>
      </w:r>
      <w:r>
        <w:t>トークン以下とし，3.1に従い採否を決</w:t>
      </w:r>
      <w:r>
        <w:t/>
      </w:r>
      <w:r>
        <w:t>める．要約機会の上限は実行を有限に保つために定めた．</w:t>
      </w:r>
    </w:p>
    <w:p w14:paraId="6D6105A0" w14:textId="2AFCA6BA" w:rsidR="00A33E63" w:rsidRDefault="00000000">
      <w:pPr>
        <w:pStyle w:val="a5"/>
        <w:widowControl/>
        <w:spacing w:line="266" w:lineRule="exact"/>
        <w:snapToGrid w:val="0"/>
        <w:overflowPunct w:val="0"/>
      </w:pPr>
      <w:r>
        <w:t>各実行はモデル呼出し</w:t>
      </w:r>
      <w:r>
        <w:t>80</w:t>
      </w:r>
      <w:r>
        <w:t>回，総トークン数</w:t>
      </w:r>
      <w:r>
        <w:t>450,000</w:t>
      </w:r>
      <w:r>
        <w:t>，</w:t>
      </w:r>
      <w:r>
        <w:t>1,800</w:t>
      </w:r>
      <w:r>
        <w:t>秒，</w:t>
      </w:r>
      <w:r>
        <w:t>API</w:t>
      </w:r>
      <w:r>
        <w:t>要求は写真</w:t>
      </w:r>
      <w:r>
        <w:t>160</w:t>
      </w:r>
      <w:r>
        <w:t>回，他</w:t>
      </w:r>
      <w:r>
        <w:t/>
      </w:r>
      <w:r>
        <w:t>課題</w:t>
      </w:r>
      <w:r>
        <w:t>80</w:t>
      </w:r>
      <w:r>
        <w:t>回を上限とした．温度は行動生成</w:t>
      </w:r>
      <w:r>
        <w:t>1.0</w:t>
      </w:r>
      <w:r>
        <w:t>，専用呼出し</w:t>
      </w:r>
      <w:r>
        <w:t>0.7</w:t>
      </w:r>
      <w:r>
        <w:t>，並列実行数</w:t>
      </w:r>
      <w:r>
        <w:t>1</w:t>
      </w:r>
      <w:r>
        <w:t>，</w:t>
      </w:r>
      <w:r>
        <w:t>KV</w:t>
      </w:r>
      <w:r>
        <w:t>キャッシュ</w:t>
      </w:r>
      <w:r>
        <w:t>q8_0</w:t>
      </w:r>
      <w:r>
        <w:t>とし，</w:t>
      </w:r>
      <w:r>
        <w:t>Apple M3 Ultra</w:t>
      </w:r>
      <w:r>
        <w:t>，メモリ</w:t>
      </w:r>
      <w:r>
        <w:t>256 GiB</w:t>
      </w:r>
      <w:r>
        <w:t>で実行した．これらと保持ターン数，要約間隔・文字数・出力長，seedは開発比較の固定設定を継承した．写真のAPI上限は，先行診断で80要求では未完了となり160要求へ拡張した値である．</w:t>
      </w:r>
    </w:p>
    <w:p w14:paraId="3E21CAE1" w14:textId="77777777" w:rsidR="00A33E63" w:rsidRDefault="00000000">
      <w:pPr>
        <w:pStyle w:val="afe"/>
        <w:keepLines/>
        <w:spacing w:line="266" w:lineRule="exact"/>
        <w:snapToGrid w:val="0"/>
        <w:overflowPunct w:val="0"/>
      </w:pPr>
      <w:r>
        <w:t>4.2</w:t>
      </w:r>
      <w:r>
        <w:t xml:space="preserve">　全</w:t>
      </w:r>
      <w:r>
        <w:t>4</w:t>
      </w:r>
      <w:r>
        <w:t>課題の結果</w:t>
      </w:r>
    </w:p>
    <w:p w14:paraId="3170E80A" w14:textId="77777777" w:rsidR="00A33E63" w:rsidRDefault="00000000">
      <w:pPr>
        <w:pStyle w:val="a5"/>
        <w:keepLines/>
        <w:widowControl/>
        <w:spacing w:line="266" w:lineRule="exact"/>
        <w:snapToGrid w:val="0"/>
        <w:overflowPunct w:val="0"/>
      </w:pPr>
      <w:r>
        <w:t>表</w:t>
      </w:r>
      <w:r>
        <w:t>1</w:t>
      </w:r>
      <w:r>
        <w:t>に</w:t>
      </w:r>
      <w:r>
        <w:t>4</w:t>
      </w:r>
      <w:r>
        <w:t>課題の結果を示す．全</w:t>
      </w:r>
      <w:r>
        <w:t>12</w:t>
      </w:r>
      <w:r>
        <w:t>実行で課題の成功を確認し，使用量の欠測はなかった．</w:t>
      </w:r>
    </w:p>
    <w:p w14:paraId="53829A5A" w14:textId="77777777" w:rsidR="00A33E63" w:rsidRDefault="00000000">
      <w:pPr>
        <w:pStyle w:val="afd"/>
        <w:keepNext/>
        <w:keepLines/>
        <w:spacing w:before="266"/>
        <w:overflowPunct w:val="0"/>
      </w:pPr>
      <w:r>
        <w:t>表</w:t>
      </w:r>
      <w:r>
        <w:t>1</w:t>
      </w:r>
      <w:r>
        <w:t xml:space="preserve">　実験</w:t>
      </w:r>
      <w:r>
        <w:t>A</w:t>
      </w:r>
      <w:r>
        <w:t>の課題別総トーク</w:t>
      </w:r>
      <w:r>
        <w:t>ン数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964"/>
        <w:gridCol w:w="907"/>
        <w:gridCol w:w="907"/>
        <w:gridCol w:w="907"/>
      </w:tblGrid>
      <w:tr w:rsidR="00A33E63" w14:paraId="372B79EA" w14:textId="77777777">
        <w:trPr>
          <w:cantSplit/>
          <w:tblHeader/>
          <w:jc w:val="center"/>
        </w:trPr>
        <w:tc>
          <w:tcPr>
            <w:tcW w:w="964" w:type="dxa"/>
            <w:tcBorders>
              <w:bottom w:val="single" w:sz="4" w:space="0" w:color="auto"/>
            </w:tcBorders>
            <w:tcMar>
              <w:left w:w="35" w:type="dxa"/>
              <w:right w:w="35" w:type="dxa"/>
            </w:tcMar>
            <w:vAlign w:val="center"/>
          </w:tcPr>
          <w:p w14:paraId="54685CEA" w14:textId="77777777" w:rsidR="00A33E63" w:rsidRDefault="00000000">
            <w:pPr>
              <w:pStyle w:val="af2"/>
              <w:keepNext/>
              <w:keepLines/>
              <w:snapToGrid w:val="0"/>
              <w:ind w:left="0" w:firstLine="0"/>
              <w:jc w:val="center"/>
            </w:pPr>
            <w:r>
              <w:rPr>
                <w:b/>
              </w:rPr>
              <w:t>課題</w:t>
            </w:r>
          </w:p>
        </w:tc>
        <w:tc>
          <w:tcPr>
            <w:tcW w:w="907" w:type="dxa"/>
            <w:tcBorders>
              <w:bottom w:val="single" w:sz="4" w:space="0" w:color="auto"/>
            </w:tcBorders>
            <w:tcMar>
              <w:left w:w="35" w:type="dxa"/>
              <w:right w:w="35" w:type="dxa"/>
            </w:tcMar>
            <w:vAlign w:val="center"/>
          </w:tcPr>
          <w:p w14:paraId="42C15E44" w14:textId="77777777" w:rsidR="00A33E63" w:rsidRDefault="00000000">
            <w:pPr>
              <w:pStyle w:val="af2"/>
              <w:keepNext/>
              <w:keepLines/>
              <w:snapToGrid w:val="0"/>
              <w:ind w:left="0" w:firstLine="0"/>
              <w:jc w:val="center"/>
            </w:pPr>
            <w:r>
              <w:rPr>
                <w:b/>
              </w:rPr>
              <w:t>専用</w:t>
            </w:r>
            <w:r>
              <w:rPr>
                <w:b/>
              </w:rPr>
              <w:t>1</w:t>
            </w:r>
            <w:r>
              <w:rPr>
                <w:b/>
              </w:rPr>
              <w:t>回</w:t>
            </w:r>
            <w:r>
              <w:rPr>
                <w:b/>
              </w:rPr>
              <w:br/>
            </w:r>
            <w:r>
              <w:rPr>
                <w:b/>
              </w:rPr>
              <w:t>方式</w:t>
            </w:r>
          </w:p>
        </w:tc>
        <w:tc>
          <w:tcPr>
            <w:tcW w:w="907" w:type="dxa"/>
            <w:tcBorders>
              <w:bottom w:val="single" w:sz="4" w:space="0" w:color="auto"/>
            </w:tcBorders>
            <w:tcMar>
              <w:left w:w="35" w:type="dxa"/>
              <w:right w:w="35" w:type="dxa"/>
            </w:tcMar>
            <w:vAlign w:val="center"/>
          </w:tcPr>
          <w:p w14:paraId="0F4A27B4" w14:textId="77777777" w:rsidR="00A33E63" w:rsidRDefault="00000000">
            <w:pPr>
              <w:pStyle w:val="af2"/>
              <w:keepNext/>
              <w:keepLines/>
              <w:snapToGrid w:val="0"/>
              <w:ind w:left="0" w:firstLine="0"/>
              <w:jc w:val="center"/>
            </w:pPr>
            <w:r>
              <w:rPr>
                <w:b/>
              </w:rPr>
              <w:t>専用反復</w:t>
            </w:r>
            <w:r>
              <w:rPr>
                <w:b/>
              </w:rPr>
              <w:br/>
            </w:r>
            <w:r>
              <w:rPr>
                <w:b/>
              </w:rPr>
              <w:t>方式</w:t>
            </w:r>
          </w:p>
        </w:tc>
        <w:tc>
          <w:tcPr>
            <w:tcW w:w="907" w:type="dxa"/>
            <w:tcBorders>
              <w:bottom w:val="single" w:sz="4" w:space="0" w:color="auto"/>
            </w:tcBorders>
            <w:tcMar>
              <w:left w:w="35" w:type="dxa"/>
              <w:right w:w="35" w:type="dxa"/>
            </w:tcMar>
            <w:vAlign w:val="center"/>
          </w:tcPr>
          <w:p w14:paraId="2AE1E56E" w14:textId="77777777" w:rsidR="00A33E63" w:rsidRDefault="00000000">
            <w:pPr>
              <w:pStyle w:val="af2"/>
              <w:keepNext/>
              <w:keepLines/>
              <w:snapToGrid w:val="0"/>
              <w:ind w:left="0" w:firstLine="0"/>
              <w:jc w:val="center"/>
            </w:pPr>
            <w:r>
              <w:rPr>
                <w:b/>
              </w:rPr>
              <w:t>行動併記</w:t>
            </w:r>
            <w:r>
              <w:rPr>
                <w:b/>
              </w:rPr>
              <w:br/>
            </w:r>
            <w:r>
              <w:rPr>
                <w:b/>
              </w:rPr>
              <w:t>方式</w:t>
            </w:r>
          </w:p>
        </w:tc>
      </w:tr>
      <w:tr w:rsidR="00A33E63" w14:paraId="6F4758F4" w14:textId="77777777">
        <w:trPr>
          <w:cantSplit/>
          <w:jc w:val="center"/>
        </w:trPr>
        <w:tc>
          <w:tcPr>
            <w:tcW w:w="964" w:type="dxa"/>
            <w:tcMar>
              <w:left w:w="35" w:type="dxa"/>
              <w:right w:w="35" w:type="dxa"/>
            </w:tcMar>
            <w:vAlign w:val="center"/>
          </w:tcPr>
          <w:p w14:paraId="19F0CE64" w14:textId="77777777" w:rsidR="00A33E63" w:rsidRDefault="00000000">
            <w:pPr>
              <w:pStyle w:val="af2"/>
              <w:keepNext/>
              <w:keepLines/>
              <w:snapToGrid w:val="0"/>
              <w:ind w:left="0" w:firstLine="0"/>
              <w:jc w:val="left"/>
            </w:pPr>
            <w:r>
              <w:t>写真操作</w:t>
            </w:r>
          </w:p>
        </w:tc>
        <w:tc>
          <w:tcPr>
            <w:tcW w:w="907" w:type="dxa"/>
            <w:noWrap/>
            <w:tcMar>
              <w:left w:w="35" w:type="dxa"/>
              <w:right w:w="35" w:type="dxa"/>
            </w:tcMar>
            <w:vAlign w:val="center"/>
          </w:tcPr>
          <w:p w14:paraId="462A97A3"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6B0822BA"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32292398" w14:textId="77777777" w:rsidR="00A33E63" w:rsidRDefault="00000000">
            <w:pPr>
              <w:pStyle w:val="af2"/>
              <w:keepNext/>
              <w:keepLines/>
              <w:snapToGrid w:val="0"/>
              <w:ind w:left="0" w:firstLine="0"/>
              <w:jc w:val="right"/>
            </w:pPr>
            <w:r>
              <w:t>129,374</w:t>
            </w:r>
          </w:p>
        </w:tc>
      </w:tr>
      <w:tr w:rsidR="00A33E63" w14:paraId="5510A1C5" w14:textId="77777777">
        <w:trPr>
          <w:cantSplit/>
          <w:jc w:val="center"/>
        </w:trPr>
        <w:tc>
          <w:tcPr>
            <w:tcW w:w="964" w:type="dxa"/>
            <w:tcMar>
              <w:left w:w="35" w:type="dxa"/>
              <w:right w:w="35" w:type="dxa"/>
            </w:tcMar>
            <w:vAlign w:val="center"/>
          </w:tcPr>
          <w:p w14:paraId="1F2C8792" w14:textId="77777777" w:rsidR="00A33E63" w:rsidRDefault="00000000">
            <w:pPr>
              <w:pStyle w:val="af2"/>
              <w:keepNext/>
              <w:keepLines/>
              <w:snapToGrid w:val="0"/>
              <w:ind w:left="0" w:firstLine="0"/>
              <w:jc w:val="left"/>
            </w:pPr>
            <w:r>
              <w:t>精算</w:t>
            </w:r>
          </w:p>
        </w:tc>
        <w:tc>
          <w:tcPr>
            <w:tcW w:w="907" w:type="dxa"/>
            <w:noWrap/>
            <w:tcMar>
              <w:left w:w="35" w:type="dxa"/>
              <w:right w:w="35" w:type="dxa"/>
            </w:tcMar>
            <w:vAlign w:val="center"/>
          </w:tcPr>
          <w:p w14:paraId="0A59BA58"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2F4E6E54"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6EEB545F" w14:textId="77777777" w:rsidR="00A33E63" w:rsidRDefault="00000000">
            <w:pPr>
              <w:pStyle w:val="af2"/>
              <w:keepNext/>
              <w:keepLines/>
              <w:snapToGrid w:val="0"/>
              <w:ind w:left="0" w:firstLine="0"/>
              <w:jc w:val="right"/>
            </w:pPr>
            <w:r>
              <w:t>211,110</w:t>
            </w:r>
          </w:p>
        </w:tc>
      </w:tr>
      <w:tr w:rsidR="00A33E63" w14:paraId="11CFB1F0" w14:textId="77777777">
        <w:trPr>
          <w:cantSplit/>
          <w:jc w:val="center"/>
        </w:trPr>
        <w:tc>
          <w:tcPr>
            <w:tcW w:w="964" w:type="dxa"/>
            <w:tcMar>
              <w:left w:w="35" w:type="dxa"/>
              <w:right w:w="35" w:type="dxa"/>
            </w:tcMar>
            <w:vAlign w:val="center"/>
          </w:tcPr>
          <w:p w14:paraId="7A1AD390" w14:textId="77777777" w:rsidR="00A33E63" w:rsidRDefault="00000000">
            <w:pPr>
              <w:pStyle w:val="af2"/>
              <w:keepNext/>
              <w:keepLines/>
              <w:snapToGrid w:val="0"/>
              <w:ind w:left="0" w:firstLine="0"/>
              <w:jc w:val="left"/>
            </w:pPr>
            <w:r>
              <w:t>返金</w:t>
            </w:r>
          </w:p>
        </w:tc>
        <w:tc>
          <w:tcPr>
            <w:tcW w:w="907" w:type="dxa"/>
            <w:noWrap/>
            <w:tcMar>
              <w:left w:w="35" w:type="dxa"/>
              <w:right w:w="35" w:type="dxa"/>
            </w:tcMar>
            <w:vAlign w:val="center"/>
          </w:tcPr>
          <w:p w14:paraId="723322B6"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2EC7936F"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396FD1C8" w14:textId="77777777" w:rsidR="00A33E63" w:rsidRDefault="00000000">
            <w:pPr>
              <w:pStyle w:val="af2"/>
              <w:keepNext/>
              <w:keepLines/>
              <w:snapToGrid w:val="0"/>
              <w:ind w:left="0" w:firstLine="0"/>
              <w:jc w:val="right"/>
            </w:pPr>
            <w:r>
              <w:t>102,087</w:t>
            </w:r>
          </w:p>
        </w:tc>
      </w:tr>
      <w:tr w:rsidR="00A33E63" w14:paraId="22563384" w14:textId="77777777">
        <w:trPr>
          <w:cantSplit/>
          <w:jc w:val="center"/>
        </w:trPr>
        <w:tc>
          <w:tcPr>
            <w:tcW w:w="964" w:type="dxa"/>
            <w:tcMar>
              <w:left w:w="35" w:type="dxa"/>
              <w:right w:w="35" w:type="dxa"/>
            </w:tcMar>
            <w:vAlign w:val="center"/>
          </w:tcPr>
          <w:p w14:paraId="67E9F437" w14:textId="77777777" w:rsidR="00A33E63" w:rsidRDefault="00000000">
            <w:pPr>
              <w:pStyle w:val="af2"/>
              <w:keepNext/>
              <w:keepLines/>
              <w:snapToGrid w:val="0"/>
              <w:ind w:left="0" w:firstLine="0"/>
              <w:jc w:val="left"/>
            </w:pPr>
            <w:r>
              <w:t>CSV</w:t>
            </w:r>
            <w:r>
              <w:t>処理</w:t>
            </w:r>
          </w:p>
        </w:tc>
        <w:tc>
          <w:tcPr>
            <w:tcW w:w="907" w:type="dxa"/>
            <w:noWrap/>
            <w:tcMar>
              <w:left w:w="35" w:type="dxa"/>
              <w:right w:w="35" w:type="dxa"/>
            </w:tcMar>
            <w:vAlign w:val="center"/>
          </w:tcPr>
          <w:p w14:paraId="154ACC62" w14:textId="77777777" w:rsidR="00A33E63" w:rsidRDefault="00000000">
            <w:pPr>
              <w:pStyle w:val="af2"/>
              <w:keepNext/>
              <w:keepLines/>
              <w:snapToGrid w:val="0"/>
              <w:ind w:left="0" w:firstLine="0"/>
              <w:jc w:val="right"/>
            </w:pPr>
            <w:r>
              <w:t>440,461</w:t>
            </w:r>
          </w:p>
        </w:tc>
        <w:tc>
          <w:tcPr>
            <w:tcW w:w="907" w:type="dxa"/>
            <w:noWrap/>
            <w:tcMar>
              <w:left w:w="35" w:type="dxa"/>
              <w:right w:w="35" w:type="dxa"/>
            </w:tcMar>
            <w:vAlign w:val="center"/>
          </w:tcPr>
          <w:p w14:paraId="718F7C61" w14:textId="77777777" w:rsidR="00A33E63" w:rsidRDefault="00000000">
            <w:pPr>
              <w:pStyle w:val="af2"/>
              <w:keepNext/>
              <w:keepLines/>
              <w:snapToGrid w:val="0"/>
              <w:ind w:left="0" w:firstLine="0"/>
              <w:jc w:val="right"/>
            </w:pPr>
            <w:r>
              <w:t>332,588</w:t>
            </w:r>
          </w:p>
        </w:tc>
        <w:tc>
          <w:tcPr>
            <w:tcW w:w="907" w:type="dxa"/>
            <w:noWrap/>
            <w:tcMar>
              <w:left w:w="35" w:type="dxa"/>
              <w:right w:w="35" w:type="dxa"/>
            </w:tcMar>
            <w:vAlign w:val="center"/>
          </w:tcPr>
          <w:p w14:paraId="28A37898" w14:textId="77777777" w:rsidR="00A33E63" w:rsidRDefault="00000000">
            <w:pPr>
              <w:pStyle w:val="af2"/>
              <w:keepNext/>
              <w:keepLines/>
              <w:snapToGrid w:val="0"/>
              <w:ind w:left="0" w:firstLine="0"/>
              <w:jc w:val="right"/>
            </w:pPr>
            <w:r>
              <w:t>394,351</w:t>
            </w:r>
          </w:p>
        </w:tc>
      </w:tr>
      <w:tr w:rsidR="00A33E63" w14:paraId="22B874D1" w14:textId="77777777">
        <w:trPr>
          <w:cantSplit/>
          <w:jc w:val="center"/>
        </w:trPr>
        <w:tc>
          <w:tcPr>
            <w:tcW w:w="964" w:type="dxa"/>
            <w:tcBorders>
              <w:top w:val="single" w:sz="4" w:space="0" w:color="auto"/>
            </w:tcBorders>
            <w:tcMar>
              <w:left w:w="35" w:type="dxa"/>
              <w:right w:w="35" w:type="dxa"/>
            </w:tcMar>
            <w:vAlign w:val="center"/>
          </w:tcPr>
          <w:p w14:paraId="60030FB1" w14:textId="77777777" w:rsidR="00A33E63" w:rsidRDefault="00000000">
            <w:pPr>
              <w:pStyle w:val="af2"/>
              <w:keepLines/>
              <w:snapToGrid w:val="0"/>
              <w:ind w:left="0" w:firstLine="0"/>
              <w:jc w:val="left"/>
            </w:pPr>
            <w:r>
              <w:t>合計</w:t>
            </w:r>
          </w:p>
        </w:tc>
        <w:tc>
          <w:tcPr>
            <w:tcW w:w="907" w:type="dxa"/>
            <w:tcBorders>
              <w:top w:val="single" w:sz="4" w:space="0" w:color="auto"/>
            </w:tcBorders>
            <w:noWrap/>
            <w:tcMar>
              <w:left w:w="35" w:type="dxa"/>
              <w:right w:w="35" w:type="dxa"/>
            </w:tcMar>
            <w:vAlign w:val="center"/>
          </w:tcPr>
          <w:p w14:paraId="707DD0BD" w14:textId="77777777" w:rsidR="00A33E63" w:rsidRDefault="00000000">
            <w:pPr>
              <w:pStyle w:val="af2"/>
              <w:keepLines/>
              <w:snapToGrid w:val="0"/>
              <w:ind w:left="0" w:firstLine="0"/>
              <w:jc w:val="right"/>
            </w:pPr>
            <w:r>
              <w:t>893,529</w:t>
            </w:r>
          </w:p>
        </w:tc>
        <w:tc>
          <w:tcPr>
            <w:tcW w:w="907" w:type="dxa"/>
            <w:tcBorders>
              <w:top w:val="single" w:sz="4" w:space="0" w:color="auto"/>
            </w:tcBorders>
            <w:noWrap/>
            <w:tcMar>
              <w:left w:w="35" w:type="dxa"/>
              <w:right w:w="35" w:type="dxa"/>
            </w:tcMar>
            <w:vAlign w:val="center"/>
          </w:tcPr>
          <w:p w14:paraId="25BDE1E4" w14:textId="77777777" w:rsidR="00A33E63" w:rsidRDefault="00000000">
            <w:pPr>
              <w:pStyle w:val="af2"/>
              <w:keepLines/>
              <w:snapToGrid w:val="0"/>
              <w:ind w:left="0" w:firstLine="0"/>
              <w:jc w:val="right"/>
            </w:pPr>
            <w:r>
              <w:t>785,656</w:t>
            </w:r>
          </w:p>
        </w:tc>
        <w:tc>
          <w:tcPr>
            <w:tcW w:w="907" w:type="dxa"/>
            <w:tcBorders>
              <w:top w:val="single" w:sz="4" w:space="0" w:color="auto"/>
            </w:tcBorders>
            <w:noWrap/>
            <w:tcMar>
              <w:left w:w="35" w:type="dxa"/>
              <w:right w:w="35" w:type="dxa"/>
            </w:tcMar>
            <w:vAlign w:val="center"/>
          </w:tcPr>
          <w:p w14:paraId="008FABA4" w14:textId="77777777" w:rsidR="00A33E63" w:rsidRDefault="00000000">
            <w:pPr>
              <w:pStyle w:val="af2"/>
              <w:keepLines/>
              <w:snapToGrid w:val="0"/>
              <w:ind w:left="0" w:firstLine="0"/>
              <w:jc w:val="right"/>
            </w:pPr>
            <w:r>
              <w:t>836,922</w:t>
            </w:r>
          </w:p>
        </w:tc>
      </w:tr>
    </w:tbl>
    <w:p w14:paraId="19663F49" w14:textId="77777777" w:rsidR="00A33E63" w:rsidRDefault="00000000">
      <w:pPr>
        <w:pStyle w:val="a5"/>
        <w:widowControl/>
        <w:spacing w:before="266" w:line="266" w:lineRule="exact"/>
        <w:snapToGrid w:val="0"/>
        <w:overflowPunct w:val="0"/>
      </w:pPr>
      <w:r>
        <w:t/>
      </w:r>
      <w:r>
        <w:t>4</w:t>
      </w:r>
      <w:r>
        <w:t>課題合計は専用反復方式が</w:t>
      </w:r>
      <w:r>
        <w:t/>
      </w:r>
      <w:r>
        <w:t/>
      </w:r>
      <w:r>
        <w:t/>
      </w:r>
      <w:r>
        <w:t>最少で，専用</w:t>
      </w:r>
      <w:r>
        <w:t>1</w:t>
      </w:r>
      <w:r>
        <w:t>回方式より</w:t>
      </w:r>
      <w:r>
        <w:t/>
      </w:r>
      <w:r>
        <w:t/>
      </w:r>
      <w:r>
        <w:t>107,873</w:t>
      </w:r>
      <w:r>
        <w:t>トークン，</w:t>
      </w:r>
      <w:r>
        <w:t>12.07%</w:t>
      </w:r>
      <w:r>
        <w:t>少なかった．差は</w:t>
      </w:r>
      <w:r>
        <w:t>CSV</w:t>
      </w:r>
      <w:r>
        <w:t>処理だけで生じ，他</w:t>
      </w:r>
      <w:r>
        <w:t>3</w:t>
      </w:r>
      <w:r>
        <w:t>課題は同値だった．</w:t>
      </w:r>
    </w:p>
    <w:p w14:paraId="02968BD5" w14:textId="77777777" w:rsidR="00A33E63" w:rsidRDefault="00000000">
      <w:pPr>
        <w:pStyle w:val="a5"/>
        <w:widowControl/>
        <w:spacing w:line="266" w:lineRule="exact"/>
        <w:snapToGrid w:val="0"/>
        <w:overflowPunct w:val="0"/>
      </w:pPr>
      <w:r>
        <w:t>写真は全方式で要約を</w:t>
      </w:r>
      <w:r>
        <w:t>1</w:t>
      </w:r>
      <w:r>
        <w:t>回採用</w:t>
      </w:r>
      <w:r>
        <w:t/>
      </w:r>
      <w:r>
        <w:t>し，行動併記方式が</w:t>
      </w:r>
      <w:r>
        <w:t/>
      </w:r>
      <w:r>
        <w:t>他</w:t>
      </w:r>
      <w:r>
        <w:t>2</w:t>
      </w:r>
      <w:r>
        <w:t>方式より</w:t>
      </w:r>
      <w:r>
        <w:t>10,497</w:t>
      </w:r>
      <w:r>
        <w:t>トークン少なかった．精算と返金は全方式で総量が同じで，採用は0回だった．CSV処理の採用は専用</w:t>
      </w:r>
      <w:r>
        <w:t>1</w:t>
      </w:r>
      <w:r>
        <w:t>回方式が1回，専用反復・行動併記方式が各2回だった．</w:t>
      </w:r>
    </w:p>
    <w:p w14:paraId="43E0699E" w14:textId="77777777" w:rsidR="00A33E63" w:rsidRDefault="00000000">
      <w:pPr>
        <w:pStyle w:val="a5"/>
        <w:widowControl/>
        <w:spacing w:line="266" w:lineRule="exact"/>
        <w:snapToGrid w:val="0"/>
        <w:overflowPunct w:val="0"/>
      </w:pPr>
      <w:r>
        <w:t>行動併記方式の</w:t>
      </w:r>
      <w:r>
        <w:t/>
      </w:r>
      <w:r>
        <w:t>合計は専用</w:t>
      </w:r>
      <w:r>
        <w:t>1</w:t>
      </w:r>
      <w:r>
        <w:t>回方式より</w:t>
      </w:r>
      <w:r>
        <w:t>6.34%</w:t>
      </w:r>
      <w:r>
        <w:t>少なく，専用反復方式より</w:t>
      </w:r>
      <w:r>
        <w:t>51,266</w:t>
      </w:r>
      <w:r>
        <w:t>トークン，</w:t>
      </w:r>
      <w:r>
        <w:t>6.53%</w:t>
      </w:r>
      <w:r>
        <w:t>多かった．後者との比較では，</w:t>
      </w:r>
      <w:r>
        <w:t/>
      </w:r>
      <w:r>
        <w:t/>
      </w:r>
      <w:r>
        <w:t>CSV</w:t>
      </w:r>
      <w:r>
        <w:t>処理の</w:t>
      </w:r>
      <w:r>
        <w:t>61,763</w:t>
      </w:r>
      <w:r>
        <w:t>トークン増が写真での減少を上回</w:t>
      </w:r>
      <w:r>
        <w:t/>
      </w:r>
      <w:r>
        <w:t/>
      </w:r>
      <w:r>
        <w:t/>
      </w:r>
      <w:r>
        <w:t>った．</w:t>
      </w:r>
    </w:p>
    <w:p w14:paraId="1340B5E8" w14:textId="77777777" w:rsidR="00A33E63" w:rsidRDefault="00000000">
      <w:pPr>
        <w:pStyle w:val="af0"/>
        <w:keepLines/>
        <w:spacing w:line="266" w:lineRule="exact"/>
        <w:snapToGrid w:val="0"/>
        <w:overflowPunct w:val="0"/>
      </w:pPr>
      <w:r>
        <w:t>5</w:t>
      </w:r>
      <w:r>
        <w:t>．実験</w:t>
      </w:r>
      <w:r>
        <w:t>B</w:t>
      </w:r>
      <w:r>
        <w:t>：</w:t>
      </w:r>
      <w:r>
        <w:t>API</w:t>
      </w:r>
      <w:r>
        <w:t>実行記録に基づく終了制御</w:t>
      </w:r>
    </w:p>
    <w:p w14:paraId="348F4126" w14:textId="77777777" w:rsidR="00A33E63" w:rsidRDefault="00000000">
      <w:pPr>
        <w:pStyle w:val="afe"/>
        <w:keepLines/>
        <w:spacing w:line="266" w:lineRule="exact"/>
        <w:snapToGrid w:val="0"/>
        <w:overflowPunct w:val="0"/>
      </w:pPr>
      <w:r>
        <w:t>5.1</w:t>
      </w:r>
      <w:r>
        <w:t xml:space="preserve">　APIアクセス条件と比較手順</w:t>
      </w:r>
    </w:p>
    <w:p w14:paraId="76C32DA9" w14:textId="77777777" w:rsidR="00A33E63" w:rsidRDefault="00000000">
      <w:pPr>
        <w:pStyle w:val="a5"/>
        <w:widowControl/>
        <w:spacing w:line="266" w:lineRule="exact"/>
        <w:snapToGrid w:val="0"/>
        <w:overflowPunct w:val="0"/>
      </w:pPr>
      <w:r>
        <w:t>同じ写真課題に，</w:t>
      </w:r>
      <w:r>
        <w:t>API</w:t>
      </w:r>
      <w:r>
        <w:t>文書取得が必須の文書必須条件と，公開</w:t>
      </w:r>
      <w:r>
        <w:t>API</w:t>
      </w:r>
      <w:r>
        <w:t>名からアクセスできる名前参照条件を設けた．各条件で通常継続と</w:t>
      </w:r>
      <w:r>
        <w:t/>
      </w:r>
      <w:r>
        <w:t>終了制御を各1回比較し，後者は保存済みの通常継続と初期状態，モデル，</w:t>
      </w:r>
      <w:r>
        <w:t>seed</w:t>
      </w:r>
      <w:r>
        <w:t>，指示・ツール説明，予算を揃え</w:t>
      </w:r>
      <w:r>
        <w:t/>
      </w:r>
      <w:r>
        <w:t>た．</w:t>
      </w:r>
    </w:p>
    <w:p w14:paraId="38BBAAF3" w14:textId="77777777" w:rsidR="00A33E63" w:rsidRDefault="00000000">
      <w:pPr>
        <w:pStyle w:val="a5"/>
        <w:widowControl/>
        <w:spacing w:line="266" w:lineRule="exact"/>
        <w:snapToGrid w:val="0"/>
        <w:overflowPunct w:val="0"/>
      </w:pPr>
      <w:r>
        <w:t>モデルと実行基盤は4.1と同じで，seed</w:t>
      </w:r>
      <w:r>
        <w:t>の基点を</w:t>
      </w:r>
      <w:r>
        <w:t>42</w:t>
      </w:r>
      <w:r>
        <w:t>とした．実験</w:t>
      </w:r>
      <w:r>
        <w:t>A</w:t>
      </w:r>
      <w:r>
        <w:t>とは履歴・設定</w:t>
      </w:r>
      <w:r>
        <w:t/>
      </w:r>
      <w:r>
        <w:t/>
      </w:r>
      <w:r>
        <w:t/>
      </w:r>
      <w:r>
        <w:t>を分け，上限はモデル呼出し</w:t>
      </w:r>
      <w:r>
        <w:t>80</w:t>
      </w:r>
      <w:r>
        <w:t>回，</w:t>
      </w:r>
      <w:r>
        <w:t>450,000</w:t>
      </w:r>
      <w:r>
        <w:t>トークン，</w:t>
      </w:r>
      <w:r>
        <w:t>1,800</w:t>
      </w:r>
      <w:r>
        <w:t>秒，</w:t>
      </w:r>
      <w:r>
        <w:t>API160</w:t>
      </w:r>
      <w:r>
        <w:t>要求とした．</w:t>
      </w:r>
    </w:p>
    <w:p w14:paraId="1299FE2D" w14:textId="77777777" w:rsidR="00A33E63" w:rsidRDefault="00000000">
      <w:pPr>
        <w:pStyle w:val="a5"/>
        <w:widowControl/>
        <w:spacing w:line="266" w:lineRule="exact"/>
        <w:snapToGrid w:val="0"/>
        <w:overflowPunct w:val="0"/>
      </w:pPr>
      <w:r>
        <w:t/>
      </w:r>
      <w:r>
        <w:t>3.2</w:t>
      </w:r>
      <w:r>
        <w:t>の判定に追加のモデル呼出しは用いない．判定・保存・完了通知を含む実行時間を記録し，完了通知を</w:t>
      </w:r>
      <w:r>
        <w:t>API</w:t>
      </w:r>
      <w:r>
        <w:t>要求数に含めた．</w:t>
      </w:r>
    </w:p>
    <w:p w14:paraId="2481A805" w14:textId="77777777" w:rsidR="00A33E63" w:rsidRDefault="00000000">
      <w:pPr>
        <w:pStyle w:val="a5"/>
        <w:keepLines/>
        <w:widowControl/>
        <w:spacing w:line="266" w:lineRule="exact"/>
        <w:snapToGrid w:val="0"/>
        <w:overflowPunct w:val="0"/>
      </w:pPr>
      <w:r>
        <w:t>終了前の生成差を調べるため，終了制御側のモデルへの要求と応答の全文が通常継続側の先頭部分と完全に一致することを事前基準とし，</w:t>
      </w:r>
      <w:r>
        <w:t>API</w:t>
      </w:r>
      <w:r>
        <w:t>操作記録と最終状態も照合した．</w:t>
      </w:r>
    </w:p>
    <w:p w14:paraId="1D1794B2" w14:textId="77777777" w:rsidR="00A33E63" w:rsidRDefault="00000000">
      <w:pPr>
        <w:pStyle w:val="afe"/>
        <w:keepLines/>
        <w:spacing w:line="266" w:lineRule="exact"/>
        <w:snapToGrid w:val="0"/>
        <w:overflowPunct w:val="0"/>
      </w:pPr>
      <w:r>
        <w:lastRenderedPageBreak/>
        <w:t>5.2</w:t>
      </w:r>
      <w:r>
        <w:t xml:space="preserve">　成功を保った総トークン数の削減</w:t>
      </w:r>
    </w:p>
    <w:p w14:paraId="2CB03214" w14:textId="77777777" w:rsidR="00A33E63" w:rsidRDefault="00000000">
      <w:pPr>
        <w:pStyle w:val="a5"/>
        <w:widowControl/>
        <w:spacing w:line="266" w:lineRule="exact"/>
        <w:snapToGrid w:val="0"/>
        <w:overflowPunct w:val="0"/>
      </w:pPr>
      <w:r>
        <w:t>表</w:t>
      </w:r>
      <w:r>
        <w:t>2</w:t>
      </w:r>
      <w:r>
        <w:t>の全4実行が成功し，欠測はなかった．</w:t>
      </w:r>
      <w:r>
        <w:t/>
      </w:r>
      <w:r>
        <w:t>終了制御を用いた実行の総トークン数は通常継続より，文書必須で</w:t>
      </w:r>
      <w:r>
        <w:t/>
      </w:r>
      <w:r>
        <w:t/>
      </w:r>
      <w:r>
        <w:t/>
      </w:r>
      <w:r>
        <w:t/>
      </w:r>
      <w:r>
        <w:t>30.15%</w:t>
      </w:r>
      <w:r>
        <w:t>，名前参照で</w:t>
      </w:r>
      <w:r>
        <w:t/>
      </w:r>
      <w:r>
        <w:t/>
      </w:r>
      <w:r>
        <w:t/>
      </w:r>
      <w:r>
        <w:t/>
      </w:r>
      <w:r>
        <w:t>26.00%</w:t>
      </w:r>
      <w:r>
        <w:t>少</w:t>
      </w:r>
      <w:r>
        <w:t/>
      </w:r>
      <w:r>
        <w:t>なかっ</w:t>
      </w:r>
      <w:r>
        <w:t/>
      </w:r>
      <w:r>
        <w:t/>
      </w:r>
      <w:r>
        <w:t/>
      </w:r>
      <w:r>
        <w:t/>
      </w:r>
      <w:r>
        <w:t/>
      </w:r>
      <w:r>
        <w:t>た．完了通知を含めても，移動後の確認</w:t>
      </w:r>
      <w:r>
        <w:t>API4</w:t>
      </w:r>
      <w:r>
        <w:t>回とそれに伴うモデル呼出し2回が省かれ，API要求も4回減った．</w:t>
      </w:r>
    </w:p>
    <w:p w14:paraId="7E7DF2B1" w14:textId="77777777" w:rsidR="00A33E63" w:rsidRDefault="00000000">
      <w:pPr>
        <w:pStyle w:val="afd"/>
        <w:keepNext/>
        <w:keepLines/>
        <w:spacing w:before="266"/>
        <w:overflowPunct w:val="0"/>
      </w:pPr>
      <w:r>
        <w:t>表</w:t>
      </w:r>
      <w:r>
        <w:t>2</w:t>
      </w:r>
      <w:r>
        <w:t xml:space="preserve">　実験</w:t>
      </w:r>
      <w:r>
        <w:t>B</w:t>
      </w:r>
      <w:r>
        <w:t>の総トークン数と呼出し回数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680"/>
        <w:gridCol w:w="737"/>
        <w:gridCol w:w="964"/>
        <w:gridCol w:w="737"/>
        <w:gridCol w:w="567"/>
      </w:tblGrid>
      <w:tr w:rsidR="00A33E63" w14:paraId="458EBB6D" w14:textId="77777777">
        <w:trPr>
          <w:cantSplit/>
          <w:tblHeader/>
          <w:jc w:val="center"/>
        </w:trPr>
        <w:tc>
          <w:tcPr>
            <w:tcW w:w="680" w:type="dxa"/>
            <w:tcBorders>
              <w:bottom w:val="single" w:sz="4" w:space="0" w:color="auto"/>
            </w:tcBorders>
            <w:tcMar>
              <w:left w:w="35" w:type="dxa"/>
              <w:right w:w="35" w:type="dxa"/>
            </w:tcMar>
            <w:vAlign w:val="center"/>
          </w:tcPr>
          <w:p w14:paraId="40D470CE" w14:textId="77777777" w:rsidR="00A33E63" w:rsidRDefault="00000000">
            <w:pPr>
              <w:pStyle w:val="af2"/>
              <w:keepNext/>
              <w:keepLines/>
              <w:snapToGrid w:val="0"/>
              <w:ind w:left="0" w:firstLine="0"/>
              <w:jc w:val="center"/>
            </w:pPr>
            <w:r>
              <w:rPr>
                <w:b/>
              </w:rPr>
              <w:t>API</w:t>
            </w:r>
            <w:r>
              <w:rPr>
                <w:b/>
              </w:rPr>
              <w:t>条件</w:t>
            </w:r>
          </w:p>
        </w:tc>
        <w:tc>
          <w:tcPr>
            <w:tcW w:w="737" w:type="dxa"/>
            <w:tcBorders>
              <w:bottom w:val="single" w:sz="4" w:space="0" w:color="auto"/>
            </w:tcBorders>
            <w:tcMar>
              <w:left w:w="35" w:type="dxa"/>
              <w:right w:w="35" w:type="dxa"/>
            </w:tcMar>
            <w:vAlign w:val="center"/>
          </w:tcPr>
          <w:p w14:paraId="30F85618" w14:textId="77777777" w:rsidR="00A33E63" w:rsidRDefault="00000000">
            <w:pPr>
              <w:pStyle w:val="af2"/>
              <w:keepNext/>
              <w:keepLines/>
              <w:snapToGrid w:val="0"/>
              <w:ind w:left="0" w:firstLine="0"/>
              <w:jc w:val="center"/>
            </w:pPr>
            <w:r>
              <w:rPr>
                <w:b/>
              </w:rPr>
              <w:t>終了方法</w:t>
            </w:r>
          </w:p>
        </w:tc>
        <w:tc>
          <w:tcPr>
            <w:tcW w:w="964" w:type="dxa"/>
            <w:tcBorders>
              <w:bottom w:val="single" w:sz="4" w:space="0" w:color="auto"/>
            </w:tcBorders>
            <w:tcMar>
              <w:left w:w="35" w:type="dxa"/>
              <w:right w:w="35" w:type="dxa"/>
            </w:tcMar>
            <w:vAlign w:val="center"/>
          </w:tcPr>
          <w:p w14:paraId="420BA698" w14:textId="77777777" w:rsidR="00A33E63" w:rsidRDefault="00000000">
            <w:pPr>
              <w:pStyle w:val="af2"/>
              <w:keepNext/>
              <w:keepLines/>
              <w:snapToGrid w:val="0"/>
              <w:ind w:left="0" w:firstLine="0"/>
              <w:jc w:val="center"/>
            </w:pPr>
            <w:r>
              <w:rPr>
                <w:b/>
              </w:rPr>
              <w:t>総トークン数</w:t>
            </w:r>
          </w:p>
        </w:tc>
        <w:tc>
          <w:tcPr>
            <w:tcW w:w="737" w:type="dxa"/>
            <w:tcBorders>
              <w:bottom w:val="single" w:sz="4" w:space="0" w:color="auto"/>
            </w:tcBorders>
            <w:tcMar>
              <w:left w:w="35" w:type="dxa"/>
              <w:right w:w="35" w:type="dxa"/>
            </w:tcMar>
            <w:vAlign w:val="center"/>
          </w:tcPr>
          <w:p w14:paraId="5402E0D2" w14:textId="77777777" w:rsidR="00A33E63" w:rsidRDefault="00000000">
            <w:pPr>
              <w:pStyle w:val="af2"/>
              <w:keepNext/>
              <w:keepLines/>
              <w:snapToGrid w:val="0"/>
              <w:ind w:left="0" w:firstLine="0"/>
              <w:jc w:val="center"/>
            </w:pPr>
            <w:r>
              <w:rPr>
                <w:b/>
              </w:rPr>
              <w:t>モデル</w:t>
            </w:r>
            <w:r>
              <w:rPr>
                <w:b/>
              </w:rPr>
              <w:br/>
            </w:r>
            <w:r>
              <w:rPr>
                <w:b/>
              </w:rPr>
              <w:t>呼出し数</w:t>
            </w:r>
          </w:p>
        </w:tc>
        <w:tc>
          <w:tcPr>
            <w:tcW w:w="567" w:type="dxa"/>
            <w:tcBorders>
              <w:bottom w:val="single" w:sz="4" w:space="0" w:color="auto"/>
            </w:tcBorders>
            <w:tcMar>
              <w:left w:w="35" w:type="dxa"/>
              <w:right w:w="35" w:type="dxa"/>
            </w:tcMar>
            <w:vAlign w:val="center"/>
          </w:tcPr>
          <w:p w14:paraId="0D77BCB2" w14:textId="77777777" w:rsidR="00A33E63" w:rsidRDefault="00000000">
            <w:pPr>
              <w:pStyle w:val="af2"/>
              <w:keepNext/>
              <w:keepLines/>
              <w:snapToGrid w:val="0"/>
              <w:ind w:left="0" w:firstLine="0"/>
              <w:jc w:val="center"/>
            </w:pPr>
            <w:r>
              <w:rPr>
                <w:b/>
              </w:rPr>
              <w:t>API</w:t>
            </w:r>
            <w:r>
              <w:rPr>
                <w:b/>
              </w:rPr>
              <w:br/>
            </w:r>
            <w:r>
              <w:rPr>
                <w:b/>
              </w:rPr>
              <w:t>要求数</w:t>
            </w:r>
          </w:p>
        </w:tc>
      </w:tr>
      <w:tr w:rsidR="00A33E63" w14:paraId="15DC3746" w14:textId="77777777">
        <w:trPr>
          <w:cantSplit/>
          <w:jc w:val="center"/>
        </w:trPr>
        <w:tc>
          <w:tcPr>
            <w:tcW w:w="680" w:type="dxa"/>
            <w:tcMar>
              <w:left w:w="35" w:type="dxa"/>
              <w:right w:w="35" w:type="dxa"/>
            </w:tcMar>
            <w:vAlign w:val="center"/>
          </w:tcPr>
          <w:p w14:paraId="0FB9185F" w14:textId="77777777" w:rsidR="00A33E63" w:rsidRDefault="00000000">
            <w:pPr>
              <w:pStyle w:val="af2"/>
              <w:keepNext/>
              <w:keepLines/>
              <w:snapToGrid w:val="0"/>
              <w:ind w:left="0" w:firstLine="0"/>
              <w:jc w:val="left"/>
            </w:pPr>
            <w:r>
              <w:t>文書必須</w:t>
            </w:r>
          </w:p>
        </w:tc>
        <w:tc>
          <w:tcPr>
            <w:tcW w:w="737" w:type="dxa"/>
            <w:tcMar>
              <w:left w:w="35" w:type="dxa"/>
              <w:right w:w="35" w:type="dxa"/>
            </w:tcMar>
            <w:vAlign w:val="center"/>
          </w:tcPr>
          <w:p w14:paraId="4AE8AAD6"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AEEA1AB" w14:textId="77777777" w:rsidR="00A33E63" w:rsidRDefault="00000000">
            <w:pPr>
              <w:pStyle w:val="af2"/>
              <w:keepNext/>
              <w:keepLines/>
              <w:snapToGrid w:val="0"/>
              <w:ind w:left="0" w:firstLine="0"/>
              <w:jc w:val="right"/>
            </w:pPr>
            <w:r>
              <w:t>130,439</w:t>
            </w:r>
          </w:p>
        </w:tc>
        <w:tc>
          <w:tcPr>
            <w:tcW w:w="737" w:type="dxa"/>
            <w:noWrap/>
            <w:tcMar>
              <w:left w:w="35" w:type="dxa"/>
              <w:right w:w="35" w:type="dxa"/>
            </w:tcMar>
            <w:vAlign w:val="center"/>
          </w:tcPr>
          <w:p w14:paraId="0FBCF35E" w14:textId="77777777" w:rsidR="00A33E63" w:rsidRDefault="00000000">
            <w:pPr>
              <w:pStyle w:val="af2"/>
              <w:keepNext/>
              <w:keepLines/>
              <w:snapToGrid w:val="0"/>
              <w:ind w:left="0" w:firstLine="0"/>
              <w:jc w:val="right"/>
            </w:pPr>
            <w:r>
              <w:t>15</w:t>
            </w:r>
          </w:p>
        </w:tc>
        <w:tc>
          <w:tcPr>
            <w:tcW w:w="567" w:type="dxa"/>
            <w:noWrap/>
            <w:tcMar>
              <w:left w:w="35" w:type="dxa"/>
              <w:right w:w="35" w:type="dxa"/>
            </w:tcMar>
            <w:vAlign w:val="center"/>
          </w:tcPr>
          <w:p w14:paraId="5ED1133F" w14:textId="77777777" w:rsidR="00A33E63" w:rsidRDefault="00000000">
            <w:pPr>
              <w:pStyle w:val="af2"/>
              <w:keepNext/>
              <w:keepLines/>
              <w:snapToGrid w:val="0"/>
              <w:ind w:left="0" w:firstLine="0"/>
              <w:jc w:val="right"/>
            </w:pPr>
            <w:r>
              <w:t>104</w:t>
            </w:r>
          </w:p>
        </w:tc>
      </w:tr>
      <w:tr w:rsidR="00A33E63" w14:paraId="585F6EC9" w14:textId="77777777">
        <w:trPr>
          <w:cantSplit/>
          <w:jc w:val="center"/>
        </w:trPr>
        <w:tc>
          <w:tcPr>
            <w:tcW w:w="680" w:type="dxa"/>
            <w:tcMar>
              <w:left w:w="35" w:type="dxa"/>
              <w:right w:w="35" w:type="dxa"/>
            </w:tcMar>
            <w:vAlign w:val="center"/>
          </w:tcPr>
          <w:p w14:paraId="3C4134AC" w14:textId="77777777" w:rsidR="00A33E63" w:rsidRDefault="00000000">
            <w:pPr>
              <w:pStyle w:val="af2"/>
              <w:keepNext/>
              <w:keepLines/>
              <w:snapToGrid w:val="0"/>
              <w:spacing w:after="40"/>
              <w:ind w:left="0" w:firstLine="0"/>
              <w:jc w:val="left"/>
            </w:pPr>
            <w:r>
              <w:t>文書必須</w:t>
            </w:r>
          </w:p>
        </w:tc>
        <w:tc>
          <w:tcPr>
            <w:tcW w:w="737" w:type="dxa"/>
            <w:tcMar>
              <w:left w:w="35" w:type="dxa"/>
              <w:right w:w="35" w:type="dxa"/>
            </w:tcMar>
            <w:vAlign w:val="center"/>
          </w:tcPr>
          <w:p w14:paraId="2C8E85D3" w14:textId="77777777" w:rsidR="00A33E63" w:rsidRDefault="00000000">
            <w:pPr>
              <w:pStyle w:val="af2"/>
              <w:keepNext/>
              <w:keepLines/>
              <w:snapToGrid w:val="0"/>
              <w:spacing w:after="40"/>
              <w:ind w:left="0" w:firstLine="0"/>
              <w:jc w:val="left"/>
            </w:pPr>
            <w:r>
              <w:t>終了制御</w:t>
            </w:r>
          </w:p>
        </w:tc>
        <w:tc>
          <w:tcPr>
            <w:tcW w:w="964" w:type="dxa"/>
            <w:noWrap/>
            <w:tcMar>
              <w:left w:w="35" w:type="dxa"/>
              <w:right w:w="35" w:type="dxa"/>
            </w:tcMar>
            <w:vAlign w:val="center"/>
          </w:tcPr>
          <w:p w14:paraId="72B0B33C" w14:textId="77777777" w:rsidR="00A33E63" w:rsidRDefault="00000000">
            <w:pPr>
              <w:pStyle w:val="af2"/>
              <w:keepNext/>
              <w:keepLines/>
              <w:snapToGrid w:val="0"/>
              <w:spacing w:after="40"/>
              <w:ind w:left="0" w:firstLine="0"/>
              <w:jc w:val="right"/>
            </w:pPr>
            <w:r>
              <w:t>91,116</w:t>
            </w:r>
          </w:p>
        </w:tc>
        <w:tc>
          <w:tcPr>
            <w:tcW w:w="737" w:type="dxa"/>
            <w:noWrap/>
            <w:tcMar>
              <w:left w:w="35" w:type="dxa"/>
              <w:right w:w="35" w:type="dxa"/>
            </w:tcMar>
            <w:vAlign w:val="center"/>
          </w:tcPr>
          <w:p w14:paraId="7FD8FEDA" w14:textId="77777777" w:rsidR="00A33E63" w:rsidRDefault="00000000">
            <w:pPr>
              <w:pStyle w:val="af2"/>
              <w:keepNext/>
              <w:keepLines/>
              <w:snapToGrid w:val="0"/>
              <w:spacing w:after="40"/>
              <w:ind w:left="0" w:firstLine="0"/>
              <w:jc w:val="right"/>
            </w:pPr>
            <w:r>
              <w:t>13</w:t>
            </w:r>
          </w:p>
        </w:tc>
        <w:tc>
          <w:tcPr>
            <w:tcW w:w="567" w:type="dxa"/>
            <w:noWrap/>
            <w:tcMar>
              <w:left w:w="35" w:type="dxa"/>
              <w:right w:w="35" w:type="dxa"/>
            </w:tcMar>
            <w:vAlign w:val="center"/>
          </w:tcPr>
          <w:p w14:paraId="42B5ED5A" w14:textId="77777777" w:rsidR="00A33E63" w:rsidRDefault="00000000">
            <w:pPr>
              <w:pStyle w:val="af2"/>
              <w:keepNext/>
              <w:keepLines/>
              <w:snapToGrid w:val="0"/>
              <w:spacing w:after="40"/>
              <w:ind w:left="0" w:firstLine="0"/>
              <w:jc w:val="right"/>
            </w:pPr>
            <w:r>
              <w:t>100</w:t>
            </w:r>
          </w:p>
        </w:tc>
      </w:tr>
      <w:tr w:rsidR="00A33E63" w14:paraId="2721BB15" w14:textId="77777777">
        <w:trPr>
          <w:cantSplit/>
          <w:jc w:val="center"/>
        </w:trPr>
        <w:tc>
          <w:tcPr>
            <w:tcW w:w="680" w:type="dxa"/>
            <w:tcMar>
              <w:left w:w="35" w:type="dxa"/>
              <w:right w:w="35" w:type="dxa"/>
            </w:tcMar>
            <w:vAlign w:val="center"/>
          </w:tcPr>
          <w:p w14:paraId="6029EDBC" w14:textId="77777777" w:rsidR="00A33E63" w:rsidRDefault="00000000">
            <w:pPr>
              <w:pStyle w:val="af2"/>
              <w:keepNext/>
              <w:keepLines/>
              <w:snapToGrid w:val="0"/>
              <w:ind w:left="0" w:firstLine="0"/>
              <w:jc w:val="left"/>
            </w:pPr>
            <w:r>
              <w:t>名前参照</w:t>
            </w:r>
          </w:p>
        </w:tc>
        <w:tc>
          <w:tcPr>
            <w:tcW w:w="737" w:type="dxa"/>
            <w:tcMar>
              <w:left w:w="35" w:type="dxa"/>
              <w:right w:w="35" w:type="dxa"/>
            </w:tcMar>
            <w:vAlign w:val="center"/>
          </w:tcPr>
          <w:p w14:paraId="43922189"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81D4F3F" w14:textId="77777777" w:rsidR="00A33E63" w:rsidRDefault="00000000">
            <w:pPr>
              <w:pStyle w:val="af2"/>
              <w:keepNext/>
              <w:keepLines/>
              <w:snapToGrid w:val="0"/>
              <w:ind w:left="0" w:firstLine="0"/>
              <w:jc w:val="right"/>
            </w:pPr>
            <w:r>
              <w:t>151,664</w:t>
            </w:r>
          </w:p>
        </w:tc>
        <w:tc>
          <w:tcPr>
            <w:tcW w:w="737" w:type="dxa"/>
            <w:noWrap/>
            <w:tcMar>
              <w:left w:w="35" w:type="dxa"/>
              <w:right w:w="35" w:type="dxa"/>
            </w:tcMar>
            <w:vAlign w:val="center"/>
          </w:tcPr>
          <w:p w14:paraId="777612DA" w14:textId="77777777" w:rsidR="00A33E63" w:rsidRDefault="00000000">
            <w:pPr>
              <w:pStyle w:val="af2"/>
              <w:keepNext/>
              <w:keepLines/>
              <w:snapToGrid w:val="0"/>
              <w:ind w:left="0" w:firstLine="0"/>
              <w:jc w:val="right"/>
            </w:pPr>
            <w:r>
              <w:t>14</w:t>
            </w:r>
          </w:p>
        </w:tc>
        <w:tc>
          <w:tcPr>
            <w:tcW w:w="567" w:type="dxa"/>
            <w:noWrap/>
            <w:tcMar>
              <w:left w:w="35" w:type="dxa"/>
              <w:right w:w="35" w:type="dxa"/>
            </w:tcMar>
            <w:vAlign w:val="center"/>
          </w:tcPr>
          <w:p w14:paraId="07BE35C7" w14:textId="77777777" w:rsidR="00A33E63" w:rsidRDefault="00000000">
            <w:pPr>
              <w:pStyle w:val="af2"/>
              <w:keepNext/>
              <w:keepLines/>
              <w:snapToGrid w:val="0"/>
              <w:ind w:left="0" w:firstLine="0"/>
              <w:jc w:val="right"/>
            </w:pPr>
            <w:r>
              <w:t>103</w:t>
            </w:r>
          </w:p>
        </w:tc>
      </w:tr>
      <w:tr w:rsidR="00A33E63" w14:paraId="2F536964" w14:textId="77777777">
        <w:trPr>
          <w:cantSplit/>
          <w:jc w:val="center"/>
        </w:trPr>
        <w:tc>
          <w:tcPr>
            <w:tcW w:w="680" w:type="dxa"/>
            <w:tcMar>
              <w:left w:w="35" w:type="dxa"/>
              <w:right w:w="35" w:type="dxa"/>
            </w:tcMar>
            <w:vAlign w:val="center"/>
          </w:tcPr>
          <w:p w14:paraId="5412D96A" w14:textId="77777777" w:rsidR="00A33E63" w:rsidRDefault="00000000">
            <w:pPr>
              <w:pStyle w:val="af2"/>
              <w:keepLines/>
              <w:snapToGrid w:val="0"/>
              <w:ind w:left="0" w:firstLine="0"/>
              <w:jc w:val="left"/>
            </w:pPr>
            <w:r>
              <w:t>名前参照</w:t>
            </w:r>
          </w:p>
        </w:tc>
        <w:tc>
          <w:tcPr>
            <w:tcW w:w="737" w:type="dxa"/>
            <w:tcMar>
              <w:left w:w="35" w:type="dxa"/>
              <w:right w:w="35" w:type="dxa"/>
            </w:tcMar>
            <w:vAlign w:val="center"/>
          </w:tcPr>
          <w:p w14:paraId="722B879A" w14:textId="77777777" w:rsidR="00A33E63" w:rsidRDefault="00000000">
            <w:pPr>
              <w:pStyle w:val="af2"/>
              <w:keepLines/>
              <w:snapToGrid w:val="0"/>
              <w:ind w:left="0" w:firstLine="0"/>
              <w:jc w:val="left"/>
            </w:pPr>
            <w:r>
              <w:t>終了制御</w:t>
            </w:r>
          </w:p>
        </w:tc>
        <w:tc>
          <w:tcPr>
            <w:tcW w:w="964" w:type="dxa"/>
            <w:noWrap/>
            <w:tcMar>
              <w:left w:w="35" w:type="dxa"/>
              <w:right w:w="35" w:type="dxa"/>
            </w:tcMar>
            <w:vAlign w:val="center"/>
          </w:tcPr>
          <w:p w14:paraId="0AFE25D2" w14:textId="77777777" w:rsidR="00A33E63" w:rsidRDefault="00000000">
            <w:pPr>
              <w:pStyle w:val="af2"/>
              <w:keepLines/>
              <w:snapToGrid w:val="0"/>
              <w:ind w:left="0" w:firstLine="0"/>
              <w:jc w:val="right"/>
            </w:pPr>
            <w:r>
              <w:t>112,233</w:t>
            </w:r>
          </w:p>
        </w:tc>
        <w:tc>
          <w:tcPr>
            <w:tcW w:w="737" w:type="dxa"/>
            <w:noWrap/>
            <w:tcMar>
              <w:left w:w="35" w:type="dxa"/>
              <w:right w:w="35" w:type="dxa"/>
            </w:tcMar>
            <w:vAlign w:val="center"/>
          </w:tcPr>
          <w:p w14:paraId="52FD9AF7" w14:textId="77777777" w:rsidR="00A33E63" w:rsidRDefault="00000000">
            <w:pPr>
              <w:pStyle w:val="af2"/>
              <w:keepLines/>
              <w:snapToGrid w:val="0"/>
              <w:ind w:left="0" w:firstLine="0"/>
              <w:jc w:val="right"/>
            </w:pPr>
            <w:r>
              <w:t>12</w:t>
            </w:r>
          </w:p>
        </w:tc>
        <w:tc>
          <w:tcPr>
            <w:tcW w:w="567" w:type="dxa"/>
            <w:noWrap/>
            <w:tcMar>
              <w:left w:w="35" w:type="dxa"/>
              <w:right w:w="35" w:type="dxa"/>
            </w:tcMar>
            <w:vAlign w:val="center"/>
          </w:tcPr>
          <w:p w14:paraId="662EDFFA" w14:textId="77777777" w:rsidR="00A33E63" w:rsidRDefault="00000000">
            <w:pPr>
              <w:pStyle w:val="af2"/>
              <w:keepLines/>
              <w:snapToGrid w:val="0"/>
              <w:ind w:left="0" w:firstLine="0"/>
              <w:jc w:val="right"/>
            </w:pPr>
            <w:r>
              <w:t>99</w:t>
            </w:r>
          </w:p>
        </w:tc>
      </w:tr>
    </w:tbl>
    <w:p w14:paraId="2DFEE690" w14:textId="77777777" w:rsidR="00A33E63" w:rsidRDefault="00000000">
      <w:pPr>
        <w:pStyle w:val="a5"/>
        <w:widowControl/>
        <w:spacing w:before="266" w:line="266" w:lineRule="exact"/>
        <w:snapToGrid w:val="0"/>
        <w:overflowPunct w:val="0"/>
      </w:pPr>
      <w:r>
        <w:t/>
      </w:r>
      <w:r>
        <w:t>API</w:t>
      </w:r>
      <w:r>
        <w:t>操作などの前半記録と終了時の</w:t>
      </w:r>
      <w:r>
        <w:t>13</w:t>
      </w:r>
      <w:r>
        <w:t>個のデータベースのハッシュ値は通常継続と一致し，最終状態と成功を保った削減を確認した．</w:t>
      </w:r>
    </w:p>
    <w:p w14:paraId="26DFF5DC" w14:textId="77777777" w:rsidR="00A33E63" w:rsidRDefault="00000000">
      <w:pPr>
        <w:pStyle w:val="af0"/>
        <w:keepLines/>
        <w:spacing w:line="266" w:lineRule="exact"/>
        <w:snapToGrid w:val="0"/>
        <w:overflowPunct w:val="0"/>
      </w:pPr>
      <w:r>
        <w:t>6</w:t>
      </w:r>
      <w:r>
        <w:t>．考察</w:t>
      </w:r>
    </w:p>
    <w:p w14:paraId="78E7C0B3" w14:textId="222EE74F" w:rsidR="00A33E63" w:rsidRDefault="00000000">
      <w:pPr>
        <w:pStyle w:val="a5"/>
        <w:widowControl/>
        <w:spacing w:line="266" w:lineRule="exact"/>
        <w:snapToGrid w:val="0"/>
        <w:overflowPunct w:val="0"/>
      </w:pPr>
      <w:r>
        <w:t>実験</w:t>
      </w:r>
      <w:r>
        <w:t>A</w:t>
      </w:r>
      <w:r>
        <w:t>の4課題合計では，要約専用呼出しを省いても総量は最少とならず，全呼出しを計測する必要性を示した．実験</w:t>
      </w:r>
      <w:r>
        <w:t>B</w:t>
      </w:r>
      <w:r>
        <w:t>は，</w:t>
      </w:r>
      <w:r>
        <w:t>API</w:t>
      </w:r>
      <w:r>
        <w:t>実行記録から作業後の確認と生成を省く管理の有用性を示唆</w:t>
      </w:r>
      <w:r w:rsidR="002177D8">
        <w:rPr>
          <w:rFonts w:hint="eastAsia"/>
        </w:rPr>
        <w:t>した</w:t>
      </w:r>
      <w:r>
        <w:t>．</w:t>
      </w:r>
    </w:p>
    <w:p w14:paraId="6DD893AD" w14:textId="77777777" w:rsidR="00A33E63" w:rsidRDefault="00000000">
      <w:pPr>
        <w:pStyle w:val="a5"/>
        <w:widowControl/>
        <w:spacing w:line="266" w:lineRule="exact"/>
        <w:snapToGrid w:val="0"/>
        <w:overflowPunct w:val="0"/>
      </w:pPr>
      <w:r>
        <w:t>本評価は既知課題，単一モデル・量子化設定，少数の</w:t>
      </w:r>
      <w:r>
        <w:t>seed</w:t>
      </w:r>
      <w:r>
        <w:t>・試行の開発実験の事後整理である．実験</w:t>
      </w:r>
      <w:r>
        <w:t>B</w:t>
      </w:r>
      <w:r>
        <w:t>は各</w:t>
      </w:r>
      <w:r>
        <w:t>1</w:t>
      </w:r>
      <w:r>
        <w:t>回で全文一致基準を満たさず，生成過程の差も含み得る．平均的な因果効果，汎用的な終了保証，未見課題の品質維持，統計的非劣性の検証を今後の課題とする．</w:t>
      </w:r>
    </w:p>
    <w:p w14:paraId="26000080" w14:textId="77777777" w:rsidR="00A33E63" w:rsidRDefault="00000000">
      <w:pPr>
        <w:pStyle w:val="af0"/>
        <w:keepLines/>
        <w:spacing w:line="266" w:lineRule="exact"/>
        <w:snapToGrid w:val="0"/>
        <w:overflowPunct w:val="0"/>
      </w:pPr>
      <w:r>
        <w:t>7</w:t>
      </w:r>
      <w:r>
        <w:t>．むすび</w:t>
      </w:r>
    </w:p>
    <w:p w14:paraId="26000081" w14:textId="77777777" w:rsidR="00A33E63" w:rsidRDefault="00000000">
      <w:pPr>
        <w:pStyle w:val="a5"/>
        <w:widowControl/>
        <w:spacing w:line="266" w:lineRule="exact"/>
        <w:snapToGrid w:val="0"/>
        <w:overflowPunct w:val="0"/>
      </w:pPr>
      <w:r>
        <w:t>独立の2実験で，既知課題の成功を保った総トークン数の削減を観測した．今後は課題と要求形式を広げ，複数の</w:t>
      </w:r>
      <w:r>
        <w:t>seed</w:t>
      </w:r>
      <w:r>
        <w:t>で評価し，多様な作業の実行管理技術へ発展させていく予定である．</w:t>
      </w:r>
    </w:p>
    <w:p w14:paraId="28A64F68" w14:textId="77777777" w:rsidR="00A33E63" w:rsidRDefault="00000000">
      <w:pPr>
        <w:pStyle w:val="af1"/>
        <w:spacing w:line="266" w:lineRule="exact"/>
        <w:snapToGrid w:val="0"/>
        <w:overflowPunct w:val="0"/>
        <w:keepNext w:val="1"/>
      </w:pPr>
      <w:r>
        <w:t>文　　　献</w:t>
      </w:r>
    </w:p>
    <w:p w14:paraId="0F41107E" w14:textId="77777777" w:rsidR="00A33E63" w:rsidRDefault="00000000">
      <w:pPr>
        <w:pStyle w:val="af2"/>
        <w:overflowPunct w:val="0"/>
        <w:keepLines w:val="1"/>
      </w:pPr>
      <w:r>
        <w:tab/>
        <w:t>[1]</w:t>
      </w:r>
      <w:r>
        <w:tab/>
        <w:t>S. Yao, J. Zhao, D. Yu, N. Du, I. Shafran, K. Narasimhan, and Y. Cao, “ReAct: Synergizing reasoning and acting in language models,” Proc. ICLR, May 2023.</w:t>
      </w:r>
    </w:p>
    <w:p w14:paraId="4E225EBB" w14:textId="77777777" w:rsidR="00A33E63" w:rsidRDefault="00000000">
      <w:pPr>
        <w:pStyle w:val="af2"/>
        <w:overflowPunct w:val="0"/>
      </w:pPr>
      <w:r>
        <w:tab/>
        <w:t>[2]</w:t>
      </w:r>
      <w:r>
        <w:tab/>
        <w:t>X. Wang, Y. Chen, L. Yuan, Y. Zhang, Y. Li, H. Peng, and H. Ji, “Executable code actions elicit better LLM agents,” Proc. ICML, PMLR, vol.235, pp.50208–50232, July 2024.</w:t>
      </w:r>
    </w:p>
    <w:p w14:paraId="1799052D" w14:textId="77777777" w:rsidR="00A33E63" w:rsidRDefault="00000000">
      <w:pPr>
        <w:pStyle w:val="af2"/>
        <w:overflowPunct w:val="0"/>
      </w:pPr>
      <w:r>
        <w:tab/>
        <w:t>[3]</w:t>
      </w:r>
      <w:r>
        <w:tab/>
        <w:t>N. F. Liu, K. Lin, J. Hewitt, A. Paranjape, M. Bevilacqua, F. Petroni, and P. Liang, “Lost in the middle: How language models use long contexts,” Trans. ACL, vol.12, pp.157–173, 2024. doi: 10.1162/tacl_a_00638.</w:t>
      </w:r>
    </w:p>
    <w:p w14:paraId="64684FA2" w14:textId="77777777" w:rsidR="00A33E63" w:rsidRDefault="00000000">
      <w:pPr>
        <w:pStyle w:val="af2"/>
        <w:overflowPunct w:val="0"/>
      </w:pPr>
      <w:r>
        <w:tab/>
        <w:t>[4]</w:t>
      </w:r>
      <w:r>
        <w:tab/>
        <w:t>H. Jiang, Q. Wu, C.-Y. Lin, Y. Yang, and L. Qiu, “LLMLingua: Compressing prompts for accelerated inference of large language models,” Proc. EMNLP, pp.13358–13376, Dec. 2023. doi: 10.18653/v1/2023.emnlp-main.825.</w:t>
      </w:r>
    </w:p>
    <w:p w14:paraId="10C3F436" w14:textId="77777777" w:rsidR="00A33E63" w:rsidRDefault="00000000">
      <w:pPr>
        <w:pStyle w:val="af2"/>
        <w:overflowPunct w:val="0"/>
      </w:pPr>
      <w:r>
        <w:tab/>
        <w:t>[5]</w:t>
      </w:r>
      <w:r>
        <w:tab/>
        <w:t>Z. Pan, Q. Wu, H. Jiang, M. Xia, X. Luo, J. Zhang, Q. Lin, V. Rühle, Y. Yang, C.-Y. Lin, H. V. Zhao, L. Qiu, and D. Zhang, “LLMLingua-2: Data distillation for efficient and faithful task-agnostic prompt compression,” Findings of ACL: ACL 2024, pp.963–981, Aug. 2024. doi: 10.18653/v1/2024.findings-acl.57.</w:t>
      </w:r>
    </w:p>
    <w:p w14:paraId="487C86D8" w14:textId="77777777" w:rsidR="00A33E63" w:rsidRDefault="00000000">
      <w:pPr>
        <w:pStyle w:val="af2"/>
        <w:overflowPunct w:val="0"/>
      </w:pPr>
      <w:r>
        <w:tab/>
        <w:t>[6]</w:t>
      </w:r>
      <w:r>
        <w:tab/>
        <w:t>H. Jiang, Q. Wu, X. Luo, D. Li, C.-Y. Lin, Y. Yang, and L. Qiu, “LongLLMLingua: Accelerating and enhancing LLMs in long context scenarios via prompt compression,” Proc. ACL, vol.1, pp.1658–1677, Aug. 2024. doi: 10.18653/v1/2024.acl-long.91.</w:t>
      </w:r>
    </w:p>
    <w:p w14:paraId="6C4DF464" w14:textId="77777777" w:rsidR="00A33E63" w:rsidRDefault="00000000">
      <w:pPr>
        <w:pStyle w:val="af2"/>
        <w:overflowPunct w:val="0"/>
      </w:pPr>
      <w:r>
        <w:tab/>
        <w:t>[7]</w:t>
      </w:r>
      <w:r>
        <w:tab/>
        <w:t>M. Kang, W.-N. Chen, D. Han, H. A. Inan, L. Wutschitz, Y. Chen, R. Sim, and S. Rajmohan, “ACON: Optimizing context compression for long-horizon LLM agents,” Proc. ICML, PMLR, vol.306, pp.55321–55375, July 2026.</w:t>
      </w:r>
    </w:p>
    <w:p w14:paraId="05A59E10" w14:textId="77777777" w:rsidR="00A33E63" w:rsidRDefault="00000000">
      <w:pPr>
        <w:pStyle w:val="af2"/>
        <w:overflowPunct w:val="0"/>
      </w:pPr>
      <w:r>
        <w:tab/>
        <w:t>[8]</w:t>
      </w:r>
      <w:r>
        <w:tab/>
        <w:t>B. Xu, Z. Xue, D. Chen, C. Fu, C. Wu, C. Huang, C. Jiang, J. Fang, X. Deng, Y. Chen, Y. Yao, X. Wang, J. Shang, H. Chen, and N. Zhang, “TokenPilot: Cache-efficient context management for LLM agents,” Findings of ACL: EMNLP 2026, pp.19034–19049, Oct. 2026.</w:t>
      </w:r>
    </w:p>
    <w:p w14:paraId="3DAD7759" w14:textId="77777777" w:rsidR="00A33E63" w:rsidRDefault="00000000">
      <w:pPr>
        <w:pStyle w:val="af2"/>
        <w:overflowPunct w:val="0"/>
      </w:pPr>
      <w:r>
        <w:tab/>
        <w:t>[9]</w:t>
      </w:r>
      <w:r>
        <w:tab/>
        <w:t>J. S. Park, J. O’Brien, C. J. Cai, M. R. Morris, P. Liang, and M. S. Bernstein, “Generative agents: Interactive simulacra of human behavior,” Proc. ACM UIST, article 2, pp.1–22, Oct. 2023. doi: 10.1145/3586183.3606763.</w:t>
      </w:r>
    </w:p>
    <w:p w14:paraId="42C85943" w14:textId="77777777" w:rsidR="00A33E63" w:rsidRDefault="00000000">
      <w:pPr>
        <w:pStyle w:val="af2"/>
        <w:overflowPunct w:val="0"/>
      </w:pPr>
      <w:r>
        <w:tab/>
        <w:t>[10]</w:t>
      </w:r>
      <w:r>
        <w:tab/>
        <w:t>N. Shinn, F. Cassano, A. Gopinath, K. Narasimhan, and S. Yao, “Reflexion: Language agents with verbal reinforcement learning,” Advances in Neural Information Processing Systems, vol.36, pp.8634–8652, 2023. doi: 10.52202/075280-0377.</w:t>
      </w:r>
    </w:p>
    <w:p w14:paraId="1B154791" w14:textId="77777777" w:rsidR="00A33E63" w:rsidRDefault="00000000">
      <w:pPr>
        <w:pStyle w:val="af2"/>
        <w:overflowPunct w:val="0"/>
      </w:pPr>
      <w:r>
        <w:tab/>
        <w:t>[11]</w:t>
      </w:r>
      <w:r>
        <w:tab/>
        <w:t>Q. Lu, L. Ding, S. Cao, X. Liu, K. Zhang, J. Zhang, and D. Tao, “Runaway is ashamed, but helpful: On the early-exit behavior of large language model-based agents in embodied environments,” Findings of ACL: EMNLP 2025, pp.24014–24027, Nov. 2025. doi: 10.18653/v1/2025.findings-emnlp.1304.</w:t>
      </w:r>
    </w:p>
    <w:p w14:paraId="1A67528E" w14:textId="77777777" w:rsidR="00A33E63" w:rsidRDefault="00000000">
      <w:pPr>
        <w:pStyle w:val="af2"/>
        <w:overflowPunct w:val="0"/>
      </w:pPr>
      <w:r>
        <w:tab/>
        <w:t>[12]</w:t>
      </w:r>
      <w:r>
        <w:tab/>
        <w:t>H. Trivedi, T. Khot, M. Hartmann, R. Manku, V. Dong, E. Li, S. Gupta, A. Sabharwal, and N. Balasubramanian, “AppWorld: A controllable world of apps and people for benchmarking interactive coding agents,” Proc. ACL, vol.1, pp.16022–16076, Aug. 2024. doi: 10.18653/v1/2024.acl-long.850.</w:t>
      </w:r>
    </w:p>
    <w:p w14:paraId="08D6D301" w14:textId="77777777" w:rsidR="00A33E63" w:rsidRDefault="00000000">
      <w:pPr>
        <w:pageBreakBefore/>
        <w:overflowPunct w:val="0"/>
      </w:pPr>
      <w:r>
        <w:lastRenderedPageBreak/>
        <w:t>Abstract</w:t>
      </w:r>
    </w:p>
    <w:p w14:paraId="3469706E" w14:textId="77777777" w:rsidR="00A33E63" w:rsidRDefault="00000000">
      <w:pPr>
        <w:jc w:val="left"/>
        <w:overflowPunct w:val="0"/>
      </w:pPr>
      <w:r>
        <w:t>We independently evaluated history summarization methods and termination control based on API execution records for LLM agents. Counting all model calls, including dedicated summarization, showed reductions in total tokens while preserving success on known tasks under the evaluated conditions.</w:t>
      </w:r>
    </w:p>
    <w:p w14:paraId="4C0B0619" w14:textId="77777777" w:rsidR="00A33E63" w:rsidRDefault="00000000">
      <w:pPr>
        <w:jc w:val="left"/>
        <w:overflowPunct w:val="0"/>
      </w:pPr>
      <w:r>
        <w:t>Key words: LLM agents, harness, history summarization, termination control, token usage</w:t>
      </w:r>
    </w:p>
    <w:sectPr w:rsidR="00A33E63" w:rsidSect="00A53BBC">
      <w:headerReference w:type="even" r:id="rId23"/>
      <w:headerReference w:type="default" r:id="rId24"/>
      <w:footerReference w:type="even" r:id="rId25"/>
      <w:footerReference w:type="default" r:id="rId26"/>
      <w:headerReference w:type="first" r:id="rId27"/>
      <w:footerReference w:type="first" r:id="rId28"/>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3A3E3" w14:textId="77777777" w:rsidR="00DC1222" w:rsidRDefault="00DC1222">
      <w:r>
        <w:separator/>
      </w:r>
    </w:p>
  </w:endnote>
  <w:endnote w:type="continuationSeparator" w:id="0">
    <w:p w14:paraId="6F790609" w14:textId="77777777" w:rsidR="00DC1222" w:rsidRDefault="00DC1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A6E7"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1EFF"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25E5"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1286"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9728"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87F7"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B3AC"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F32"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5C4C"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8B" w14:textId="77777777" w:rsidR="00DC1222" w:rsidRDefault="00DC1222">
      <w:r>
        <w:separator/>
      </w:r>
    </w:p>
  </w:footnote>
  <w:footnote w:type="continuationSeparator" w:id="0">
    <w:p w14:paraId="0ED91277" w14:textId="77777777" w:rsidR="00DC1222" w:rsidRDefault="00DC1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E4CE" w14:textId="77777777" w:rsidR="00AC6250" w:rsidRDefault="00A50C1A" w:rsidP="00A52CDC">
    <w:pPr>
      <w:pStyle w:val="a8"/>
      <w:rPr>
        <w:lang w:eastAsia="zh-TW"/>
      </w:rPr>
    </w:pPr>
    <w:r>
      <w:rPr>
        <w:noProof/>
      </w:rPr>
      <mc:AlternateContent>
        <mc:Choice Requires="wps">
          <w:drawing>
            <wp:anchor distT="0" distB="0" distL="114300" distR="114300" simplePos="0" relativeHeight="251659776" behindDoc="0" locked="0" layoutInCell="0" allowOverlap="1" wp14:anchorId="38C54502" wp14:editId="02F530AD">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E12D"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6704" behindDoc="0" locked="0" layoutInCell="0" allowOverlap="1" wp14:anchorId="13591340" wp14:editId="5B442CC8">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C49C"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3632" behindDoc="1" locked="0" layoutInCell="1" allowOverlap="1" wp14:anchorId="6176DDC7" wp14:editId="2827156E">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E181" w14:textId="77777777" w:rsidR="00AC6250" w:rsidRDefault="00A50C1A" w:rsidP="00A52CDC">
    <w:pPr>
      <w:pStyle w:val="a8"/>
      <w:rPr>
        <w:lang w:eastAsia="zh-TW"/>
      </w:rPr>
    </w:pPr>
    <w:r>
      <w:rPr>
        <w:noProof/>
      </w:rPr>
      <mc:AlternateContent>
        <mc:Choice Requires="wps">
          <w:drawing>
            <wp:anchor distT="0" distB="0" distL="114300" distR="114300" simplePos="0" relativeHeight="251661824" behindDoc="0" locked="0" layoutInCell="0" allowOverlap="1" wp14:anchorId="7E6DD348" wp14:editId="564F6572">
              <wp:simplePos x="0" y="0"/>
              <wp:positionH relativeFrom="page">
                <wp:align>center</wp:align>
              </wp:positionH>
              <wp:positionV relativeFrom="page">
                <wp:posOffset>727075</wp:posOffset>
              </wp:positionV>
              <wp:extent cx="5471795" cy="0"/>
              <wp:effectExtent l="7620" t="6350" r="6985" b="12700"/>
              <wp:wrapNone/>
              <wp:docPr id="195069485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ADBE"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14:anchorId="3EF39CA8" wp14:editId="22CDB57F">
              <wp:simplePos x="0" y="0"/>
              <wp:positionH relativeFrom="page">
                <wp:align>center</wp:align>
              </wp:positionH>
              <wp:positionV relativeFrom="page">
                <wp:posOffset>727075</wp:posOffset>
              </wp:positionV>
              <wp:extent cx="5471795" cy="0"/>
              <wp:effectExtent l="6350" t="6350" r="8255" b="12700"/>
              <wp:wrapNone/>
              <wp:docPr id="78054659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DD33"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5680" behindDoc="1" locked="0" layoutInCell="1" allowOverlap="1" wp14:anchorId="48B88228" wp14:editId="69661B22">
              <wp:simplePos x="0" y="0"/>
              <wp:positionH relativeFrom="page">
                <wp:align>center</wp:align>
              </wp:positionH>
              <wp:positionV relativeFrom="page">
                <wp:posOffset>727075</wp:posOffset>
              </wp:positionV>
              <wp:extent cx="5471795" cy="0"/>
              <wp:effectExtent l="6350" t="6350" r="8255" b="12700"/>
              <wp:wrapNone/>
              <wp:docPr id="189292320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FDA6" w14:textId="77777777" w:rsidR="00AC6250" w:rsidRDefault="00A50C1A" w:rsidP="00A52CDC">
    <w:pPr>
      <w:pStyle w:val="a8"/>
      <w:rPr>
        <w:lang w:eastAsia="zh-TW"/>
      </w:rPr>
    </w:pPr>
    <w:r>
      <w:rPr>
        <w:noProof/>
      </w:rPr>
      <mc:AlternateContent>
        <mc:Choice Requires="wps">
          <w:drawing>
            <wp:anchor distT="0" distB="0" distL="114300" distR="114300" simplePos="0" relativeHeight="251660800" behindDoc="0" locked="0" layoutInCell="0" allowOverlap="1" wp14:anchorId="0D2BE90E" wp14:editId="689881AB">
              <wp:simplePos x="0" y="0"/>
              <wp:positionH relativeFrom="page">
                <wp:align>center</wp:align>
              </wp:positionH>
              <wp:positionV relativeFrom="page">
                <wp:posOffset>727075</wp:posOffset>
              </wp:positionV>
              <wp:extent cx="5471795" cy="0"/>
              <wp:effectExtent l="7620" t="6350" r="6985" b="12700"/>
              <wp:wrapNone/>
              <wp:docPr id="12747680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1282"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8752" behindDoc="0" locked="0" layoutInCell="0" allowOverlap="1" wp14:anchorId="3DB3772E" wp14:editId="28EFF56E">
              <wp:simplePos x="0" y="0"/>
              <wp:positionH relativeFrom="page">
                <wp:align>center</wp:align>
              </wp:positionH>
              <wp:positionV relativeFrom="page">
                <wp:posOffset>727075</wp:posOffset>
              </wp:positionV>
              <wp:extent cx="5471795" cy="0"/>
              <wp:effectExtent l="6350" t="6350" r="8255" b="12700"/>
              <wp:wrapNone/>
              <wp:docPr id="10210454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F79A"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4656" behindDoc="1" locked="0" layoutInCell="1" allowOverlap="1" wp14:anchorId="18A74F03" wp14:editId="658ED598">
              <wp:simplePos x="0" y="0"/>
              <wp:positionH relativeFrom="page">
                <wp:align>center</wp:align>
              </wp:positionH>
              <wp:positionV relativeFrom="page">
                <wp:posOffset>727075</wp:posOffset>
              </wp:positionV>
              <wp:extent cx="5471795" cy="0"/>
              <wp:effectExtent l="6350" t="6350" r="8255" b="12700"/>
              <wp:wrapNone/>
              <wp:docPr id="53410151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ja-JP" w:vendorID="64" w:dllVersion="0"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57A01"/>
    <w:rsid w:val="001609F8"/>
    <w:rsid w:val="0017278B"/>
    <w:rsid w:val="001768CC"/>
    <w:rsid w:val="0018299A"/>
    <w:rsid w:val="0018404D"/>
    <w:rsid w:val="001A322D"/>
    <w:rsid w:val="001B2B7D"/>
    <w:rsid w:val="001C2503"/>
    <w:rsid w:val="001F10F5"/>
    <w:rsid w:val="00202718"/>
    <w:rsid w:val="002044B6"/>
    <w:rsid w:val="002177D8"/>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D777F"/>
    <w:rsid w:val="004E34AE"/>
    <w:rsid w:val="004F02EF"/>
    <w:rsid w:val="004F3C80"/>
    <w:rsid w:val="00516FF4"/>
    <w:rsid w:val="005478FF"/>
    <w:rsid w:val="00582A83"/>
    <w:rsid w:val="005B4850"/>
    <w:rsid w:val="005B71D0"/>
    <w:rsid w:val="005B7B02"/>
    <w:rsid w:val="005C2311"/>
    <w:rsid w:val="005D31A0"/>
    <w:rsid w:val="005D63BE"/>
    <w:rsid w:val="005F79A6"/>
    <w:rsid w:val="00606B99"/>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663D8"/>
    <w:rsid w:val="00782978"/>
    <w:rsid w:val="0079510B"/>
    <w:rsid w:val="007C21BF"/>
    <w:rsid w:val="007C4261"/>
    <w:rsid w:val="007C575D"/>
    <w:rsid w:val="007D57C8"/>
    <w:rsid w:val="007D68EA"/>
    <w:rsid w:val="007F2AE6"/>
    <w:rsid w:val="00816A93"/>
    <w:rsid w:val="00827F42"/>
    <w:rsid w:val="008335A0"/>
    <w:rsid w:val="008510FA"/>
    <w:rsid w:val="00853BE4"/>
    <w:rsid w:val="0086448B"/>
    <w:rsid w:val="00873FEF"/>
    <w:rsid w:val="008B1857"/>
    <w:rsid w:val="008E59EC"/>
    <w:rsid w:val="00915B60"/>
    <w:rsid w:val="009319FC"/>
    <w:rsid w:val="00931A4D"/>
    <w:rsid w:val="009854F3"/>
    <w:rsid w:val="0098742F"/>
    <w:rsid w:val="00987B42"/>
    <w:rsid w:val="00996B55"/>
    <w:rsid w:val="009B585D"/>
    <w:rsid w:val="009C24BA"/>
    <w:rsid w:val="009C2B65"/>
    <w:rsid w:val="009C5590"/>
    <w:rsid w:val="009C77E4"/>
    <w:rsid w:val="00A01B74"/>
    <w:rsid w:val="00A01F96"/>
    <w:rsid w:val="00A33E63"/>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222"/>
    <w:rsid w:val="00DC16A7"/>
    <w:rsid w:val="00E17F4C"/>
    <w:rsid w:val="00E24A2D"/>
    <w:rsid w:val="00EB44F6"/>
    <w:rsid w:val="00EC728F"/>
    <w:rsid w:val="00EF43D6"/>
    <w:rsid w:val="00F10043"/>
    <w:rsid w:val="00F3476B"/>
    <w:rsid w:val="00F47937"/>
    <w:rsid w:val="00F578A4"/>
    <w:rsid w:val="00F93419"/>
    <w:rsid w:val="00FB567C"/>
    <w:rsid w:val="00FC19DC"/>
    <w:rsid w:val="00FE445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36D0AE85"/>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Hyperlink"/>
    <w:basedOn w:val="a0"/>
    <w:rsid w:val="004D777F"/>
    <w:rPr>
      <w:color w:val="0563C1" w:themeColor="hyperlink"/>
      <w:u w:val="single"/>
    </w:rPr>
  </w:style>
  <w:style w:type="character" w:styleId="aff5">
    <w:name w:val="Unresolved Mention"/>
    <w:basedOn w:val="a0"/>
    <w:uiPriority w:val="99"/>
    <w:semiHidden/>
    <w:unhideWhenUsed/>
    <w:rsid w:val="004D777F"/>
    <w:rPr>
      <w:color w:val="605E5C"/>
      <w:shd w:val="clear" w:color="auto" w:fill="E1DFDD"/>
    </w:rPr>
  </w:style>
  <w:style w:type="character" w:styleId="aff6">
    <w:name w:val="annotation reference"/>
    <w:basedOn w:val="a0"/>
    <w:rsid w:val="00606B99"/>
    <w:rPr>
      <w:sz w:val="18"/>
      <w:szCs w:val="18"/>
    </w:rPr>
  </w:style>
  <w:style w:type="paragraph" w:styleId="aff7">
    <w:name w:val="annotation text"/>
    <w:basedOn w:val="a"/>
    <w:link w:val="aff8"/>
    <w:rsid w:val="00606B99"/>
    <w:pPr>
      <w:jc w:val="left"/>
    </w:pPr>
  </w:style>
  <w:style w:type="character" w:customStyle="1" w:styleId="aff8">
    <w:name w:val="コメント文字列 (文字)"/>
    <w:basedOn w:val="a0"/>
    <w:link w:val="aff7"/>
    <w:rsid w:val="00606B99"/>
    <w:rPr>
      <w:rFonts w:ascii="Times New Roman" w:hAnsi="Times New Roman"/>
      <w:kern w:val="2"/>
      <w:sz w:val="17"/>
      <w:szCs w:val="17"/>
    </w:rPr>
  </w:style>
  <w:style w:type="paragraph" w:styleId="aff9">
    <w:name w:val="annotation subject"/>
    <w:basedOn w:val="aff7"/>
    <w:next w:val="aff7"/>
    <w:link w:val="affa"/>
    <w:rsid w:val="00606B99"/>
    <w:rPr>
      <w:b/>
      <w:bCs/>
    </w:rPr>
  </w:style>
  <w:style w:type="character" w:customStyle="1" w:styleId="affa">
    <w:name w:val="コメント内容 (文字)"/>
    <w:basedOn w:val="aff8"/>
    <w:link w:val="aff9"/>
    <w:rsid w:val="00606B99"/>
    <w:rPr>
      <w:rFonts w:ascii="Times New Roman" w:hAnsi="Times New Roman"/>
      <w:b/>
      <w:bCs/>
      <w:kern w:val="2"/>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webSettings" Target="webSettings.xml"/><Relationship Id="rId21" Type="http://schemas.openxmlformats.org/officeDocument/2006/relationships/header" Target="header6.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2.xml"/><Relationship Id="rId24" Type="http://schemas.openxmlformats.org/officeDocument/2006/relationships/header" Target="header8.xml"/><Relationship Id="rId5"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9.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1685</Words>
  <Characters>9609</Characters>
  <Application>Microsoft Office Word</Application>
  <DocSecurity>0</DocSecurity>
  <Lines>80</Lines>
  <Paragraphs>22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LLMエージェントにおける履歴要約方式と終了制御の総トークン数評価</dc:title>
  <dc:subject>IEICE Japanese D letter; official template based editable manuscript</dc:subject>
  <dc:creator>著者未設定</dc:creator>
  <cp:keywords/>
  <dc:description/>
  <cp:lastModifiedBy>momona kikuzawa</cp:lastModifiedBy>
  <cp:revision>4</cp:revision>
  <cp:lastPrinted>2026-10-30T03:37:00Z</cp:lastPrinted>
  <dcterms:created xsi:type="dcterms:W3CDTF">2026-10-30T03:37:00Z</dcterms:created>
  <dcterms:modified xsi:type="dcterms:W3CDTF">2026-10-30T04:50:00Z</dcterms:modified>
</cp:coreProperties>
</file>