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入力履歴と終了時点を管理するハーネス制御を提案する．履歴の反復要約とAPI実行記録に基づく完了判定を独立に評価した．要約生成を含む全モデル呼出しを計測し，既知課題の成功を保ちながら</w:t>
      </w:r>
      <w:r>
        <w:br/>
      </w:r>
      <w:r>
        <w:t>総トークン数を削減できることを示した．</w:t>
      </w:r>
    </w:p>
    <w:p>
      <w:pPr>
        <w:pStyle w:val="a5"/>
      </w:pPr>
      <w:r>
        <w:t>キーワード　LLMエージェント，ハーネス，履歴要約，終了制御，費用評価</w:t>
      </w:r>
    </w:p>
    <w:p>
      <w:pPr>
        <w:pStyle w:val="af0"/>
        <w:keepNext/>
        <w:keepLines/>
      </w:pPr>
      <w:r>
        <w:t>1．はじめに</w:t>
      </w:r>
    </w:p>
    <w:p>
      <w:pPr>
        <w:pStyle w:val="a5"/>
        <w:widowControl/>
      </w:pPr>
      <w:r>
        <w:rPr/>
        <w:t xml:space="preserve">日常業務のデータ整理や事務処理の負担を軽減するため，大規模言語モデル（LLM）による作業支援が研究されている．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と終了判断の二つの制御を評価する．履歴要約では，要約をいつ，どの呼出しで生成するかを比較する．終了判断では，実行中に取得できるAPI応答の記録（以下，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keepLines/>
        <w:widowControl/>
      </w:pPr>
      <w:r>
        <w:t>ハーネスは，モデルの外側で入力と実行の継続を管理するプログラムである．本稿では，モデルを再学習せずに，長い入力を減らす制御と作業完了後の生成を省く制御を提案する．図1(a)に前者，(b)に後者を示す．既存の要約を用いる入力制御と，API実行記録を用いる終了制御は別々に評価する．</w:t>
      </w:r>
    </w:p>
    <w:p>
      <w:pPr>
        <w:pStyle w:val="afe"/>
        <w:keepNext/>
        <w:keepLines/>
      </w:pPr>
      <w:r>
        <w:t>3.1　入力履歴を短くする制御</w:t>
      </w:r>
    </w:p>
    <w:p>
      <w:pPr>
        <w:pStyle w:val="a5"/>
        <w:keepLines/>
        <w:widowControl/>
      </w:pPr>
      <w:r>
        <w:t>過去の操作と結果を繰り返し入力する費用を減らすため，全履歴を保存しながら，モデルへ渡す古い履歴を要約へ置き換える．行動生成の呼出しをactor，要約生成専用の呼出しをfocusと呼ぶ．</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val="0"/>
        <w:keepLines/>
      </w:pPr>
      <w:r>
        <w:t>図1　履歴要約と終了制御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要約を作る時点は，入力長と前回の要約機会が終了してから新たに完了したターン数で決める．単回要約のSingleと反復要約のSeparateは専用の呼出しで要約候補を作り，Inlineは行動を生成する応答の中に候補を含める．要約は，完了した作業，次の操作に使う情報，残作業，不確かな点の四つの欄にまとめる．</w:t>
      </w:r>
    </w:p>
    <w:p>
      <w:pPr>
        <w:pStyle w:val="a5"/>
        <w:widowControl/>
      </w:pPr>
      <w:r>
        <w:t>候補の形式と文字数が条件を満たし，次の行動生成へ渡す入力全体が短くなる場合に採用する．元の指示と課題を残し，要約と未要約の履歴を渡す．条件を満たさなければ，それまでの入力履歴を使い続ける．保存した全履歴は削除しない．回数と閾値は4.1に示す．</w:t>
      </w:r>
    </w:p>
    <w:p>
      <w:pPr>
        <w:pStyle w:val="afe"/>
        <w:keepNext/>
        <w:keepLines/>
      </w:pPr>
      <w:r>
        <w:t>3.2　作業完了後の生成を省く制御</w:t>
      </w:r>
    </w:p>
    <w:p>
      <w:pPr>
        <w:pStyle w:val="a5"/>
        <w:widowControl/>
      </w:pPr>
      <w:r>
        <w:t>写真を作成時期に応じた指定先へ移す課題を対象に，移動完了後の確認や生成を省く．既知の一つの要求形式に対応する検査規則を手書きで用意する．まず，モデル応答内の全プログラムを実行し，APIの要求と応答を記録する．次に，移動前の写真一覧と各写真の作成日時，APIから取得した現在年を調べ，全ての対象が指定先へ移され，元の名前が保たれているか照合する．根拠が初めて揃えば完了APIを1回呼び，次の生成を省く．</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Next/>
        <w:keepLines/>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rPr/>
        <w:t xml:space="preserve">本指標はキャッシュされた入力も含む論理トークン数であり，金銭課金や実行時間を直接表すものではない[8]．要約生成を含む費用評価はACON[7]にも用いられている．実験AとBは独立に集計する．</w:t>
      </w:r>
    </w:p>
    <w:p>
      <w:pPr>
        <w:pStyle w:val="af0"/>
        <w:keepNext/>
        <w:keepLines/>
      </w:pPr>
      <w:r>
        <w:t>4．実験A：要約の呼出し配置</w:t>
      </w:r>
    </w:p>
    <w:p>
      <w:pPr>
        <w:pStyle w:val="afe"/>
        <w:keepNext/>
        <w:keepLines/>
      </w:pPr>
      <w:r>
        <w:t>4.1　条件</w:t>
      </w:r>
    </w:p>
    <w:p>
      <w:pPr>
        <w:pStyle w:val="a5"/>
        <w:widowControl/>
      </w:pPr>
      <w:r>
        <w:rPr/>
        <w:t xml:space="preserve">写真操作，精算，返金，CSV処理の既知4課題に対し，Single，Separate，Inlineの各方式を各課題で1回ずつ実行した（4課題×3方式，計12実行）．全条件は同じMiniMax-M3（GGUF，IQ4_XS），llama.cpp b11669，文脈長65,536を用いた．モデル生成のseedの基点は57，環境のseedは42で，生成側は呼出しの役割・順序に従いseedを増分した．</w:t>
      </w:r>
    </w:p>
    <w:p>
      <w:pPr>
        <w:pStyle w:val="a5"/>
        <w:widowControl/>
      </w:pPr>
      <w:r>
        <w:rPr/>
        <w:t xml:space="preserve">要約機会の入力長閾値は16,384トークンとし，要約時には直近2ターンを原文のまま保持する．反復では，前回の要約機会の終了（採否を問わない）から新たに3ターン以上が完了することを要求する．初回の起点は課題開始である．要約機会の上限はSingleが1回，SeparateとInlineが3回である．要約は合計8,192文字以下とし，次のactor入力全体が短くなる場合に採用する．SingleとSeparateのfocus出力上限は4,096トークンで，focusの使用量も式(1)へ含める．</w:t>
      </w:r>
    </w:p>
    <w:p>
      <w:pPr>
        <w:pStyle w:val="a5"/>
        <w:widowControl/>
      </w:pPr>
      <w:r>
        <w:rPr/>
        <w:t xml:space="preserve">各実行の上限はモデル呼出し80回，総トークン数450,000，作業時間1,800秒とし，環境APIは写真160，他3課題80要求とした．actor温度1.0，focus温度0.7，並列実行数1，KV cache q8_0，計算機はApple M3 Ultra・メモリ256 GiBである．実装と全条件の記録を公開する</w:t>
      </w:r>
      <w:r>
        <w:rPr/>
        <w:footnoteReference w:id="20"/>
      </w:r>
      <w:r>
        <w:rPr/>
        <w:t xml:space="preserve">．</w:t>
      </w:r>
    </w:p>
    <w:p>
      <w:pPr>
        <w:pStyle w:val="afe"/>
        <w:keepNext/>
        <w:keepLines/>
      </w:pPr>
      <w:r>
        <w:t>4.2　全4課題の結果</w:t>
      </w:r>
    </w:p>
    <w:p>
      <w:pPr>
        <w:pStyle w:val="a5"/>
        <w:widowControl/>
      </w:pPr>
      <w:r>
        <w:rPr/>
        <w:t xml:space="preserve">全4課題の成功を保ち，反復要約のSeparateは単回要約のSingleより総トークン数を107,873（12.07%）削減した（表1）．全12実行で課題に成功し，使用量の欠測はなく，要約生成を含む課題全体で削減を得た．この差はCSV処理の440,461から332,588への減少によるもので，他の3課題は同じ値だった．</w:t>
      </w:r>
    </w:p>
    <w:p>
      <w:pPr>
        <w:pStyle w:val="a5"/>
        <w:widowControl/>
      </w:pPr>
      <w:r>
        <w:rPr/>
        <w:t xml:space="preserve">CSV処理での要約採用回数はSingleが1回，SeparateとInlineが各2回だった．写真操作は全方式で1回，精算と返金は0回だった．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Single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Separate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Inline</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5"/>
        <w:widowControl/>
        <w:spacing w:before="40"/>
      </w:pPr>
      <w:r>
        <w:rPr/>
        <w:t xml:space="preserve">InlineはSingleより6.34%少なかったが，Separateより51,266トークン（6.53%）多かった．Separateとの比較では，写真操作で10,497トークン少ない一方，CSV処理で61,763トークン多かった．要約生成を含む4課題の合計では，Separateが3方式中で最少となった．図2にCSV処理とその他3課題の内訳を示す．</w:t>
      </w:r>
    </w:p>
    <w:p>
      <w:pPr>
        <w:pStyle w:val="aff2"/>
        <w:keepNext/>
        <w:spacing w:before="0" w:beforeLines="0"/>
        <w:jc w:val="center"/>
      </w:pPr>
      <w:r/>
      <w:r>
        <w:drawing>
          <wp:inline xmlns:a="http://schemas.openxmlformats.org/drawingml/2006/main" xmlns:pic="http://schemas.openxmlformats.org/drawingml/2006/picture">
            <wp:extent cx="2340000" cy="2087521"/>
            <wp:docPr id="2" name="Picture 2"/>
            <wp:cNvGraphicFramePr>
              <a:graphicFrameLocks noChangeAspect="1"/>
            </wp:cNvGraphicFramePr>
            <a:graphic>
              <a:graphicData uri="http://schemas.openxmlformats.org/drawingml/2006/picture">
                <pic:pic>
                  <pic:nvPicPr>
                    <pic:cNvPr id="0" name="result_summary.png"/>
                    <pic:cNvPicPr/>
                  </pic:nvPicPr>
                  <pic:blipFill>
                    <a:blip r:embed="rId17"/>
                    <a:stretch>
                      <a:fillRect/>
                    </a:stretch>
                  </pic:blipFill>
                  <pic:spPr>
                    <a:xfrm>
                      <a:off x="0" y="0"/>
                      <a:ext cx="2340000" cy="2087521"/>
                    </a:xfrm>
                    <a:prstGeom prst="rect"/>
                  </pic:spPr>
                </pic:pic>
              </a:graphicData>
            </a:graphic>
          </wp:inline>
        </w:drawing>
      </w:r>
    </w:p>
    <w:p>
      <w:pPr>
        <w:pStyle w:val="afd"/>
        <w:keepNext w:val="0"/>
        <w:keepLines/>
      </w:pPr>
      <w:r>
        <w:t>図2　実験Aの総トークン数</w:t>
      </w:r>
    </w:p>
    <w:p>
      <w:pPr>
        <w:pStyle w:val="af0"/>
        <w:keepNext/>
        <w:keepLines/>
      </w:pPr>
      <w:r>
        <w:t>5．実験B：API実行記録に基づく終了</w:t>
      </w:r>
    </w:p>
    <w:p>
      <w:pPr>
        <w:pStyle w:val="afe"/>
        <w:keepNext/>
        <w:keepLines/>
      </w:pPr>
      <w:r>
        <w:t>5.1　条件</w:t>
      </w:r>
    </w:p>
    <w:p>
      <w:pPr>
        <w:pStyle w:val="a5"/>
        <w:widowControl/>
      </w:pPr>
      <w:r>
        <w:rPr/>
        <w:t xml:space="preserve">同じ写真課題について，API文書の取得を必須とする条件（文書必須）と，公開API名からのアクセスを許す条件（名前参照）を設けた．各APIアクセス条件で，通常継続とAPI実行記録に基づく終了制御（完了判定）を比較した．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終了判定と完了通知は3.2に従う．判定，記録保存，完了通知を含む実行時間を記録し，完了通知をAPI要求数に含めた．</w:t>
      </w:r>
    </w:p>
    <w:p>
      <w:pPr>
        <w:pStyle w:val="afe"/>
        <w:keepNext/>
        <w:keepLines/>
      </w:pPr>
      <w:r>
        <w:t>5.2　成功を保った総トークン数の削減</w:t>
      </w:r>
    </w:p>
    <w:p>
      <w:pPr>
        <w:pStyle w:val="a5"/>
        <w:widowControl/>
      </w:pPr>
      <w:r>
        <w:rPr/>
        <w:t xml:space="preserve">両API条件で課題の成功を保ち，完了判定により総トークン数を削減した（表2，図3）．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対象の移動後に続いていた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形式に対する各1回の比較として扱う．平均的な因果効果や汎用的な終了保証を示す評価ではない．</w:t>
      </w:r>
    </w:p>
    <w:p>
      <w:pPr>
        <w:pStyle w:val="aff2"/>
        <w:keepNext/>
        <w:spacing w:before="0" w:beforeLines="0"/>
        <w:jc w:val="center"/>
      </w:pPr>
      <w:r/>
      <w:r>
        <w:drawing>
          <wp:inline xmlns:a="http://schemas.openxmlformats.org/drawingml/2006/main" xmlns:pic="http://schemas.openxmlformats.org/drawingml/2006/picture">
            <wp:extent cx="2340000" cy="2087521"/>
            <wp:docPr id="3" name="Picture 3"/>
            <wp:cNvGraphicFramePr>
              <a:graphicFrameLocks noChangeAspect="1"/>
            </wp:cNvGraphicFramePr>
            <a:graphic>
              <a:graphicData uri="http://schemas.openxmlformats.org/drawingml/2006/picture">
                <pic:pic>
                  <pic:nvPicPr>
                    <pic:cNvPr id="0" name="result_termination.png"/>
                    <pic:cNvPicPr/>
                  </pic:nvPicPr>
                  <pic:blipFill>
                    <a:blip r:embed="rId18"/>
                    <a:stretch>
                      <a:fillRect/>
                    </a:stretch>
                  </pic:blipFill>
                  <pic:spPr>
                    <a:xfrm>
                      <a:off x="0" y="0"/>
                      <a:ext cx="2340000" cy="2087521"/>
                    </a:xfrm>
                    <a:prstGeom prst="rect"/>
                  </pic:spPr>
                </pic:pic>
              </a:graphicData>
            </a:graphic>
          </wp:inline>
        </w:drawing>
      </w:r>
    </w:p>
    <w:p>
      <w:pPr>
        <w:pStyle w:val="afd"/>
        <w:keepNext w:val="0"/>
        <w:keepLines/>
      </w:pPr>
      <w:r>
        <w:t>図3　実験Bの総トークン数</w:t>
      </w:r>
    </w:p>
    <w:p>
      <w:pPr>
        <w:pStyle w:val="af0"/>
        <w:keepNext/>
        <w:keepLines/>
      </w:pPr>
      <w:r>
        <w:t>6．むすび</w:t>
      </w:r>
    </w:p>
    <w:p>
      <w:pPr>
        <w:pStyle w:val="a5"/>
        <w:widowControl/>
      </w:pPr>
      <w:r>
        <w:rPr/>
        <w:t xml:space="preserve">既知4課題では，反復要約のSeparateにより全課題の成功を保ち，Singleに比べて総トークン数を12.07%削減した．同じ写真課題の2つのAPI条件では，API実行記録に基づく完了判定により成功を保ち，通常継続に比べて26.00–30.15%削減した．要約生成を含む全モデル呼出しを計測し，両制御を独立に評価して実行費用の削減を確認した．</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propose harness control that manages an LLM agent's input history and stopping time. We independently evaluated repeated summarization and completion checks based on API execution records. Counting every model call, including summarization, showed reduced total tokens while preserving success on known tasks.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