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5FDCE" w14:textId="77777777" w:rsidR="004D777F" w:rsidRDefault="004D777F" w:rsidP="004D777F">
      <w:pPr>
        <w:pStyle w:val="af6"/>
      </w:pPr>
    </w:p>
    <w:p w14:paraId="4D669935" w14:textId="77777777" w:rsidR="004D777F" w:rsidRDefault="004D777F" w:rsidP="004D777F">
      <w:pPr>
        <w:pStyle w:val="af6"/>
      </w:pPr>
      <w:r>
        <w:rPr>
          <w:rFonts w:hint="eastAsia"/>
        </w:rPr>
        <w:t>LLM</w:t>
      </w:r>
      <w:r>
        <w:rPr>
          <w:rFonts w:hint="eastAsia"/>
        </w:rPr>
        <w:t>エージェントの履歴要約と終了制御による</w:t>
      </w:r>
    </w:p>
    <w:p w14:paraId="74106A21" w14:textId="77777777" w:rsidR="004D777F" w:rsidRPr="0009188A" w:rsidRDefault="004D777F" w:rsidP="004D777F">
      <w:pPr>
        <w:pStyle w:val="af6"/>
      </w:pPr>
      <w:r>
        <w:rPr>
          <w:rFonts w:hint="eastAsia"/>
        </w:rPr>
        <w:t>実行費用の評価</w:t>
      </w:r>
    </w:p>
    <w:p w14:paraId="34C47910" w14:textId="77777777" w:rsidR="004D777F" w:rsidRDefault="004D777F" w:rsidP="004D777F">
      <w:pPr>
        <w:pStyle w:val="af7"/>
      </w:pPr>
      <w:r>
        <w:rPr>
          <w:rFonts w:hint="eastAsia"/>
        </w:rPr>
        <w:t>桐生　篤希</w:t>
      </w:r>
      <w:r w:rsidRPr="0009188A">
        <w:rPr>
          <w:rStyle w:val="aff0"/>
        </w:rPr>
        <w:t>†</w:t>
      </w:r>
      <w:r w:rsidRPr="0009188A">
        <w:rPr>
          <w:rStyle w:val="aff0"/>
          <w:rFonts w:hint="eastAsia"/>
        </w:rPr>
        <w:t>a)</w:t>
      </w:r>
      <w:r w:rsidRPr="00F47937">
        <w:rPr>
          <w:rFonts w:hint="eastAsia"/>
        </w:rPr>
        <w:t>（学生員）</w:t>
      </w:r>
    </w:p>
    <w:p w14:paraId="70652510" w14:textId="77777777" w:rsidR="004D777F" w:rsidRPr="003C7F62" w:rsidRDefault="004D777F" w:rsidP="004D777F">
      <w:pPr>
        <w:pStyle w:val="af7"/>
      </w:pPr>
      <w:r>
        <w:rPr>
          <w:rFonts w:hint="eastAsia"/>
        </w:rPr>
        <w:t>菊澤　百々菜</w:t>
      </w:r>
      <w:r w:rsidRPr="0009188A">
        <w:rPr>
          <w:rStyle w:val="aff0"/>
        </w:rPr>
        <w:t>†</w:t>
      </w:r>
      <w:r w:rsidRPr="0009188A">
        <w:rPr>
          <w:rStyle w:val="aff0"/>
          <w:rFonts w:hint="eastAsia"/>
        </w:rPr>
        <w:t/>
      </w:r>
      <w:r w:rsidRPr="00F47937">
        <w:rPr>
          <w:rFonts w:hint="eastAsia"/>
        </w:rPr>
        <w:t>（学生員）</w:t>
      </w:r>
    </w:p>
    <w:p w14:paraId="734BD73D" w14:textId="77777777" w:rsidR="004D777F" w:rsidRPr="0009188A" w:rsidRDefault="004D777F" w:rsidP="004D777F">
      <w:pPr>
        <w:pStyle w:val="af7"/>
      </w:pPr>
      <w:r>
        <w:rPr>
          <w:rFonts w:hint="eastAsia"/>
        </w:rPr>
        <w:t>木村　秀明</w:t>
      </w:r>
      <w:r w:rsidRPr="0009188A">
        <w:rPr>
          <w:rStyle w:val="aff0"/>
        </w:rPr>
        <w:t>†</w:t>
      </w:r>
      <w:r w:rsidRPr="00F47937">
        <w:rPr>
          <w:rFonts w:hint="eastAsia"/>
        </w:rPr>
        <w:t>（正員：フェロー）</w:t>
      </w:r>
    </w:p>
    <w:p w14:paraId="3F8D25BD" w14:textId="77777777" w:rsidR="004D777F" w:rsidRDefault="004D777F" w:rsidP="004D777F">
      <w:pPr>
        <w:pStyle w:val="af8"/>
      </w:pPr>
      <w:r>
        <w:t>Evaluating Execution Cost of History Summarization and Termination Control for</w:t>
      </w:r>
    </w:p>
    <w:p w14:paraId="24ED90C3" w14:textId="77777777" w:rsidR="004D777F" w:rsidRPr="00661064" w:rsidRDefault="004D777F" w:rsidP="004D777F">
      <w:pPr>
        <w:pStyle w:val="af8"/>
      </w:pPr>
      <w:r>
        <w:t>LLM Agents</w:t>
      </w:r>
    </w:p>
    <w:p w14:paraId="48D75F28" w14:textId="77777777" w:rsidR="004D777F" w:rsidRPr="0009188A" w:rsidRDefault="004D777F" w:rsidP="004D777F">
      <w:pPr>
        <w:pStyle w:val="af9"/>
        <w:rPr>
          <w:lang w:eastAsia="zh-TW"/>
        </w:rPr>
      </w:pPr>
      <w:r>
        <w:rPr>
          <w:rFonts w:hint="eastAsia"/>
        </w:rPr>
        <w:t>A</w:t>
      </w:r>
      <w:r>
        <w:t>tsuki</w:t>
      </w:r>
      <w:r w:rsidRPr="0009188A">
        <w:rPr>
          <w:lang w:eastAsia="zh-TW"/>
        </w:rPr>
        <w:t xml:space="preserve"> </w:t>
      </w:r>
      <w:r>
        <w:rPr>
          <w:rFonts w:hint="eastAsia"/>
        </w:rPr>
        <w:t>KI</w:t>
      </w:r>
      <w:r>
        <w:t>RYU</w:t>
      </w:r>
      <w:r w:rsidRPr="006627F7">
        <w:rPr>
          <w:rStyle w:val="aff0"/>
          <w:lang w:eastAsia="zh-TW"/>
        </w:rPr>
        <w:t>†a)</w:t>
      </w:r>
      <w:r w:rsidRPr="0009188A">
        <w:rPr>
          <w:lang w:eastAsia="zh-TW"/>
        </w:rPr>
        <w:t>,</w:t>
      </w:r>
      <w:r>
        <w:rPr>
          <w:lang w:eastAsia="zh-TW"/>
        </w:rPr>
        <w:t xml:space="preserve"> </w:t>
      </w:r>
      <w:r>
        <w:rPr>
          <w:rFonts w:hint="eastAsia"/>
        </w:rPr>
        <w:t>Momona</w:t>
      </w:r>
      <w:r w:rsidRPr="0009188A">
        <w:rPr>
          <w:lang w:eastAsia="zh-TW"/>
        </w:rPr>
        <w:t xml:space="preserve"> </w:t>
      </w:r>
      <w:r>
        <w:rPr>
          <w:rFonts w:hint="eastAsia"/>
        </w:rPr>
        <w:t>KIKUZAWA</w:t>
      </w:r>
      <w:r w:rsidRPr="006627F7">
        <w:rPr>
          <w:rStyle w:val="aff0"/>
          <w:lang w:eastAsia="zh-TW"/>
        </w:rPr>
        <w:t>†</w:t>
      </w:r>
      <w:r w:rsidRPr="0009188A">
        <w:rPr>
          <w:lang w:eastAsia="zh-TW"/>
        </w:rPr>
        <w:t xml:space="preserve">, </w:t>
      </w:r>
      <w:r>
        <w:rPr>
          <w:rFonts w:hint="eastAsia"/>
        </w:rPr>
        <w:t>Student Member, Hideaki</w:t>
      </w:r>
      <w:r w:rsidRPr="0009188A">
        <w:rPr>
          <w:lang w:eastAsia="zh-TW"/>
        </w:rPr>
        <w:t xml:space="preserve"> </w:t>
      </w:r>
      <w:r>
        <w:rPr>
          <w:rFonts w:hint="eastAsia"/>
        </w:rPr>
        <w:t>KIMURA</w:t>
      </w:r>
      <w:r w:rsidRPr="006627F7">
        <w:rPr>
          <w:rStyle w:val="aff0"/>
          <w:lang w:eastAsia="zh-TW"/>
        </w:rPr>
        <w:t>†</w:t>
      </w:r>
      <w:r w:rsidRPr="0009188A">
        <w:rPr>
          <w:lang w:eastAsia="zh-TW"/>
        </w:rPr>
        <w:t xml:space="preserve">, </w:t>
      </w:r>
      <w:r>
        <w:rPr>
          <w:rFonts w:hint="eastAsia"/>
        </w:rPr>
        <w:t>Fellow Member</w:t>
      </w:r>
    </w:p>
    <w:p w14:paraId="096A64F7" w14:textId="77777777" w:rsidR="004D777F" w:rsidRDefault="004D777F" w:rsidP="004D777F">
      <w:pPr>
        <w:pStyle w:val="afa"/>
        <w:rPr>
          <w:lang w:eastAsia="zh-CN"/>
        </w:rPr>
      </w:pPr>
      <w:r w:rsidRPr="00987B42">
        <w:rPr>
          <w:rFonts w:hint="eastAsia"/>
        </w:rPr>
        <w:tab/>
      </w:r>
      <w:r w:rsidRPr="00987B42">
        <w:rPr>
          <w:lang w:eastAsia="zh-CN"/>
        </w:rPr>
        <w:t>†</w:t>
      </w:r>
      <w:r w:rsidRPr="00987B42">
        <w:rPr>
          <w:rFonts w:hint="eastAsia"/>
          <w:lang w:eastAsia="zh-CN"/>
        </w:rPr>
        <w:tab/>
      </w:r>
      <w:r>
        <w:rPr>
          <w:rFonts w:hint="eastAsia"/>
        </w:rPr>
        <w:t>中部大学大学院工学研究科情報工学専攻</w:t>
      </w:r>
      <w:r>
        <w:rPr>
          <w:rFonts w:hint="eastAsia"/>
          <w:lang w:eastAsia="zh-CN"/>
        </w:rPr>
        <w:t>，</w:t>
      </w:r>
      <w:r>
        <w:rPr>
          <w:rFonts w:hint="eastAsia"/>
        </w:rPr>
        <w:t>愛知県</w:t>
      </w:r>
      <w:r>
        <w:rPr>
          <w:lang w:eastAsia="zh-CN"/>
        </w:rPr>
        <w:br/>
        <w:t>Department of Computer Science, Graduate School of Engineering, Chubu University, 1200 Matsumoto-cho, Aichi, 487-0027 Japan</w:t>
      </w:r>
    </w:p>
    <w:p w14:paraId="51B00CA1" w14:textId="77777777" w:rsidR="004D777F" w:rsidRDefault="004D777F" w:rsidP="004D777F">
      <w:pPr>
        <w:pStyle w:val="afa"/>
        <w:ind w:leftChars="53" w:left="330" w:hangingChars="200"/>
      </w:pPr>
      <w:r w:rsidRPr="00971EC5">
        <w:t>a)</w:t>
      </w:r>
      <w:r>
        <w:rPr>
          <w:rFonts w:hint="eastAsia"/>
        </w:rPr>
        <w:t xml:space="preserve"> </w:t>
      </w:r>
      <w:r w:rsidRPr="00971EC5">
        <w:t xml:space="preserve">E-mail: </w:t>
      </w:r>
      <w:r w:rsidRPr="005C1ACE">
        <w:rPr>
          <w:rFonts w:hint="eastAsia"/>
        </w:rPr>
        <w:t>t</w:t>
      </w:r>
      <w:r w:rsidRPr="005C1ACE">
        <w:t>p</w:t>
      </w:r>
      <w:r>
        <w:t>26013-0852</w:t>
      </w:r>
      <w:r w:rsidRPr="005C1ACE">
        <w:t>@sti.chubu.ac.jp</w:t>
      </w:r>
    </w:p>
    <w:p w14:paraId="2905ED33" w14:textId="77777777" w:rsidR="004D777F" w:rsidRPr="004D777F" w:rsidRDefault="004D777F" w:rsidP="004D777F">
      <w:pPr>
        <w:pStyle w:val="afa"/>
        <w:ind w:leftChars="53" w:left="330" w:hangingChars="200"/>
      </w:pPr>
    </w:p>
    <w:p w14:paraId="4A504DF9" w14:textId="77777777" w:rsidR="00A33E63" w:rsidRDefault="00000000">
      <w:pPr>
        <w:pStyle w:val="a5"/>
      </w:pPr>
      <w:r>
        <w:t xml:space="preserve">あらまし　</w:t>
      </w:r>
      <w:r>
        <w:t>LLM</w:t>
      </w:r>
      <w:r>
        <w:t>エージェントの履歴要約方式と</w:t>
      </w:r>
      <w:r>
        <w:t>API</w:t>
      </w:r>
      <w:r>
        <w:t>実行記録に基づく終了制御を独立に評価する．要約生成を含む全モデル呼出しを計測し，今回の既知課題で成功を保ちながら総トークン数が減少したことを確認した．呼出し配置と完了後の生成に着目した比較結果を示す．</w:t>
      </w:r>
    </w:p>
    <w:p w14:paraId="05CC26E6" w14:textId="77777777" w:rsidR="00A33E63" w:rsidRDefault="00000000">
      <w:pPr>
        <w:pStyle w:val="a5"/>
      </w:pPr>
      <w:r>
        <w:t xml:space="preserve">キーワード　</w:t>
      </w:r>
      <w:r>
        <w:t>LLM</w:t>
      </w:r>
      <w:r>
        <w:t>エージェント，ハーネス，履歴要約，終了制御，トークン使用量</w:t>
      </w:r>
    </w:p>
    <w:p w14:paraId="03FCE614" w14:textId="77777777" w:rsidR="00A33E63" w:rsidRDefault="00000000">
      <w:pPr>
        <w:pStyle w:val="af0"/>
        <w:keepLines/>
      </w:pPr>
      <w:r>
        <w:t>1</w:t>
      </w:r>
      <w:r>
        <w:t>．はじめに</w:t>
      </w:r>
    </w:p>
    <w:p w14:paraId="18133A4D" w14:textId="48902829" w:rsidR="00A33E63" w:rsidRDefault="00000000">
      <w:pPr>
        <w:pStyle w:val="a5"/>
        <w:widowControl/>
      </w:pPr>
      <w:r>
        <w:t>日常業務のデータ整理や事務処理を支援する大規模言語モデル</w:t>
      </w:r>
      <w:bookmarkStart w:id="1" w:name="OLE_LINK1"/>
      <w:r w:rsidR="004D777F">
        <w:rPr>
          <w:rFonts w:hint="eastAsia"/>
        </w:rPr>
        <w:t>（</w:t>
      </w:r>
      <w:r w:rsidR="004D777F">
        <w:t>LLM</w:t>
      </w:r>
      <w:r w:rsidR="004D777F">
        <w:rPr>
          <w:rFonts w:hint="eastAsia"/>
        </w:rPr>
        <w:t>）</w:t>
      </w:r>
      <w:bookmarkEnd w:id="1"/>
      <w:r>
        <w:rPr>
          <w:rFonts w:hint="eastAsia"/>
        </w:rPr>
        <w:t>の</w:t>
      </w:r>
      <w:r>
        <w:t>研究が進んでいる．写真整理や精算では，文章生成に加え，外部アプリケーションで対象の検索，状態の変更，結果の確認を連続して行う必要がある．推論と行動を繰り返す</w:t>
      </w:r>
      <w:r>
        <w:t>ReAc</w:t>
      </w:r>
      <w:r>
        <w:t>t</w:t>
      </w:r>
      <w:r>
        <w:t>や，コードを行動として実行する</w:t>
      </w:r>
      <w:r>
        <w:t>CodeAct</w:t>
      </w:r>
      <w:r>
        <w:t>は，こうした処理を支える[1]，[2]．</w:t>
      </w:r>
    </w:p>
    <w:p w14:paraId="34B055D1" w14:textId="77777777" w:rsidR="00A33E63" w:rsidRDefault="00000000">
      <w:pPr>
        <w:pStyle w:val="a5"/>
        <w:widowControl/>
      </w:pPr>
      <w:r>
        <w:t>しかし，実行が長期化すると，過去の操作や観測結果を次の生成へ繰り返し入力する費用が増大する．また，作業が完了した後もエージェントが確認や生成を続ければ，成果を増やさずに計算資源を消費し得る．単純に履歴を短縮するだけでは課題の遂行に必要な情報を失う</w:t>
      </w:r>
      <w:r>
        <w:t>おそれがあり，一方で早期に終了させれば課題が未完了に終わり得</w:t>
      </w:r>
      <w:r>
        <w:t>る．そのため，課題の最終的な成功と実行全体の費用を同時に検証する必要がある．</w:t>
      </w:r>
    </w:p>
    <w:p w14:paraId="6BD91574" w14:textId="4DBF2A13" w:rsidR="00A33E63" w:rsidRDefault="00000000">
      <w:pPr>
        <w:pStyle w:val="a5"/>
        <w:widowControl/>
      </w:pPr>
      <w:r>
        <w:t>そこで本稿では，モデルの再学習を伴わずに実行を管理するハーネスを用い，履歴要約の呼出し配置と終了制御を評価する．履歴要約では，要約を生成する時点，行動生成と要約の呼出しを分けるかどうか，要約機会の上限を比較軸とする．また，終了制御では，実行中に取得できる</w:t>
      </w:r>
      <w:r w:rsidR="00157A01">
        <w:t>Application Programming Interface</w:t>
      </w:r>
      <w:r w:rsidR="00157A01">
        <w:rPr>
          <w:rFonts w:hint="eastAsia"/>
        </w:rPr>
        <w:t>（</w:t>
      </w:r>
      <w:r w:rsidR="00157A01">
        <w:rPr>
          <w:rFonts w:hint="eastAsia"/>
        </w:rPr>
        <w:t>API</w:t>
      </w:r>
      <w:r w:rsidR="00157A01">
        <w:rPr>
          <w:rFonts w:hint="eastAsia"/>
        </w:rPr>
        <w:t>）</w:t>
      </w:r>
      <w:r>
        <w:t>の要求と応答を記録し，この</w:t>
      </w:r>
      <w:r>
        <w:t>API</w:t>
      </w:r>
      <w:r>
        <w:t>実行記録に基づく制御を通常継続と比較する．両者を独立した実験として実施し，要約生成を含む全モデル呼出しの総トークン数と，課題の最終的な成功を調べる．</w:t>
      </w:r>
    </w:p>
    <w:p w14:paraId="0218FDE1" w14:textId="77777777" w:rsidR="00A33E63" w:rsidRDefault="00000000">
      <w:pPr>
        <w:pStyle w:val="af0"/>
        <w:keepLines/>
      </w:pPr>
      <w:r>
        <w:t>2</w:t>
      </w:r>
      <w:r>
        <w:t>．関連研究</w:t>
      </w:r>
    </w:p>
    <w:p w14:paraId="13D04216" w14:textId="77777777" w:rsidR="00A33E63" w:rsidRDefault="00000000">
      <w:pPr>
        <w:pStyle w:val="a5"/>
        <w:keepLines/>
        <w:widowControl/>
      </w:pPr>
      <w:r>
        <w:t>長文中の情報の位置は性能に影響する</w:t>
      </w:r>
      <w:r>
        <w:t>[3]</w:t>
      </w:r>
      <w:r>
        <w:t>．入力圧縮では，</w:t>
      </w:r>
      <w:r>
        <w:t>LLMLinguaは</w:t>
      </w:r>
      <w:r>
        <w:t>予算制御とトークン選別を，</w:t>
      </w:r>
      <w:r>
        <w:t>LLMLingua-2は</w:t>
      </w:r>
      <w:r>
        <w:t>蒸留データによるトークン分類を，</w:t>
      </w:r>
      <w:r>
        <w:t>LongLLMLinguaは</w:t>
      </w:r>
      <w:r>
        <w:t>長文の重要情報を残す圧縮を扱う[4]，[5]，[6]．</w:t>
      </w:r>
    </w:p>
    <w:p w14:paraId="3783F2F4" w14:textId="77777777" w:rsidR="00A33E63" w:rsidRDefault="00000000">
      <w:pPr>
        <w:pStyle w:val="a5"/>
        <w:widowControl/>
      </w:pPr>
      <w:r>
        <w:t>長期実行では，</w:t>
      </w:r>
      <w:r>
        <w:t>ACONは</w:t>
      </w:r>
      <w:r>
        <w:t>観測・履歴の圧縮方針を，</w:t>
      </w:r>
      <w:r>
        <w:t>TokenPilotは</w:t>
      </w:r>
      <w:r>
        <w:t>入力圧縮とキャッシュ継続性を検討している[7]，[8]．</w:t>
      </w:r>
      <w:r>
        <w:t>Generative Agents</w:t>
      </w:r>
      <w:r>
        <w:t>は経験の記憶・抽象化・検索を，</w:t>
      </w:r>
      <w:r>
        <w:t>Reflexion</w:t>
      </w:r>
      <w:r>
        <w:t>は言語的フィードバックの後続試行への利用を扱う[9]，[10]．そこで，要約の追加費用も考慮した方式選択を課題とし，要約機会の上限と行動生成との呼出し配置を比較軸に，成功と総トークン数を評価する．</w:t>
      </w:r>
    </w:p>
    <w:p w14:paraId="5C0C4485" w14:textId="77777777" w:rsidR="00A33E63" w:rsidRDefault="00000000">
      <w:pPr>
        <w:pStyle w:val="a5"/>
        <w:widowControl/>
      </w:pPr>
      <w:r>
        <w:t>終了制御では，</w:t>
      </w:r>
      <w:r>
        <w:t>Runaway</w:t>
      </w:r>
      <w:r>
        <w:t>が終了指示と外部の完了検証を検討している[11]．本研究では，既知の要求形式に対する完了条件を</w:t>
      </w:r>
      <w:r>
        <w:t>API</w:t>
      </w:r>
      <w:r>
        <w:t>実行記録から検査し，次の生成の要否をハーネスで判断する．通常継続と比較し，成功，</w:t>
      </w:r>
      <w:r>
        <w:t>API</w:t>
      </w:r>
      <w:r>
        <w:t>要求数，総トークン数への影響を評価する．</w:t>
      </w:r>
    </w:p>
    <w:p w14:paraId="5DAD7FE6" w14:textId="77777777" w:rsidR="00A33E63" w:rsidRDefault="00000000">
      <w:pPr>
        <w:pStyle w:val="af0"/>
        <w:keepLines/>
      </w:pPr>
      <w:r>
        <w:t>3</w:t>
      </w:r>
      <w:r>
        <w:t>．提案手法</w:t>
      </w:r>
    </w:p>
    <w:p w14:paraId="641095BC" w14:textId="77777777" w:rsidR="00A33E63" w:rsidRDefault="00000000">
      <w:pPr>
        <w:pStyle w:val="a5"/>
        <w:widowControl/>
      </w:pPr>
      <w:r>
        <w:t>ハーネスとは，モデルの外側で入力と実行の継続を管理するプログラムを指す．本稿では，既存の要約を用いて入力履歴を更新する処理と，</w:t>
      </w:r>
      <w:r>
        <w:t>API</w:t>
      </w:r>
      <w:r>
        <w:t>実行記録に基づいて次の生成の要否を判断する処理をそれぞれ構成する．図</w:t>
      </w:r>
      <w:r>
        <w:t>1</w:t>
      </w:r>
      <w:r>
        <w:t>の実験</w:t>
      </w:r>
      <w:r>
        <w:t>A</w:t>
      </w:r>
      <w:r>
        <w:t>に要約と行動生成の呼出し配置を，実験</w:t>
      </w:r>
      <w:r>
        <w:t>B</w:t>
      </w:r>
      <w:r>
        <w:t>に完了判定に基づく終了制御を示す．両者は個別に評価し，組合せによる削減効果は本稿の対象外とする．</w:t>
      </w:r>
    </w:p>
    <w:p w14:paraId="6B4D3ED0" w14:textId="77777777" w:rsidR="00A33E63" w:rsidRDefault="00000000">
      <w:pPr>
        <w:pStyle w:val="a5"/>
        <w:widowControl/>
      </w:pPr>
      <w:r>
        <w:t>専用</w:t>
      </w:r>
      <w:r>
        <w:t>1</w:t>
      </w:r>
      <w:r>
        <w:t>回方式と専用反復方式では，行動と要約の呼出しを分ける構成を共通とし，要約機会の上限を比較する．専用反復方式と行動併記方式では，機会の上限を揃え，要約候補を専用呼出しで生成するか，行動と同じ応答に含めるかを比較する．候補の採否と入力の更新は，いずれもモデルの外側のハーネスが担う．</w:t>
      </w:r>
    </w:p>
    <w:p w14:paraId="0C54D3CF" w14:textId="77777777" w:rsidR="00A33E63" w:rsidRDefault="00000000">
      <w:pPr>
        <w:pStyle w:val="a5"/>
        <w:keepLines/>
        <w:widowControl/>
      </w:pPr>
      <w:r>
        <w:t>まず，課題と履歴からモデルが行動を生成し，ハーネスがプログラムを実行して行動と結果を記録する．本稿では，行動生成から実行結果の記録までを</w:t>
      </w:r>
      <w:r>
        <w:t>1</w:t>
      </w:r>
      <w:r>
        <w:t>ターンと定義する．</w:t>
      </w:r>
    </w:p>
    <w:p w14:paraId="2D4E575C" w14:textId="77777777" w:rsidR="00A33E63" w:rsidRDefault="00A33E63">
      <w:pPr>
        <w:pStyle w:val="a5"/>
        <w:snapToGrid w:val="0"/>
        <w:spacing w:line="20" w:lineRule="exact"/>
        <w:ind w:firstLine="20"/>
        <w:rPr>
          <w:sz w:val="2"/>
        </w:rPr>
        <w:sectPr w:rsidR="00A33E63" w:rsidSect="00A53BBC">
          <w:headerReference w:type="even" r:id="rId10"/>
          <w:headerReference w:type="default" r:id="rId11"/>
          <w:footerReference w:type="even" r:id="rId12"/>
          <w:footerReference w:type="default" r:id="rId13"/>
          <w:headerReference w:type="first" r:id="rId14"/>
          <w:footerReference w:type="first" r:id="rId15"/>
          <w:type w:val="continuous"/>
          <w:pgSz w:w="10319" w:h="14572" w:code="13"/>
          <w:pgMar w:top="1418" w:right="851" w:bottom="1418" w:left="851" w:header="851" w:footer="992" w:gutter="0"/>
          <w:cols w:num="2" w:space="443"/>
          <w:titlePg/>
          <w:docGrid w:type="linesAndChars" w:linePitch="266"/>
        </w:sectPr>
      </w:pPr>
    </w:p>
    <w:p w14:paraId="317A2FE0" w14:textId="77777777" w:rsidR="00A33E63" w:rsidRDefault="00000000">
      <w:pPr>
        <w:pStyle w:val="aff2"/>
        <w:spacing w:beforeLines="0" w:before="0"/>
      </w:pPr>
      <w:r>
        <w:rPr>
          <w:noProof/>
        </w:rPr>
        <w:lastRenderedPageBreak/>
        <w:drawing>
          <wp:inline distT="0" distB="0" distL="0" distR="0" wp14:anchorId="5DF5DAA0" wp14:editId="3BD11B65">
            <wp:extent cx="4680000" cy="3491254"/>
            <wp:effectExtent l="0" t="0" r="0" b="0"/>
            <wp:docPr id="1441168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_points.png"/>
                    <pic:cNvPicPr/>
                  </pic:nvPicPr>
                  <pic:blipFill>
                    <a:blip r:embed="rId16"/>
                    <a:stretch>
                      <a:fillRect/>
                    </a:stretch>
                  </pic:blipFill>
                  <pic:spPr>
                    <a:xfrm>
                      <a:off x="0" y="0"/>
                      <a:ext cx="4680000" cy="3491254"/>
                    </a:xfrm>
                    <a:prstGeom prst="rect">
                      <a:avLst/>
                    </a:prstGeom>
                  </pic:spPr>
                </pic:pic>
              </a:graphicData>
            </a:graphic>
          </wp:inline>
        </w:drawing>
      </w:r>
    </w:p>
    <w:p w14:paraId="378B7AD8" w14:textId="77777777" w:rsidR="00A33E63" w:rsidRDefault="00000000">
      <w:pPr>
        <w:pStyle w:val="afd"/>
        <w:keepLines/>
        <w:spacing w:after="266"/>
      </w:pPr>
      <w:r>
        <w:t>図</w:t>
      </w:r>
      <w:r>
        <w:t>1</w:t>
      </w:r>
      <w:r>
        <w:t xml:space="preserve">　履歴要約方式と終了制御</w:t>
      </w:r>
    </w:p>
    <w:p w14:paraId="7CF47B78" w14:textId="77777777" w:rsidR="00A33E63" w:rsidRDefault="00A33E63">
      <w:pPr>
        <w:pStyle w:val="a5"/>
        <w:snapToGrid w:val="0"/>
        <w:spacing w:line="20" w:lineRule="exact"/>
        <w:ind w:firstLine="20"/>
        <w:rPr>
          <w:sz w:val="2"/>
        </w:rPr>
        <w:sectPr w:rsidR="00A33E63" w:rsidSect="00A53BBC">
          <w:headerReference w:type="even" r:id="rId17"/>
          <w:headerReference w:type="default" r:id="rId18"/>
          <w:footerReference w:type="even" r:id="rId19"/>
          <w:footerReference w:type="default" r:id="rId20"/>
          <w:headerReference w:type="first" r:id="rId21"/>
          <w:footerReference w:type="first" r:id="rId22"/>
          <w:pgSz w:w="10319" w:h="14572" w:code="13"/>
          <w:pgMar w:top="1418" w:right="851" w:bottom="1418" w:left="851" w:header="851" w:footer="992" w:gutter="0"/>
          <w:cols w:space="443"/>
          <w:docGrid w:type="linesAndChars" w:linePitch="266"/>
        </w:sectPr>
      </w:pPr>
    </w:p>
    <w:p w14:paraId="0D6F9286" w14:textId="77777777" w:rsidR="00A33E63" w:rsidRDefault="00000000">
      <w:pPr>
        <w:pStyle w:val="afe"/>
        <w:keepLines/>
      </w:pPr>
      <w:r>
        <w:t>3.1</w:t>
      </w:r>
      <w:r>
        <w:t xml:space="preserve">　入力履歴を短くする制御</w:t>
      </w:r>
    </w:p>
    <w:p w14:paraId="4A31A3FA" w14:textId="77777777" w:rsidR="00A33E63" w:rsidRDefault="00000000">
      <w:pPr>
        <w:pStyle w:val="a5"/>
        <w:widowControl/>
      </w:pPr>
      <w:r>
        <w:t>履歴の蓄積による入力の長大化を抑えるため，保存した全履歴は維持しつつ，モデルへ渡す古い履歴を要約に置き換える．採否判定前の要約を要約候補と呼ぶ．要約の生成のみを目的とするモデル呼出しを専用呼出しと定義し，以下の</w:t>
      </w:r>
      <w:r>
        <w:t>3</w:t>
      </w:r>
      <w:r>
        <w:t>方式に比較用の名称を付ける．</w:t>
      </w:r>
    </w:p>
    <w:p w14:paraId="6D6C918C" w14:textId="77777777" w:rsidR="00A33E63" w:rsidRDefault="00000000">
      <w:pPr>
        <w:pStyle w:val="a5"/>
        <w:widowControl/>
      </w:pPr>
      <w:r>
        <w:t>専用</w:t>
      </w:r>
      <w:r>
        <w:t>1</w:t>
      </w:r>
      <w:r>
        <w:t>回方式は，要約専用のモデル呼出しを最大</w:t>
      </w:r>
      <w:r>
        <w:t>1</w:t>
      </w:r>
      <w:r>
        <w:t>回追加する方式である．入力長が閾値に達し，かつ要約可能な古い履歴が存在する最初の機会に候補を生成する．候補を検査して採用した場合は，要約と未要約の履歴を次の行動生成へ渡す．要約機会は最大</w:t>
      </w:r>
      <w:r>
        <w:t>1</w:t>
      </w:r>
      <w:r>
        <w:t>回とし，その機会が終了した後は新たな要約を試みない．</w:t>
      </w:r>
    </w:p>
    <w:p w14:paraId="79189EFE" w14:textId="77777777" w:rsidR="00A33E63" w:rsidRDefault="00000000">
      <w:pPr>
        <w:pStyle w:val="a5"/>
        <w:widowControl/>
      </w:pPr>
      <w:r>
        <w:t>専用反復方式は，要約専用の呼出しを必要に応じて繰り返す方式である．最初の要約機会では専用</w:t>
      </w:r>
      <w:r>
        <w:t>1</w:t>
      </w:r>
      <w:r>
        <w:t>回方式と同じ処理を行う．それ以降は，入力長と新たに完了したターン数の条件を満たすたびに，その時点で未要約の古い履歴を要約対象とする．採用済みの要約が存在する場合は，それも新たな要約対象に含める．要約機会は最大</w:t>
      </w:r>
      <w:r>
        <w:t>3</w:t>
      </w:r>
      <w:r>
        <w:t>回とし，各機会で候補の採否を決定してから次の行動生成へ進む．</w:t>
      </w:r>
    </w:p>
    <w:p w14:paraId="40986F22" w14:textId="77777777" w:rsidR="00A33E63" w:rsidRDefault="00000000">
      <w:pPr>
        <w:pStyle w:val="a5"/>
        <w:widowControl/>
      </w:pPr>
      <w:r>
        <w:t>行動併記方式は，行動を生成するモデルの同じ応答内に，行動と要約候補を出力させる方式である．要約専用の呼出しは追加せず，最大</w:t>
      </w:r>
      <w:r>
        <w:t>3</w:t>
      </w:r>
      <w:r>
        <w:t>回の要約機会を設ける．この方式では，応答内の全プログラムを実行して結果を記録した後，次の行動生成へ進む前に候補の採否を決定する．ただし，候補には同じ応答で生成した行動の実行結果を含めない．その行動と結果は原文のまま次の入力に残す．</w:t>
      </w:r>
    </w:p>
    <w:p w14:paraId="32EC44BE" w14:textId="77777777" w:rsidR="00A33E63" w:rsidRDefault="00000000">
      <w:pPr>
        <w:pStyle w:val="a5"/>
        <w:widowControl/>
      </w:pPr>
      <w:r>
        <w:t>どの方式でも，要約には完了した作業，次の操作に使う情報，残作業，不確かな点の</w:t>
      </w:r>
      <w:r>
        <w:t>4</w:t>
      </w:r>
      <w:r>
        <w:t>つの欄を設ける．要約候補が得られた際，ハーネスはまず形式と文字数を検査する．さらに，元の指示と課題，要約，未要約の履歴を含めた次回入力全体のトークン数を算出し，候補を採用しない場合より厳密に少なくなることを確認して採用する．要約候補を生成する時点では，直近</w:t>
      </w:r>
      <w:r>
        <w:t>2</w:t>
      </w:r>
      <w:r>
        <w:t>ターンを原文のまま保持する．ここで検査するのは構造と入力長であり，要約内容の正確性は保証し</w:t>
      </w:r>
      <w:r>
        <w:t/>
      </w:r>
      <w:r>
        <w:t>ない．</w:t>
      </w:r>
    </w:p>
    <w:p w14:paraId="2D15FB40" w14:textId="77777777" w:rsidR="00A33E63" w:rsidRDefault="00000000">
      <w:pPr>
        <w:pStyle w:val="a5"/>
        <w:widowControl/>
      </w:pPr>
      <w:r>
        <w:t>具体的には，完了した作業の欄には実行済みの内容を，次の操作に使う情報の欄には識別子や</w:t>
      </w:r>
      <w:r>
        <w:t>API</w:t>
      </w:r>
      <w:r>
        <w:t>の呼出し方，保持された変数などを残すよう指示する．一方，残作業と不確かな点の欄では，未実施の操作と未確認</w:t>
      </w:r>
      <w:r>
        <w:lastRenderedPageBreak/>
        <w:t>の事項を区別させる．また，</w:t>
      </w:r>
      <w:r>
        <w:t>API</w:t>
      </w:r>
      <w:r>
        <w:t>の正常応答だけを根拠に課題の完了を推定しないよう求める．</w:t>
      </w:r>
    </w:p>
    <w:p w14:paraId="3F549201" w14:textId="77777777" w:rsidR="00A33E63" w:rsidRDefault="00000000">
      <w:pPr>
        <w:pStyle w:val="a5"/>
        <w:widowControl/>
      </w:pPr>
      <w:r>
        <w:t>元の指示と課題，直近の行動と</w:t>
      </w:r>
      <w:r>
        <w:t>API</w:t>
      </w:r>
      <w:r>
        <w:t>応答は原文で保持し，要約後も要求内容と直近の実行結果を参照できるようにする．</w:t>
      </w:r>
    </w:p>
    <w:p w14:paraId="2A71FC58" w14:textId="77777777" w:rsidR="00A33E63" w:rsidRDefault="00000000">
      <w:pPr>
        <w:pStyle w:val="a5"/>
        <w:widowControl/>
      </w:pPr>
      <w:r>
        <w:t>採用条件を満たさなかった場合は，それまでの要約と未要約の履歴を維持する．一度も要約を採用していない段階では，要約前の履歴をそのまま用いる．要約機会とは候補の生成を試みる機会を指し，採用回数とは区別する．不採用の場合も</w:t>
      </w:r>
      <w:r>
        <w:t>1</w:t>
      </w:r>
      <w:r>
        <w:t>回の機会として数え，その場での再生成は行わない．専用</w:t>
      </w:r>
      <w:r>
        <w:t>1</w:t>
      </w:r>
      <w:r>
        <w:t>回方式は機会の上限を定める名称であり，生成や採用が</w:t>
      </w:r>
      <w:r>
        <w:t>0</w:t>
      </w:r>
      <w:r>
        <w:t>回となる場合もある．入力長とターン数の閾値は</w:t>
      </w:r>
      <w:r>
        <w:t>4.1</w:t>
      </w:r>
      <w:r>
        <w:t>に示す．保存した全履歴は，入力を短縮した後も別に保</w:t>
      </w:r>
      <w:r>
        <w:t>持する．</w:t>
      </w:r>
    </w:p>
    <w:p w14:paraId="71EA767C" w14:textId="77777777" w:rsidR="00A33E63" w:rsidRDefault="00000000">
      <w:pPr>
        <w:pStyle w:val="a5"/>
        <w:widowControl/>
      </w:pPr>
      <w:r>
        <w:t>専用呼出しを用いる方式では，候補生成に</w:t>
      </w:r>
      <w:r>
        <w:t>1</w:t>
      </w:r>
      <w:r>
        <w:t>回のモデル呼出しを要する．一方，行動併記方式では行動生成の呼出しを共有する．採用回数は，候補を採用して入力を更新した回数を指す．</w:t>
      </w:r>
      <w:r>
        <w:t/>
      </w:r>
      <w:r>
        <w:t>要約機会数，採用回数，モデル呼出し数を明確に区別して扱う．要約採用後の行動と結果は未要約の履歴として追加し，次の要約機会まで入力に残</w:t>
      </w:r>
      <w:r>
        <w:t>す．</w:t>
      </w:r>
    </w:p>
    <w:p w14:paraId="4AD06DEE" w14:textId="77777777" w:rsidR="00A33E63" w:rsidRDefault="00000000">
      <w:pPr>
        <w:pStyle w:val="afe"/>
        <w:keepLines/>
      </w:pPr>
      <w:r>
        <w:t>3.2</w:t>
      </w:r>
      <w:r>
        <w:t xml:space="preserve">　作業完了後の生成を省く制御</w:t>
      </w:r>
    </w:p>
    <w:p w14:paraId="3916191B" w14:textId="77777777" w:rsidR="00A33E63" w:rsidRDefault="00000000">
      <w:pPr>
        <w:pStyle w:val="a5"/>
        <w:widowControl/>
      </w:pPr>
      <w:r>
        <w:t>終了制御とは，</w:t>
      </w:r>
      <w:r>
        <w:t>API</w:t>
      </w:r>
      <w:r>
        <w:t>実行記録から課題の完了状況を検査し，根拠が揃った時点で次の生成を省く処理である．この検査段階を完了判定と呼ぶ．写真を作成時期に応じた指定先へ移す課題を対象とし，既知の1つの要求形式に対応する検査規則を手書きで用意する．まず，モデル応答内の全プログラムを実行し，</w:t>
      </w:r>
      <w:r>
        <w:t>API</w:t>
      </w:r>
      <w:r>
        <w:t>の要求と応答を記録する．次に，移動前の写真一覧，各写真の作成日時，</w:t>
      </w:r>
      <w:r>
        <w:t>API</w:t>
      </w:r>
      <w:r>
        <w:t>から取得した現在年を確認する．これらの情報に基づき，全ての対象写真が指定先へ移動し，元の名前が保たれているかを照合する．完了の根拠が初めて揃った時点で完了</w:t>
      </w:r>
      <w:r>
        <w:t>API</w:t>
      </w:r>
      <w:r>
        <w:t>を</w:t>
      </w:r>
      <w:r>
        <w:t>1</w:t>
      </w:r>
      <w:r>
        <w:t>回呼び出し，次の生成を省く．</w:t>
      </w:r>
    </w:p>
    <w:p w14:paraId="1FCDEBE4" w14:textId="77777777" w:rsidR="00A33E63" w:rsidRDefault="00000000">
      <w:pPr>
        <w:pStyle w:val="a5"/>
        <w:widowControl/>
      </w:pPr>
      <w:r>
        <w:t>この完了判定はモデル自身の完了宣言に依存せず，</w:t>
      </w:r>
      <w:r>
        <w:t>API</w:t>
      </w:r>
      <w:r>
        <w:t>実行記録に対象全件の処理を確認できる情報が含まれているかを調べる．比較対象の通常継続では，この判定による終了を行わず，通常の実行手順を続け</w:t>
      </w:r>
      <w:r>
        <w:t>る．</w:t>
      </w:r>
    </w:p>
    <w:p w14:paraId="39DF3D74" w14:textId="77777777" w:rsidR="00A33E63" w:rsidRDefault="00000000">
      <w:pPr>
        <w:pStyle w:val="a5"/>
        <w:widowControl/>
      </w:pPr>
      <w:r>
        <w:t>一部の写真の移動だけで完了と判断しないよう，移動前に対象集合を確定する．作成日時と</w:t>
      </w:r>
      <w:r>
        <w:t>API</w:t>
      </w:r>
      <w:r>
        <w:t>から得た現在年から移動先を照合し，名前の保持も別に確認す</w:t>
      </w:r>
      <w:r>
        <w:t>る．根拠は</w:t>
      </w:r>
      <w:r>
        <w:t>API</w:t>
      </w:r>
      <w:r>
        <w:t>実行記録から取得し，モデルの推測や計算機の時刻では補わない．</w:t>
      </w:r>
    </w:p>
    <w:p w14:paraId="44456AC0" w14:textId="77777777" w:rsidR="00A33E63" w:rsidRDefault="00000000">
      <w:pPr>
        <w:pStyle w:val="a5"/>
        <w:widowControl/>
      </w:pPr>
      <w:r>
        <w:t>対応する要求形式から外れる場合や，判定に必要な記録が不足・矛盾している場合には，通常どおり次の生成へ進む．判定には，その時点で得られた</w:t>
      </w:r>
      <w:r>
        <w:t>API</w:t>
      </w:r>
      <w:r>
        <w:t>実行記録のみを使用し，公式評価器の正解は利用しない．履歴要約との組合せ効果は評価しない．</w:t>
      </w:r>
    </w:p>
    <w:p w14:paraId="361D18E6" w14:textId="77777777" w:rsidR="00A33E63" w:rsidRDefault="00000000">
      <w:pPr>
        <w:pStyle w:val="afe"/>
        <w:keepLines/>
      </w:pPr>
      <w:r>
        <w:t>3.3</w:t>
      </w:r>
      <w:r>
        <w:t xml:space="preserve">　総トークン数と課題の成功</w:t>
      </w:r>
    </w:p>
    <w:p w14:paraId="1550FE88" w14:textId="77777777" w:rsidR="00A33E63" w:rsidRDefault="00000000">
      <w:pPr>
        <w:pStyle w:val="a5"/>
        <w:keepLines/>
        <w:widowControl/>
      </w:pPr>
      <w:r>
        <w:t>1</w:t>
      </w:r>
      <w:r>
        <w:t>回あたりの入力を短縮しても，要約生成やその後の行動生成に使用するトークンが増えれば，課題全体の使用量は増加し得る．そのため，要約後の入力長だけを比較せず，課題開始から終了までを全方式に共通する集計範囲とする．</w:t>
      </w:r>
    </w:p>
    <w:p w14:paraId="5F416C1D" w14:textId="77777777" w:rsidR="00A33E63" w:rsidRDefault="00000000">
      <w:pPr>
        <w:pStyle w:val="a5"/>
        <w:keepNext/>
        <w:widowControl/>
        <w:snapToGrid w:val="0"/>
        <w:textAlignment w:val="baseline"/>
      </w:pPr>
      <w:r>
        <w:rPr>
          <w:sz w:val="17"/>
          <w:szCs w:val="17"/>
        </w:rPr>
        <w:t>条件</w:t>
      </w:r>
      <m:oMath>
        <m:r>
          <w:rPr>
            <w:rFonts w:ascii="Cambria Math" w:hAnsi="Cambria Math"/>
            <w:sz w:val="17"/>
            <w:szCs w:val="17"/>
          </w:rPr>
          <m:t>p</m:t>
        </m:r>
      </m:oMath>
      <w:r>
        <w:rPr>
          <w:sz w:val="17"/>
          <w:szCs w:val="17"/>
        </w:rPr>
        <w:t>のモデル呼出し集合を</w:t>
      </w:r>
      <m:oMath>
        <m:sSub>
          <m:sSubPr>
            <m:ctrlPr>
              <w:rPr>
                <w:rFonts w:ascii="Cambria Math" w:hAnsi="Cambria Math"/>
                <w:sz w:val="17"/>
                <w:szCs w:val="17"/>
              </w:rPr>
            </m:ctrlPr>
          </m:sSubPr>
          <m:e>
            <m:r>
              <m:rPr>
                <m:scr m:val="script"/>
                <m:sty m:val="p"/>
              </m:rPr>
              <w:rPr>
                <w:rFonts w:ascii="Cambria Math" w:hAnsi="Cambria Math"/>
                <w:sz w:val="17"/>
                <w:szCs w:val="17"/>
              </w:rPr>
              <m:t>C</m:t>
            </m:r>
          </m:e>
          <m:sub>
            <m:r>
              <w:rPr>
                <w:rFonts w:ascii="Cambria Math" w:hAnsi="Cambria Math"/>
                <w:sz w:val="17"/>
                <w:szCs w:val="17"/>
              </w:rPr>
              <m:t>p</m:t>
            </m:r>
          </m:sub>
        </m:sSub>
      </m:oMath>
      <w:r>
        <w:rPr>
          <w:sz w:val="17"/>
          <w:szCs w:val="17"/>
        </w:rPr>
        <w:t>とし，呼出し</w:t>
      </w:r>
      <m:oMath>
        <m:r>
          <w:rPr>
            <w:rFonts w:ascii="Cambria Math" w:hAnsi="Cambria Math"/>
            <w:sz w:val="17"/>
            <w:szCs w:val="17"/>
          </w:rPr>
          <m:t>c</m:t>
        </m:r>
      </m:oMath>
      <w:r>
        <w:rPr>
          <w:sz w:val="17"/>
          <w:szCs w:val="17"/>
        </w:rPr>
        <w:t>の入力・出力トークン数をそれぞれ</w:t>
      </w:r>
      <m:oMath>
        <m:sSub>
          <m:sSubPr>
            <m:ctrlPr>
              <w:rPr>
                <w:rFonts w:ascii="Cambria Math" w:hAnsi="Cambria Math"/>
                <w:sz w:val="17"/>
                <w:szCs w:val="17"/>
              </w:rPr>
            </m:ctrlPr>
          </m:sSubPr>
          <m:e>
            <m:r>
              <w:rPr>
                <w:rFonts w:ascii="Cambria Math" w:hAnsi="Cambria Math"/>
                <w:sz w:val="17"/>
                <w:szCs w:val="17"/>
              </w:rPr>
              <m:t>I</m:t>
            </m:r>
          </m:e>
          <m:sub>
            <m:r>
              <w:rPr>
                <w:rFonts w:ascii="Cambria Math" w:hAnsi="Cambria Math"/>
                <w:sz w:val="17"/>
                <w:szCs w:val="17"/>
              </w:rPr>
              <m:t>c</m:t>
            </m:r>
          </m:sub>
        </m:sSub>
      </m:oMath>
      <w:r>
        <w:rPr>
          <w:sz w:val="17"/>
          <w:szCs w:val="17"/>
        </w:rPr>
        <w:t>，</w:t>
      </w:r>
      <m:oMath>
        <m:sSub>
          <m:sSubPr>
            <m:ctrlPr>
              <w:rPr>
                <w:rFonts w:ascii="Cambria Math" w:hAnsi="Cambria Math"/>
                <w:sz w:val="17"/>
                <w:szCs w:val="17"/>
              </w:rPr>
            </m:ctrlPr>
          </m:sSubPr>
          <m:e>
            <m:r>
              <w:rPr>
                <w:rFonts w:ascii="Cambria Math" w:hAnsi="Cambria Math"/>
                <w:sz w:val="17"/>
                <w:szCs w:val="17"/>
              </w:rPr>
              <m:t>O</m:t>
            </m:r>
          </m:e>
          <m:sub>
            <m:r>
              <w:rPr>
                <w:rFonts w:ascii="Cambria Math" w:hAnsi="Cambria Math"/>
                <w:sz w:val="17"/>
                <w:szCs w:val="17"/>
              </w:rPr>
              <m:t>c</m:t>
            </m:r>
          </m:sub>
        </m:sSub>
      </m:oMath>
      <w:r>
        <w:rPr>
          <w:sz w:val="17"/>
          <w:szCs w:val="17"/>
        </w:rPr>
        <w:t>とする．総トークン数</w:t>
      </w:r>
      <m:oMath>
        <m:sSub>
          <m:sSubPr>
            <m:ctrlPr>
              <w:rPr>
                <w:rFonts w:ascii="Cambria Math" w:hAnsi="Cambria Math"/>
                <w:sz w:val="17"/>
                <w:szCs w:val="17"/>
              </w:rPr>
            </m:ctrlPr>
          </m:sSubPr>
          <m:e>
            <m:r>
              <w:rPr>
                <w:rFonts w:ascii="Cambria Math" w:hAnsi="Cambria Math"/>
                <w:sz w:val="17"/>
                <w:szCs w:val="17"/>
              </w:rPr>
              <m:t>T</m:t>
            </m:r>
          </m:e>
          <m:sub>
            <m:r>
              <w:rPr>
                <w:rFonts w:ascii="Cambria Math" w:hAnsi="Cambria Math"/>
                <w:sz w:val="17"/>
                <w:szCs w:val="17"/>
              </w:rPr>
              <m:t>p</m:t>
            </m:r>
          </m:sub>
        </m:sSub>
      </m:oMath>
      <w:r>
        <w:rPr>
          <w:sz w:val="17"/>
          <w:szCs w:val="17"/>
        </w:rPr>
        <w:t>を式(1)で求める．</w:t>
      </w:r>
    </w:p>
    <w:p w14:paraId="6BDD8407" w14:textId="77777777" w:rsidR="00A33E63" w:rsidRDefault="00000000">
      <w:pPr>
        <w:pStyle w:val="a5"/>
        <w:keepNext/>
        <w:keepLines/>
        <w:tabs>
          <w:tab w:val="center" w:pos="1814"/>
          <w:tab w:val="right" w:pos="4025"/>
        </w:tabs>
        <w:ind w:firstLineChars="0" w:firstLine="0"/>
      </w:pPr>
      <w:r>
        <w:tab/>
      </w:r>
      <m:oMath>
        <m:sSub>
          <m:sSubPr>
            <m:ctrlPr>
              <w:rPr>
                <w:rFonts w:ascii="Cambria Math" w:hAnsi="Cambria Math"/>
              </w:rPr>
            </m:ctrlPr>
          </m:sSubPr>
          <m:e>
            <m:r>
              <w:rPr>
                <w:rFonts w:ascii="Cambria Math" w:hAnsi="Cambria Math"/>
              </w:rPr>
              <m:t>T</m:t>
            </m:r>
          </m:e>
          <m:sub>
            <m:r>
              <w:rPr>
                <w:rFonts w:ascii="Cambria Math" w:hAnsi="Cambria Math"/>
              </w:rPr>
              <m:t>p</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p</m:t>
                </m:r>
              </m:sub>
            </m:sSub>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I</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c</m:t>
            </m:r>
          </m:sub>
        </m:sSub>
        <m:r>
          <m:rPr>
            <m:sty m:val="p"/>
          </m:rPr>
          <w:rPr>
            <w:rFonts w:ascii="Cambria Math" w:hAnsi="Cambria Math"/>
          </w:rPr>
          <m:t>)</m:t>
        </m:r>
      </m:oMath>
      <w:r>
        <w:tab/>
        <w:t>(1)</w:t>
      </w:r>
    </w:p>
    <w:p w14:paraId="2C1EE52C" w14:textId="77777777" w:rsidR="00A33E63" w:rsidRDefault="00000000">
      <w:pPr>
        <w:pStyle w:val="a5"/>
        <w:keepLines/>
        <w:widowControl/>
      </w:pPr>
      <w:r>
        <w:t>要約処理自体にも生成費用がかかるため，行動生成と要約生成の両方を合算して集計する．不採用となった要約候補の生成や，失敗時の呼出しについても，取得できた使用量は全て計上する．使用量が不明な場合は</w:t>
      </w:r>
      <w:r>
        <w:t>0</w:t>
      </w:r>
      <w:r>
        <w:t>とせず，既知分の小計と不明件数を記録する．</w:t>
      </w:r>
    </w:p>
    <w:p w14:paraId="384AA0BA" w14:textId="77777777" w:rsidR="00A33E63" w:rsidRDefault="00000000">
      <w:pPr>
        <w:pStyle w:val="a5"/>
        <w:widowControl/>
      </w:pPr>
      <w:r>
        <w:t>課題の成功は，実行終了後の最終状態に対して</w:t>
      </w:r>
      <w:r>
        <w:t>AppWorld</w:t>
      </w:r>
      <w:r>
        <w:t>の公式評価器を用いて判定する[12]．評価器の正解や詳細情報は，実行中のモデルへ返さない．方式間では成功数に加え，各課題の成功が維持されているかを確認する．</w:t>
      </w:r>
    </w:p>
    <w:p w14:paraId="2204CDF3" w14:textId="77777777" w:rsidR="00A33E63" w:rsidRDefault="00000000">
      <w:pPr>
        <w:pStyle w:val="a5"/>
        <w:widowControl/>
      </w:pPr>
      <w:r>
        <w:t>同じ課題を処理した方式同士で成功と総トークン数を対応させる．合計値では課題別の増減を区別できない</w:t>
      </w:r>
      <w:r>
        <w:t/>
      </w:r>
      <w:r>
        <w:t>ため，実験</w:t>
      </w:r>
      <w:r>
        <w:t>A</w:t>
      </w:r>
      <w:r>
        <w:t>では課題別の値も示す．</w:t>
      </w:r>
    </w:p>
    <w:p w14:paraId="2D5D969B" w14:textId="4DC2E784" w:rsidR="00A33E63" w:rsidRDefault="00000000">
      <w:pPr>
        <w:pStyle w:val="a5"/>
        <w:widowControl/>
      </w:pPr>
      <w:r>
        <w:t>本指標はキャッシュされた入力も含む論理トークン数であり，課金額や実行時間を直接表さない</w:t>
      </w:r>
      <w:r>
        <w:t>[8]</w:t>
      </w:r>
      <w:r>
        <w:t>．要約生成を含む費用評価は</w:t>
      </w:r>
      <w:r>
        <w:t>ACON</w:t>
      </w:r>
      <w:r>
        <w:t>にも用いられている[7]．履歴要約は次回入力の長さを，終了制御は次の生成の要否を管理するため，実験</w:t>
      </w:r>
      <w:r>
        <w:t>A</w:t>
      </w:r>
      <w:r>
        <w:t>と</w:t>
      </w:r>
      <w:r>
        <w:t>B</w:t>
      </w:r>
      <w:r>
        <w:t>は独立に集計</w:t>
      </w:r>
      <w:r w:rsidR="002177D8">
        <w:rPr>
          <w:rFonts w:hint="eastAsia"/>
        </w:rPr>
        <w:t>し</w:t>
      </w:r>
      <w:r>
        <w:t>比較する．</w:t>
      </w:r>
    </w:p>
    <w:p w14:paraId="7A677C0A" w14:textId="77777777" w:rsidR="00A33E63" w:rsidRDefault="00000000">
      <w:pPr>
        <w:pStyle w:val="af0"/>
        <w:keepLines/>
      </w:pPr>
      <w:r>
        <w:t>4</w:t>
      </w:r>
      <w:r>
        <w:t>．実験</w:t>
      </w:r>
      <w:r>
        <w:t>A</w:t>
      </w:r>
      <w:r>
        <w:t>：要約の呼出し配置</w:t>
      </w:r>
    </w:p>
    <w:p w14:paraId="6F0E93A0" w14:textId="77777777" w:rsidR="00A33E63" w:rsidRDefault="00000000">
      <w:pPr>
        <w:pStyle w:val="afe"/>
        <w:keepLines/>
      </w:pPr>
      <w:r>
        <w:t>4.1</w:t>
      </w:r>
      <w:r>
        <w:t xml:space="preserve">　条件</w:t>
      </w:r>
    </w:p>
    <w:p w14:paraId="1D42550B" w14:textId="77777777" w:rsidR="00A33E63" w:rsidRDefault="00000000">
      <w:pPr>
        <w:pStyle w:val="a5"/>
        <w:widowControl/>
      </w:pPr>
      <w:r>
        <w:t>写真操作，精算，返金，</w:t>
      </w:r>
      <w:r>
        <w:t>CSV</w:t>
      </w:r>
      <w:r>
        <w:t>処理の既知</w:t>
      </w:r>
      <w:r>
        <w:t>4</w:t>
      </w:r>
      <w:r>
        <w:t>課題に3</w:t>
      </w:r>
      <w:r>
        <w:t/>
      </w:r>
      <w:r>
        <w:t>方式を各</w:t>
      </w:r>
      <w:r>
        <w:t>1</w:t>
      </w:r>
      <w:r>
        <w:t>回ずつ</w:t>
      </w:r>
      <w:r>
        <w:t/>
      </w:r>
      <w:r>
        <w:t/>
      </w:r>
      <w:r>
        <w:t/>
      </w:r>
      <w:r>
        <w:t>適用し，計</w:t>
      </w:r>
      <w:r>
        <w:t>12</w:t>
      </w:r>
      <w:r>
        <w:t>実行とした．全条件で</w:t>
      </w:r>
      <w:r>
        <w:t>MiniMax-M3</w:t>
      </w:r>
      <w:r>
        <w:t>の</w:t>
      </w:r>
      <w:r>
        <w:t>GGUF</w:t>
      </w:r>
      <w:r>
        <w:t>形式</w:t>
      </w:r>
      <w:r>
        <w:t>IQ4_XS</w:t>
      </w:r>
      <w:r>
        <w:t>量子化モデルを</w:t>
      </w:r>
      <w:r>
        <w:t>llama.cpp b11669</w:t>
      </w:r>
      <w:r>
        <w:t>で実行した．文脈長は</w:t>
      </w:r>
      <w:r>
        <w:t>65,536</w:t>
      </w:r>
      <w:r>
        <w:lastRenderedPageBreak/>
        <w:t>トークンである．乱数の初期値を表す</w:t>
      </w:r>
      <w:r>
        <w:t>seed</w:t>
      </w:r>
      <w:r>
        <w:t>は，モデル生成の基点を</w:t>
      </w:r>
      <w:r>
        <w:t>57</w:t>
      </w:r>
      <w:r>
        <w:t>，環境を</w:t>
      </w:r>
      <w:r>
        <w:t>42</w:t>
      </w:r>
      <w:r>
        <w:t>とした．生成側は呼出しの役割と順序に従い</w:t>
      </w:r>
      <w:r>
        <w:t>seed</w:t>
      </w:r>
      <w:r>
        <w:t>を増分した．</w:t>
      </w:r>
    </w:p>
    <w:p w14:paraId="14C53A7A" w14:textId="77777777" w:rsidR="00A33E63" w:rsidRDefault="00000000">
      <w:pPr>
        <w:pStyle w:val="a5"/>
        <w:widowControl/>
      </w:pPr>
      <w:r>
        <w:t>要約機会は入力長が文脈長の4分の1に当たる</w:t>
      </w:r>
      <w:r>
        <w:t>16,384</w:t>
      </w:r>
      <w:r>
        <w:t>トークン以上となった時点に設け，直近</w:t>
      </w:r>
      <w:r>
        <w:t>2</w:t>
      </w:r>
      <w:r>
        <w:t>ターンを原文で保持する．専用反復方式と行動併記方式では，前回の要約機会の終了後，新たに</w:t>
      </w:r>
      <w:r>
        <w:t>3</w:t>
      </w:r>
      <w:r>
        <w:t>ターン以上が完了することを要求する．採否にかかわらず機会の終了時点を次回の起点とし，初回の起点は課題開始とする．要約は合計</w:t>
      </w:r>
      <w:r>
        <w:t>8,192</w:t>
      </w:r>
      <w:r>
        <w:t>文字以下とし，次回入力全体が短くなる場合に採用する．要約専用呼出しの出力上限は</w:t>
      </w:r>
      <w:r>
        <w:t>4,096</w:t>
      </w:r>
      <w:r>
        <w:t>トークンとし，使用量を式</w:t>
      </w:r>
      <w:r>
        <w:t>(1)</w:t>
      </w:r>
      <w:r>
        <w:t>に含める．要約機会の上限は，実行を有限に保つために定めた．</w:t>
      </w:r>
    </w:p>
    <w:p w14:paraId="6D6105A0" w14:textId="2AFCA6BA" w:rsidR="00A33E63" w:rsidRDefault="00000000">
      <w:pPr>
        <w:pStyle w:val="a5"/>
        <w:widowControl/>
      </w:pPr>
      <w:r>
        <w:t>各実行の上限はモデル呼出し</w:t>
      </w:r>
      <w:r>
        <w:t>80</w:t>
      </w:r>
      <w:r>
        <w:t>回，総トークン数</w:t>
      </w:r>
      <w:r>
        <w:t>450,000</w:t>
      </w:r>
      <w:r>
        <w:t>，作業時間</w:t>
      </w:r>
      <w:r>
        <w:t>1,800</w:t>
      </w:r>
      <w:r>
        <w:t>秒とし，環境</w:t>
      </w:r>
      <w:r>
        <w:t>API</w:t>
      </w:r>
      <w:r>
        <w:t>は写真</w:t>
      </w:r>
      <w:r>
        <w:t>160</w:t>
      </w:r>
      <w:r>
        <w:t>，他</w:t>
      </w:r>
      <w:r>
        <w:t>3</w:t>
      </w:r>
      <w:r>
        <w:t>課題</w:t>
      </w:r>
      <w:r>
        <w:t>80</w:t>
      </w:r>
      <w:r>
        <w:t>要求とした．生成の温度は行動生成で</w:t>
      </w:r>
      <w:r>
        <w:t>1.0</w:t>
      </w:r>
      <w:r>
        <w:t>，要約専用の生成で</w:t>
      </w:r>
      <w:r>
        <w:t>0.7</w:t>
      </w:r>
      <w:r>
        <w:t>とした．並列実行数は</w:t>
      </w:r>
      <w:r>
        <w:t>1</w:t>
      </w:r>
      <w:r>
        <w:t>，</w:t>
      </w:r>
      <w:r>
        <w:t>KV</w:t>
      </w:r>
      <w:r>
        <w:t>キャッシュは</w:t>
      </w:r>
      <w:r>
        <w:t>q8_0</w:t>
      </w:r>
      <w:r>
        <w:t>，計算機は</w:t>
      </w:r>
      <w:r>
        <w:t>Apple M3 Ultra</w:t>
      </w:r>
      <w:r>
        <w:t>，メモリは</w:t>
      </w:r>
      <w:r>
        <w:t>256 GiB</w:t>
      </w:r>
      <w:r>
        <w:t>である．保持ターン数と要約間隔，要約長と出力長，seed，温度，実行予算は開発比較の固定設定を継承した．写真のAPI上限は，先行する開発診断で80要求では未完了となったため160要求に拡張した設定を継承した．</w:t>
      </w:r>
    </w:p>
    <w:p w14:paraId="3E21CAE1" w14:textId="77777777" w:rsidR="00A33E63" w:rsidRDefault="00000000">
      <w:pPr>
        <w:pStyle w:val="afe"/>
        <w:keepLines/>
      </w:pPr>
      <w:r>
        <w:t>4.2</w:t>
      </w:r>
      <w:r>
        <w:t xml:space="preserve">　全</w:t>
      </w:r>
      <w:r>
        <w:t>4</w:t>
      </w:r>
      <w:r>
        <w:t>課題の結果</w:t>
      </w:r>
    </w:p>
    <w:p w14:paraId="3170E80A" w14:textId="77777777" w:rsidR="00A33E63" w:rsidRDefault="00000000">
      <w:pPr>
        <w:pStyle w:val="a5"/>
        <w:keepLines/>
        <w:widowControl/>
      </w:pPr>
      <w:r>
        <w:t>表</w:t>
      </w:r>
      <w:r>
        <w:t>1</w:t>
      </w:r>
      <w:r>
        <w:t>に</w:t>
      </w:r>
      <w:r>
        <w:t>4</w:t>
      </w:r>
      <w:r>
        <w:t>課題の結果を示す．全</w:t>
      </w:r>
      <w:r>
        <w:t>12</w:t>
      </w:r>
      <w:r>
        <w:t>実行で課題の成功を確認し，使用量の欠測はなかった．</w:t>
      </w:r>
    </w:p>
    <w:p w14:paraId="53829A5A" w14:textId="77777777" w:rsidR="00A33E63" w:rsidRDefault="00000000">
      <w:pPr>
        <w:pStyle w:val="afd"/>
        <w:keepNext/>
        <w:keepLines/>
        <w:spacing w:before="266"/>
      </w:pPr>
      <w:r>
        <w:t>表</w:t>
      </w:r>
      <w:r>
        <w:t>1</w:t>
      </w:r>
      <w:r>
        <w:t xml:space="preserve">　実験</w:t>
      </w:r>
      <w:r>
        <w:t>A</w:t>
      </w:r>
      <w:r>
        <w:t>の課題別総トーク</w:t>
      </w:r>
      <w:r>
        <w:t>ン数</w:t>
      </w:r>
    </w:p>
    <w:tbl>
      <w:tblPr>
        <w:tblW w:w="0" w:type="auto"/>
        <w:jc w:val="center"/>
        <w:tblBorders>
          <w:top w:val="single" w:sz="4" w:space="0" w:color="auto"/>
          <w:left w:val="nil"/>
          <w:bottom w:val="single" w:sz="4" w:space="0" w:color="auto"/>
          <w:right w:val="nil"/>
          <w:insideH w:val="nil"/>
          <w:insideV w:val="nil"/>
        </w:tblBorders>
        <w:tblLayout w:type="fixed"/>
        <w:tblLook w:val="04A0" w:firstRow="1" w:lastRow="0" w:firstColumn="1" w:lastColumn="0" w:noHBand="0" w:noVBand="1"/>
      </w:tblPr>
      <w:tblGrid>
        <w:gridCol w:w="964"/>
        <w:gridCol w:w="907"/>
        <w:gridCol w:w="907"/>
        <w:gridCol w:w="907"/>
      </w:tblGrid>
      <w:tr w:rsidR="00A33E63" w14:paraId="372B79EA" w14:textId="77777777">
        <w:trPr>
          <w:cantSplit/>
          <w:tblHeader/>
          <w:jc w:val="center"/>
        </w:trPr>
        <w:tc>
          <w:tcPr>
            <w:tcW w:w="964" w:type="dxa"/>
            <w:tcBorders>
              <w:bottom w:val="single" w:sz="4" w:space="0" w:color="auto"/>
            </w:tcBorders>
            <w:tcMar>
              <w:left w:w="35" w:type="dxa"/>
              <w:right w:w="35" w:type="dxa"/>
            </w:tcMar>
            <w:vAlign w:val="center"/>
          </w:tcPr>
          <w:p w14:paraId="54685CEA" w14:textId="77777777" w:rsidR="00A33E63" w:rsidRDefault="00000000">
            <w:pPr>
              <w:pStyle w:val="af2"/>
              <w:keepNext/>
              <w:keepLines/>
              <w:snapToGrid w:val="0"/>
              <w:ind w:left="0" w:firstLine="0"/>
              <w:jc w:val="center"/>
            </w:pPr>
            <w:r>
              <w:rPr>
                <w:b/>
              </w:rPr>
              <w:t>課題</w:t>
            </w:r>
          </w:p>
        </w:tc>
        <w:tc>
          <w:tcPr>
            <w:tcW w:w="907" w:type="dxa"/>
            <w:tcBorders>
              <w:bottom w:val="single" w:sz="4" w:space="0" w:color="auto"/>
            </w:tcBorders>
            <w:tcMar>
              <w:left w:w="35" w:type="dxa"/>
              <w:right w:w="35" w:type="dxa"/>
            </w:tcMar>
            <w:vAlign w:val="center"/>
          </w:tcPr>
          <w:p w14:paraId="42C15E44" w14:textId="77777777" w:rsidR="00A33E63" w:rsidRDefault="00000000">
            <w:pPr>
              <w:pStyle w:val="af2"/>
              <w:keepNext/>
              <w:keepLines/>
              <w:snapToGrid w:val="0"/>
              <w:ind w:left="0" w:firstLine="0"/>
              <w:jc w:val="center"/>
            </w:pPr>
            <w:r>
              <w:rPr>
                <w:b/>
              </w:rPr>
              <w:t>専用</w:t>
            </w:r>
            <w:r>
              <w:rPr>
                <w:b/>
              </w:rPr>
              <w:t>1</w:t>
            </w:r>
            <w:r>
              <w:rPr>
                <w:b/>
              </w:rPr>
              <w:t>回</w:t>
            </w:r>
            <w:r>
              <w:rPr>
                <w:b/>
              </w:rPr>
              <w:br/>
            </w:r>
            <w:r>
              <w:rPr>
                <w:b/>
              </w:rPr>
              <w:t>方式</w:t>
            </w:r>
          </w:p>
        </w:tc>
        <w:tc>
          <w:tcPr>
            <w:tcW w:w="907" w:type="dxa"/>
            <w:tcBorders>
              <w:bottom w:val="single" w:sz="4" w:space="0" w:color="auto"/>
            </w:tcBorders>
            <w:tcMar>
              <w:left w:w="35" w:type="dxa"/>
              <w:right w:w="35" w:type="dxa"/>
            </w:tcMar>
            <w:vAlign w:val="center"/>
          </w:tcPr>
          <w:p w14:paraId="0F4A27B4" w14:textId="77777777" w:rsidR="00A33E63" w:rsidRDefault="00000000">
            <w:pPr>
              <w:pStyle w:val="af2"/>
              <w:keepNext/>
              <w:keepLines/>
              <w:snapToGrid w:val="0"/>
              <w:ind w:left="0" w:firstLine="0"/>
              <w:jc w:val="center"/>
            </w:pPr>
            <w:r>
              <w:rPr>
                <w:b/>
              </w:rPr>
              <w:t>専用反復</w:t>
            </w:r>
            <w:r>
              <w:rPr>
                <w:b/>
              </w:rPr>
              <w:br/>
            </w:r>
            <w:r>
              <w:rPr>
                <w:b/>
              </w:rPr>
              <w:t>方式</w:t>
            </w:r>
          </w:p>
        </w:tc>
        <w:tc>
          <w:tcPr>
            <w:tcW w:w="907" w:type="dxa"/>
            <w:tcBorders>
              <w:bottom w:val="single" w:sz="4" w:space="0" w:color="auto"/>
            </w:tcBorders>
            <w:tcMar>
              <w:left w:w="35" w:type="dxa"/>
              <w:right w:w="35" w:type="dxa"/>
            </w:tcMar>
            <w:vAlign w:val="center"/>
          </w:tcPr>
          <w:p w14:paraId="2AE1E56E" w14:textId="77777777" w:rsidR="00A33E63" w:rsidRDefault="00000000">
            <w:pPr>
              <w:pStyle w:val="af2"/>
              <w:keepNext/>
              <w:keepLines/>
              <w:snapToGrid w:val="0"/>
              <w:ind w:left="0" w:firstLine="0"/>
              <w:jc w:val="center"/>
            </w:pPr>
            <w:r>
              <w:rPr>
                <w:b/>
              </w:rPr>
              <w:t>行動併記</w:t>
            </w:r>
            <w:r>
              <w:rPr>
                <w:b/>
              </w:rPr>
              <w:br/>
            </w:r>
            <w:r>
              <w:rPr>
                <w:b/>
              </w:rPr>
              <w:t>方式</w:t>
            </w:r>
          </w:p>
        </w:tc>
      </w:tr>
      <w:tr w:rsidR="00A33E63" w14:paraId="6F4758F4" w14:textId="77777777">
        <w:trPr>
          <w:cantSplit/>
          <w:jc w:val="center"/>
        </w:trPr>
        <w:tc>
          <w:tcPr>
            <w:tcW w:w="964" w:type="dxa"/>
            <w:tcMar>
              <w:left w:w="35" w:type="dxa"/>
              <w:right w:w="35" w:type="dxa"/>
            </w:tcMar>
            <w:vAlign w:val="center"/>
          </w:tcPr>
          <w:p w14:paraId="19F0CE64" w14:textId="77777777" w:rsidR="00A33E63" w:rsidRDefault="00000000">
            <w:pPr>
              <w:pStyle w:val="af2"/>
              <w:keepNext/>
              <w:keepLines/>
              <w:snapToGrid w:val="0"/>
              <w:ind w:left="0" w:firstLine="0"/>
              <w:jc w:val="left"/>
            </w:pPr>
            <w:r>
              <w:t>写真操作</w:t>
            </w:r>
          </w:p>
        </w:tc>
        <w:tc>
          <w:tcPr>
            <w:tcW w:w="907" w:type="dxa"/>
            <w:noWrap/>
            <w:tcMar>
              <w:left w:w="35" w:type="dxa"/>
              <w:right w:w="35" w:type="dxa"/>
            </w:tcMar>
            <w:vAlign w:val="center"/>
          </w:tcPr>
          <w:p w14:paraId="462A97A3" w14:textId="77777777" w:rsidR="00A33E63" w:rsidRDefault="00000000">
            <w:pPr>
              <w:pStyle w:val="af2"/>
              <w:keepNext/>
              <w:keepLines/>
              <w:snapToGrid w:val="0"/>
              <w:ind w:left="0" w:firstLine="0"/>
              <w:jc w:val="right"/>
            </w:pPr>
            <w:r>
              <w:t>139,871</w:t>
            </w:r>
          </w:p>
        </w:tc>
        <w:tc>
          <w:tcPr>
            <w:tcW w:w="907" w:type="dxa"/>
            <w:noWrap/>
            <w:tcMar>
              <w:left w:w="35" w:type="dxa"/>
              <w:right w:w="35" w:type="dxa"/>
            </w:tcMar>
            <w:vAlign w:val="center"/>
          </w:tcPr>
          <w:p w14:paraId="6B0822BA" w14:textId="77777777" w:rsidR="00A33E63" w:rsidRDefault="00000000">
            <w:pPr>
              <w:pStyle w:val="af2"/>
              <w:keepNext/>
              <w:keepLines/>
              <w:snapToGrid w:val="0"/>
              <w:ind w:left="0" w:firstLine="0"/>
              <w:jc w:val="right"/>
            </w:pPr>
            <w:r>
              <w:t>139,871</w:t>
            </w:r>
          </w:p>
        </w:tc>
        <w:tc>
          <w:tcPr>
            <w:tcW w:w="907" w:type="dxa"/>
            <w:noWrap/>
            <w:tcMar>
              <w:left w:w="35" w:type="dxa"/>
              <w:right w:w="35" w:type="dxa"/>
            </w:tcMar>
            <w:vAlign w:val="center"/>
          </w:tcPr>
          <w:p w14:paraId="32292398" w14:textId="77777777" w:rsidR="00A33E63" w:rsidRDefault="00000000">
            <w:pPr>
              <w:pStyle w:val="af2"/>
              <w:keepNext/>
              <w:keepLines/>
              <w:snapToGrid w:val="0"/>
              <w:ind w:left="0" w:firstLine="0"/>
              <w:jc w:val="right"/>
            </w:pPr>
            <w:r>
              <w:t>129,374</w:t>
            </w:r>
          </w:p>
        </w:tc>
      </w:tr>
      <w:tr w:rsidR="00A33E63" w14:paraId="5510A1C5" w14:textId="77777777">
        <w:trPr>
          <w:cantSplit/>
          <w:jc w:val="center"/>
        </w:trPr>
        <w:tc>
          <w:tcPr>
            <w:tcW w:w="964" w:type="dxa"/>
            <w:tcMar>
              <w:left w:w="35" w:type="dxa"/>
              <w:right w:w="35" w:type="dxa"/>
            </w:tcMar>
            <w:vAlign w:val="center"/>
          </w:tcPr>
          <w:p w14:paraId="1F2C8792" w14:textId="77777777" w:rsidR="00A33E63" w:rsidRDefault="00000000">
            <w:pPr>
              <w:pStyle w:val="af2"/>
              <w:keepNext/>
              <w:keepLines/>
              <w:snapToGrid w:val="0"/>
              <w:ind w:left="0" w:firstLine="0"/>
              <w:jc w:val="left"/>
            </w:pPr>
            <w:r>
              <w:t>精算</w:t>
            </w:r>
          </w:p>
        </w:tc>
        <w:tc>
          <w:tcPr>
            <w:tcW w:w="907" w:type="dxa"/>
            <w:noWrap/>
            <w:tcMar>
              <w:left w:w="35" w:type="dxa"/>
              <w:right w:w="35" w:type="dxa"/>
            </w:tcMar>
            <w:vAlign w:val="center"/>
          </w:tcPr>
          <w:p w14:paraId="0A59BA58" w14:textId="77777777" w:rsidR="00A33E63" w:rsidRDefault="00000000">
            <w:pPr>
              <w:pStyle w:val="af2"/>
              <w:keepNext/>
              <w:keepLines/>
              <w:snapToGrid w:val="0"/>
              <w:ind w:left="0" w:firstLine="0"/>
              <w:jc w:val="right"/>
            </w:pPr>
            <w:r>
              <w:t>211,110</w:t>
            </w:r>
          </w:p>
        </w:tc>
        <w:tc>
          <w:tcPr>
            <w:tcW w:w="907" w:type="dxa"/>
            <w:noWrap/>
            <w:tcMar>
              <w:left w:w="35" w:type="dxa"/>
              <w:right w:w="35" w:type="dxa"/>
            </w:tcMar>
            <w:vAlign w:val="center"/>
          </w:tcPr>
          <w:p w14:paraId="2F4E6E54" w14:textId="77777777" w:rsidR="00A33E63" w:rsidRDefault="00000000">
            <w:pPr>
              <w:pStyle w:val="af2"/>
              <w:keepNext/>
              <w:keepLines/>
              <w:snapToGrid w:val="0"/>
              <w:ind w:left="0" w:firstLine="0"/>
              <w:jc w:val="right"/>
            </w:pPr>
            <w:r>
              <w:t>211,110</w:t>
            </w:r>
          </w:p>
        </w:tc>
        <w:tc>
          <w:tcPr>
            <w:tcW w:w="907" w:type="dxa"/>
            <w:noWrap/>
            <w:tcMar>
              <w:left w:w="35" w:type="dxa"/>
              <w:right w:w="35" w:type="dxa"/>
            </w:tcMar>
            <w:vAlign w:val="center"/>
          </w:tcPr>
          <w:p w14:paraId="6EEB545F" w14:textId="77777777" w:rsidR="00A33E63" w:rsidRDefault="00000000">
            <w:pPr>
              <w:pStyle w:val="af2"/>
              <w:keepNext/>
              <w:keepLines/>
              <w:snapToGrid w:val="0"/>
              <w:ind w:left="0" w:firstLine="0"/>
              <w:jc w:val="right"/>
            </w:pPr>
            <w:r>
              <w:t>211,110</w:t>
            </w:r>
          </w:p>
        </w:tc>
      </w:tr>
      <w:tr w:rsidR="00A33E63" w14:paraId="11CFB1F0" w14:textId="77777777">
        <w:trPr>
          <w:cantSplit/>
          <w:jc w:val="center"/>
        </w:trPr>
        <w:tc>
          <w:tcPr>
            <w:tcW w:w="964" w:type="dxa"/>
            <w:tcMar>
              <w:left w:w="35" w:type="dxa"/>
              <w:right w:w="35" w:type="dxa"/>
            </w:tcMar>
            <w:vAlign w:val="center"/>
          </w:tcPr>
          <w:p w14:paraId="7A1AD390" w14:textId="77777777" w:rsidR="00A33E63" w:rsidRDefault="00000000">
            <w:pPr>
              <w:pStyle w:val="af2"/>
              <w:keepNext/>
              <w:keepLines/>
              <w:snapToGrid w:val="0"/>
              <w:ind w:left="0" w:firstLine="0"/>
              <w:jc w:val="left"/>
            </w:pPr>
            <w:r>
              <w:t>返金</w:t>
            </w:r>
          </w:p>
        </w:tc>
        <w:tc>
          <w:tcPr>
            <w:tcW w:w="907" w:type="dxa"/>
            <w:noWrap/>
            <w:tcMar>
              <w:left w:w="35" w:type="dxa"/>
              <w:right w:w="35" w:type="dxa"/>
            </w:tcMar>
            <w:vAlign w:val="center"/>
          </w:tcPr>
          <w:p w14:paraId="723322B6" w14:textId="77777777" w:rsidR="00A33E63" w:rsidRDefault="00000000">
            <w:pPr>
              <w:pStyle w:val="af2"/>
              <w:keepNext/>
              <w:keepLines/>
              <w:snapToGrid w:val="0"/>
              <w:ind w:left="0" w:firstLine="0"/>
              <w:jc w:val="right"/>
            </w:pPr>
            <w:r>
              <w:t>102,087</w:t>
            </w:r>
          </w:p>
        </w:tc>
        <w:tc>
          <w:tcPr>
            <w:tcW w:w="907" w:type="dxa"/>
            <w:noWrap/>
            <w:tcMar>
              <w:left w:w="35" w:type="dxa"/>
              <w:right w:w="35" w:type="dxa"/>
            </w:tcMar>
            <w:vAlign w:val="center"/>
          </w:tcPr>
          <w:p w14:paraId="2EC7936F" w14:textId="77777777" w:rsidR="00A33E63" w:rsidRDefault="00000000">
            <w:pPr>
              <w:pStyle w:val="af2"/>
              <w:keepNext/>
              <w:keepLines/>
              <w:snapToGrid w:val="0"/>
              <w:ind w:left="0" w:firstLine="0"/>
              <w:jc w:val="right"/>
            </w:pPr>
            <w:r>
              <w:t>102,087</w:t>
            </w:r>
          </w:p>
        </w:tc>
        <w:tc>
          <w:tcPr>
            <w:tcW w:w="907" w:type="dxa"/>
            <w:noWrap/>
            <w:tcMar>
              <w:left w:w="35" w:type="dxa"/>
              <w:right w:w="35" w:type="dxa"/>
            </w:tcMar>
            <w:vAlign w:val="center"/>
          </w:tcPr>
          <w:p w14:paraId="396FD1C8" w14:textId="77777777" w:rsidR="00A33E63" w:rsidRDefault="00000000">
            <w:pPr>
              <w:pStyle w:val="af2"/>
              <w:keepNext/>
              <w:keepLines/>
              <w:snapToGrid w:val="0"/>
              <w:ind w:left="0" w:firstLine="0"/>
              <w:jc w:val="right"/>
            </w:pPr>
            <w:r>
              <w:t>102,087</w:t>
            </w:r>
          </w:p>
        </w:tc>
      </w:tr>
      <w:tr w:rsidR="00A33E63" w14:paraId="22563384" w14:textId="77777777">
        <w:trPr>
          <w:cantSplit/>
          <w:jc w:val="center"/>
        </w:trPr>
        <w:tc>
          <w:tcPr>
            <w:tcW w:w="964" w:type="dxa"/>
            <w:tcMar>
              <w:left w:w="35" w:type="dxa"/>
              <w:right w:w="35" w:type="dxa"/>
            </w:tcMar>
            <w:vAlign w:val="center"/>
          </w:tcPr>
          <w:p w14:paraId="67E9F437" w14:textId="77777777" w:rsidR="00A33E63" w:rsidRDefault="00000000">
            <w:pPr>
              <w:pStyle w:val="af2"/>
              <w:keepNext/>
              <w:keepLines/>
              <w:snapToGrid w:val="0"/>
              <w:ind w:left="0" w:firstLine="0"/>
              <w:jc w:val="left"/>
            </w:pPr>
            <w:r>
              <w:t>CSV</w:t>
            </w:r>
            <w:r>
              <w:t>処理</w:t>
            </w:r>
          </w:p>
        </w:tc>
        <w:tc>
          <w:tcPr>
            <w:tcW w:w="907" w:type="dxa"/>
            <w:noWrap/>
            <w:tcMar>
              <w:left w:w="35" w:type="dxa"/>
              <w:right w:w="35" w:type="dxa"/>
            </w:tcMar>
            <w:vAlign w:val="center"/>
          </w:tcPr>
          <w:p w14:paraId="154ACC62" w14:textId="77777777" w:rsidR="00A33E63" w:rsidRDefault="00000000">
            <w:pPr>
              <w:pStyle w:val="af2"/>
              <w:keepNext/>
              <w:keepLines/>
              <w:snapToGrid w:val="0"/>
              <w:ind w:left="0" w:firstLine="0"/>
              <w:jc w:val="right"/>
            </w:pPr>
            <w:r>
              <w:t>440,461</w:t>
            </w:r>
          </w:p>
        </w:tc>
        <w:tc>
          <w:tcPr>
            <w:tcW w:w="907" w:type="dxa"/>
            <w:noWrap/>
            <w:tcMar>
              <w:left w:w="35" w:type="dxa"/>
              <w:right w:w="35" w:type="dxa"/>
            </w:tcMar>
            <w:vAlign w:val="center"/>
          </w:tcPr>
          <w:p w14:paraId="718F7C61" w14:textId="77777777" w:rsidR="00A33E63" w:rsidRDefault="00000000">
            <w:pPr>
              <w:pStyle w:val="af2"/>
              <w:keepNext/>
              <w:keepLines/>
              <w:snapToGrid w:val="0"/>
              <w:ind w:left="0" w:firstLine="0"/>
              <w:jc w:val="right"/>
            </w:pPr>
            <w:r>
              <w:t>332,588</w:t>
            </w:r>
          </w:p>
        </w:tc>
        <w:tc>
          <w:tcPr>
            <w:tcW w:w="907" w:type="dxa"/>
            <w:noWrap/>
            <w:tcMar>
              <w:left w:w="35" w:type="dxa"/>
              <w:right w:w="35" w:type="dxa"/>
            </w:tcMar>
            <w:vAlign w:val="center"/>
          </w:tcPr>
          <w:p w14:paraId="28A37898" w14:textId="77777777" w:rsidR="00A33E63" w:rsidRDefault="00000000">
            <w:pPr>
              <w:pStyle w:val="af2"/>
              <w:keepNext/>
              <w:keepLines/>
              <w:snapToGrid w:val="0"/>
              <w:ind w:left="0" w:firstLine="0"/>
              <w:jc w:val="right"/>
            </w:pPr>
            <w:r>
              <w:t>394,351</w:t>
            </w:r>
          </w:p>
        </w:tc>
      </w:tr>
      <w:tr w:rsidR="00A33E63" w14:paraId="22B874D1" w14:textId="77777777">
        <w:trPr>
          <w:cantSplit/>
          <w:jc w:val="center"/>
        </w:trPr>
        <w:tc>
          <w:tcPr>
            <w:tcW w:w="964" w:type="dxa"/>
            <w:tcBorders>
              <w:top w:val="single" w:sz="4" w:space="0" w:color="auto"/>
            </w:tcBorders>
            <w:tcMar>
              <w:left w:w="35" w:type="dxa"/>
              <w:right w:w="35" w:type="dxa"/>
            </w:tcMar>
            <w:vAlign w:val="center"/>
          </w:tcPr>
          <w:p w14:paraId="60030FB1" w14:textId="77777777" w:rsidR="00A33E63" w:rsidRDefault="00000000">
            <w:pPr>
              <w:pStyle w:val="af2"/>
              <w:keepLines/>
              <w:snapToGrid w:val="0"/>
              <w:ind w:left="0" w:firstLine="0"/>
              <w:jc w:val="left"/>
            </w:pPr>
            <w:r>
              <w:t>合計</w:t>
            </w:r>
          </w:p>
        </w:tc>
        <w:tc>
          <w:tcPr>
            <w:tcW w:w="907" w:type="dxa"/>
            <w:tcBorders>
              <w:top w:val="single" w:sz="4" w:space="0" w:color="auto"/>
            </w:tcBorders>
            <w:noWrap/>
            <w:tcMar>
              <w:left w:w="35" w:type="dxa"/>
              <w:right w:w="35" w:type="dxa"/>
            </w:tcMar>
            <w:vAlign w:val="center"/>
          </w:tcPr>
          <w:p w14:paraId="707DD0BD" w14:textId="77777777" w:rsidR="00A33E63" w:rsidRDefault="00000000">
            <w:pPr>
              <w:pStyle w:val="af2"/>
              <w:keepLines/>
              <w:snapToGrid w:val="0"/>
              <w:ind w:left="0" w:firstLine="0"/>
              <w:jc w:val="right"/>
            </w:pPr>
            <w:r>
              <w:t>893,529</w:t>
            </w:r>
          </w:p>
        </w:tc>
        <w:tc>
          <w:tcPr>
            <w:tcW w:w="907" w:type="dxa"/>
            <w:tcBorders>
              <w:top w:val="single" w:sz="4" w:space="0" w:color="auto"/>
            </w:tcBorders>
            <w:noWrap/>
            <w:tcMar>
              <w:left w:w="35" w:type="dxa"/>
              <w:right w:w="35" w:type="dxa"/>
            </w:tcMar>
            <w:vAlign w:val="center"/>
          </w:tcPr>
          <w:p w14:paraId="25BDE1E4" w14:textId="77777777" w:rsidR="00A33E63" w:rsidRDefault="00000000">
            <w:pPr>
              <w:pStyle w:val="af2"/>
              <w:keepLines/>
              <w:snapToGrid w:val="0"/>
              <w:ind w:left="0" w:firstLine="0"/>
              <w:jc w:val="right"/>
            </w:pPr>
            <w:r>
              <w:t>785,656</w:t>
            </w:r>
          </w:p>
        </w:tc>
        <w:tc>
          <w:tcPr>
            <w:tcW w:w="907" w:type="dxa"/>
            <w:tcBorders>
              <w:top w:val="single" w:sz="4" w:space="0" w:color="auto"/>
            </w:tcBorders>
            <w:noWrap/>
            <w:tcMar>
              <w:left w:w="35" w:type="dxa"/>
              <w:right w:w="35" w:type="dxa"/>
            </w:tcMar>
            <w:vAlign w:val="center"/>
          </w:tcPr>
          <w:p w14:paraId="008FABA4" w14:textId="77777777" w:rsidR="00A33E63" w:rsidRDefault="00000000">
            <w:pPr>
              <w:pStyle w:val="af2"/>
              <w:keepLines/>
              <w:snapToGrid w:val="0"/>
              <w:ind w:left="0" w:firstLine="0"/>
              <w:jc w:val="right"/>
            </w:pPr>
            <w:r>
              <w:t>836,922</w:t>
            </w:r>
          </w:p>
        </w:tc>
      </w:tr>
    </w:tbl>
    <w:p w14:paraId="19663F49" w14:textId="77777777" w:rsidR="00A33E63" w:rsidRDefault="00000000">
      <w:pPr>
        <w:pStyle w:val="a5"/>
        <w:widowControl/>
        <w:spacing w:before="266"/>
      </w:pPr>
      <w:r>
        <w:t>要約生成を含む</w:t>
      </w:r>
      <w:r>
        <w:t>4</w:t>
      </w:r>
      <w:r>
        <w:t>課題の合計では，専用反復方式が</w:t>
      </w:r>
      <w:r>
        <w:t>785,656</w:t>
      </w:r>
      <w:r>
        <w:t>トークンで</w:t>
      </w:r>
      <w:r>
        <w:t>3</w:t>
      </w:r>
      <w:r>
        <w:t>方式中最少となった．専用</w:t>
      </w:r>
      <w:r>
        <w:t>1</w:t>
      </w:r>
      <w:r>
        <w:t>回方式の</w:t>
      </w:r>
      <w:r>
        <w:t>893,529</w:t>
      </w:r>
      <w:r>
        <w:t>トークンと比較して</w:t>
      </w:r>
      <w:r>
        <w:t>107,873</w:t>
      </w:r>
      <w:r>
        <w:t>トークン少なく，削減率は</w:t>
      </w:r>
      <w:r>
        <w:t>12.07%</w:t>
      </w:r>
      <w:r>
        <w:t>であった．ただし，この差は</w:t>
      </w:r>
      <w:r>
        <w:t>CSV</w:t>
      </w:r>
      <w:r>
        <w:t>処理のみで生じており，残る</w:t>
      </w:r>
      <w:r>
        <w:t>3</w:t>
      </w:r>
      <w:r>
        <w:t>課題では両方式の値が一致した．</w:t>
      </w:r>
    </w:p>
    <w:p w14:paraId="02968BD5" w14:textId="77777777" w:rsidR="00A33E63" w:rsidRDefault="00000000">
      <w:pPr>
        <w:pStyle w:val="a5"/>
        <w:widowControl/>
      </w:pPr>
      <w:r>
        <w:t>写真操作では，専用</w:t>
      </w:r>
      <w:r>
        <w:t>1</w:t>
      </w:r>
      <w:r>
        <w:t>回方式と専用反復方式が</w:t>
      </w:r>
      <w:r>
        <w:t>139,871</w:t>
      </w:r>
      <w:r>
        <w:t>トークンであったのに対し，行動併記方式は</w:t>
      </w:r>
      <w:r>
        <w:t>129,374</w:t>
      </w:r>
      <w:r>
        <w:t>トークンとなった．行動併記方式は他の</w:t>
      </w:r>
      <w:r>
        <w:t>2</w:t>
      </w:r>
      <w:r>
        <w:t>方式より</w:t>
      </w:r>
      <w:r>
        <w:t>10,497</w:t>
      </w:r>
      <w:r>
        <w:t>トークン少なかった．要約の採用回数はいずれも</w:t>
      </w:r>
      <w:r>
        <w:t>1</w:t>
      </w:r>
      <w:r>
        <w:t>回であったが，同じ採用回数でも課題全体の総トークン数には差が生じた．</w:t>
      </w:r>
    </w:p>
    <w:p w14:paraId="647F1DF7" w14:textId="77777777" w:rsidR="00A33E63" w:rsidRDefault="00000000">
      <w:pPr>
        <w:pStyle w:val="a5"/>
        <w:widowControl/>
      </w:pPr>
      <w:r>
        <w:t>一方，精算の総トークン数は全方式で</w:t>
      </w:r>
      <w:r>
        <w:t>211,110</w:t>
      </w:r>
      <w:r>
        <w:t>トークンであった．要約の採用回数はいずれも</w:t>
      </w:r>
      <w:r>
        <w:t>0</w:t>
      </w:r>
      <w:r>
        <w:t>回であり，方式による総量の差は見られなかった．</w:t>
      </w:r>
    </w:p>
    <w:p w14:paraId="7BAD7C09" w14:textId="77777777" w:rsidR="00A33E63" w:rsidRDefault="00000000">
      <w:pPr>
        <w:pStyle w:val="a5"/>
        <w:widowControl/>
      </w:pPr>
      <w:r>
        <w:t>返金では，全方式で</w:t>
      </w:r>
      <w:r>
        <w:t>102,087</w:t>
      </w:r>
      <w:r>
        <w:t>トークンを使用し，要約の採用回数は</w:t>
      </w:r>
      <w:r>
        <w:t>0</w:t>
      </w:r>
      <w:r>
        <w:t>回であった．精算と同様に，成功と総トークン数は全方式で一致した．</w:t>
      </w:r>
    </w:p>
    <w:p w14:paraId="497C62A0" w14:textId="77777777" w:rsidR="00A33E63" w:rsidRDefault="00000000">
      <w:pPr>
        <w:pStyle w:val="a5"/>
        <w:widowControl/>
      </w:pPr>
      <w:r>
        <w:t>CSV</w:t>
      </w:r>
      <w:r>
        <w:t>処理では，専用</w:t>
      </w:r>
      <w:r>
        <w:t>1</w:t>
      </w:r>
      <w:r>
        <w:t>回方式が</w:t>
      </w:r>
      <w:r>
        <w:t>440,461</w:t>
      </w:r>
      <w:r>
        <w:t>，専用反復方式が</w:t>
      </w:r>
      <w:r>
        <w:t>332,588</w:t>
      </w:r>
      <w:r>
        <w:t>，行動併記方式が</w:t>
      </w:r>
      <w:r>
        <w:t>394,351</w:t>
      </w:r>
      <w:r>
        <w:t>トークンであった．専用反復方式は専用</w:t>
      </w:r>
      <w:r>
        <w:t>1</w:t>
      </w:r>
      <w:r>
        <w:t>回方式より</w:t>
      </w:r>
      <w:r>
        <w:t>107,873</w:t>
      </w:r>
      <w:r>
        <w:t>トークン少なく，</w:t>
      </w:r>
      <w:r>
        <w:t>4</w:t>
      </w:r>
      <w:r>
        <w:t>課題合計での削減はこの課題で生じた．要約の採用回数は専用</w:t>
      </w:r>
      <w:r>
        <w:t>1</w:t>
      </w:r>
      <w:r>
        <w:t>回方式が</w:t>
      </w:r>
      <w:r>
        <w:t>1</w:t>
      </w:r>
      <w:r>
        <w:t>回，専用反復方式と行動併記方式が各</w:t>
      </w:r>
      <w:r>
        <w:t>2</w:t>
      </w:r>
      <w:r>
        <w:t>回であった．専用反復方式と行動併記方式は採用回数が等しかったものの，総トークン数は一致しなかった．</w:t>
      </w:r>
    </w:p>
    <w:p w14:paraId="43E0699E" w14:textId="77777777" w:rsidR="00A33E63" w:rsidRDefault="00000000">
      <w:pPr>
        <w:pStyle w:val="a5"/>
        <w:widowControl/>
      </w:pPr>
      <w:r>
        <w:t>行動併記方式は，</w:t>
      </w:r>
      <w:r>
        <w:t>4</w:t>
      </w:r>
      <w:r>
        <w:t>課題合計で専用</w:t>
      </w:r>
      <w:r>
        <w:t>1</w:t>
      </w:r>
      <w:r>
        <w:t>回方式より</w:t>
      </w:r>
      <w:r>
        <w:t>6.34%</w:t>
      </w:r>
      <w:r>
        <w:t>少なかったものの，専用反復方式より</w:t>
      </w:r>
      <w:r>
        <w:t>51,266</w:t>
      </w:r>
      <w:r>
        <w:t>トークン多く，増加率は</w:t>
      </w:r>
      <w:r>
        <w:t>6.53%</w:t>
      </w:r>
      <w:r>
        <w:t>であった．専用反復方式との比較では，写真操作で</w:t>
      </w:r>
      <w:r>
        <w:t>10,497</w:t>
      </w:r>
      <w:r>
        <w:t>トークン減少した一方，</w:t>
      </w:r>
      <w:r>
        <w:t>CSV</w:t>
      </w:r>
      <w:r>
        <w:t>処理で</w:t>
      </w:r>
      <w:r>
        <w:t>61,763</w:t>
      </w:r>
      <w:r>
        <w:t>トークン増加した．今回の</w:t>
      </w:r>
      <w:r>
        <w:t>4</w:t>
      </w:r>
      <w:r>
        <w:t>課題では，専用反復方式が総トークン数の合計で</w:t>
      </w:r>
      <w:r>
        <w:t>3</w:t>
      </w:r>
      <w:r>
        <w:t>方式中最少となった．</w:t>
      </w:r>
    </w:p>
    <w:p w14:paraId="1340B5E8" w14:textId="77777777" w:rsidR="00A33E63" w:rsidRDefault="00000000">
      <w:pPr>
        <w:pStyle w:val="af0"/>
        <w:keepLines/>
      </w:pPr>
      <w:r>
        <w:t>5</w:t>
      </w:r>
      <w:r>
        <w:t>．実験</w:t>
      </w:r>
      <w:r>
        <w:t>B</w:t>
      </w:r>
      <w:r>
        <w:t>：</w:t>
      </w:r>
      <w:r>
        <w:t>API</w:t>
      </w:r>
      <w:r>
        <w:t>実行記録に基づく終了制御</w:t>
      </w:r>
    </w:p>
    <w:p w14:paraId="348F4126" w14:textId="77777777" w:rsidR="00A33E63" w:rsidRDefault="00000000">
      <w:pPr>
        <w:pStyle w:val="afe"/>
        <w:keepLines/>
      </w:pPr>
      <w:r>
        <w:t>5.1</w:t>
      </w:r>
      <w:r>
        <w:t xml:space="preserve">　APIアクセス条件と比較手順</w:t>
      </w:r>
    </w:p>
    <w:p w14:paraId="76C32DA9" w14:textId="77777777" w:rsidR="00A33E63" w:rsidRDefault="00000000">
      <w:pPr>
        <w:pStyle w:val="a5"/>
        <w:widowControl/>
      </w:pPr>
      <w:r>
        <w:t>同じ写真課題について，</w:t>
      </w:r>
      <w:r>
        <w:t>API</w:t>
      </w:r>
      <w:r>
        <w:t>文書の取得を必須とする文書必須条件と，公開</w:t>
      </w:r>
      <w:r>
        <w:t>API</w:t>
      </w:r>
      <w:r>
        <w:t>名からのアクセスを許す名前参照条件を設けた．各条件で，通常継続と，</w:t>
      </w:r>
      <w:r>
        <w:t>API</w:t>
      </w:r>
      <w:r>
        <w:t>実行記録に基づく終了制御を比較した．終了制御は，事前に実行・保存した通常継続と同じ初期状態，モデル，</w:t>
      </w:r>
      <w:r>
        <w:t>seed</w:t>
      </w:r>
      <w:r>
        <w:t>，モデルへの指示とツール説明，予算を用いて各</w:t>
      </w:r>
      <w:r>
        <w:t>1</w:t>
      </w:r>
      <w:r>
        <w:t>回実行した．</w:t>
      </w:r>
    </w:p>
    <w:p w14:paraId="38BBAAF3" w14:textId="77777777" w:rsidR="00A33E63" w:rsidRDefault="00000000">
      <w:pPr>
        <w:pStyle w:val="a5"/>
        <w:widowControl/>
      </w:pPr>
      <w:r>
        <w:t>seed</w:t>
      </w:r>
      <w:r>
        <w:t>の基点は</w:t>
      </w:r>
      <w:r>
        <w:t>42</w:t>
      </w:r>
      <w:r>
        <w:t>であり，実験</w:t>
      </w:r>
      <w:r>
        <w:t>A</w:t>
      </w:r>
      <w:r>
        <w:t>とは別の履歴・設定である．同じ</w:t>
      </w:r>
      <w:r>
        <w:t>MiniMax-M3 IQ4_XS</w:t>
      </w:r>
      <w:r>
        <w:t>と</w:t>
      </w:r>
      <w:r>
        <w:t>llama.cpp b11669</w:t>
      </w:r>
      <w:r>
        <w:t>を用い，各実行の予算はモデル呼出し</w:t>
      </w:r>
      <w:r>
        <w:t>80</w:t>
      </w:r>
      <w:r>
        <w:t>回，</w:t>
      </w:r>
      <w:r>
        <w:t>450,000</w:t>
      </w:r>
      <w:r>
        <w:t>トークン，</w:t>
      </w:r>
      <w:r>
        <w:t>1,800</w:t>
      </w:r>
      <w:r>
        <w:t>秒，</w:t>
      </w:r>
      <w:r>
        <w:t>API160</w:t>
      </w:r>
      <w:r>
        <w:t>要求とした．</w:t>
      </w:r>
    </w:p>
    <w:p w14:paraId="1299FE2D" w14:textId="77777777" w:rsidR="00A33E63" w:rsidRDefault="00000000">
      <w:pPr>
        <w:pStyle w:val="a5"/>
        <w:widowControl/>
      </w:pPr>
      <w:r>
        <w:t>完了判定と完了通知は</w:t>
      </w:r>
      <w:r>
        <w:t>3.2</w:t>
      </w:r>
      <w:r>
        <w:t>に従う．判定，記録保存，完了通知を含む実行時間を記録し，完了通知を</w:t>
      </w:r>
      <w:r>
        <w:t>API</w:t>
      </w:r>
      <w:r>
        <w:t>要求数に含めた．</w:t>
      </w:r>
    </w:p>
    <w:p w14:paraId="38B8CC48" w14:textId="3CD786EE" w:rsidR="00A33E63" w:rsidRDefault="00000000">
      <w:pPr>
        <w:pStyle w:val="a5"/>
        <w:widowControl/>
      </w:pPr>
      <w:r>
        <w:t>行動の生成は</w:t>
      </w:r>
      <w:r>
        <w:t>LLM</w:t>
      </w:r>
      <w:r>
        <w:t>が担い，記録の検査はハーネスの規則で行</w:t>
      </w:r>
      <w:r w:rsidR="002177D8">
        <w:rPr>
          <w:rFonts w:hint="eastAsia"/>
        </w:rPr>
        <w:t>った</w:t>
      </w:r>
      <w:r>
        <w:t>．この検査のために別のモデル呼出しは設けない．完了の根拠が揃えば次の行動生成を省き，根拠が足りなければ同じ実行を継続</w:t>
      </w:r>
      <w:r w:rsidR="002177D8">
        <w:rPr>
          <w:rFonts w:hint="eastAsia"/>
        </w:rPr>
        <w:t>した</w:t>
      </w:r>
      <w:r>
        <w:t>．</w:t>
      </w:r>
    </w:p>
    <w:p w14:paraId="2481A805" w14:textId="77777777" w:rsidR="00A33E63" w:rsidRDefault="00000000">
      <w:pPr>
        <w:pStyle w:val="a5"/>
        <w:keepLines/>
        <w:widowControl/>
      </w:pPr>
      <w:r>
        <w:t>終了以前の生成過程の違いが比較に含まれていないか確認するため，終了制御側で実行したモデル呼出しの要求と応答が，通常継続側の先頭から同じ範囲と完全に一致することを事前の照合基準とした．</w:t>
      </w:r>
      <w:r>
        <w:t>API</w:t>
      </w:r>
      <w:r>
        <w:t>操作の記録と最終状態も比較した．</w:t>
      </w:r>
    </w:p>
    <w:p w14:paraId="1D1794B2" w14:textId="77777777" w:rsidR="00A33E63" w:rsidRDefault="00000000">
      <w:pPr>
        <w:pStyle w:val="afe"/>
        <w:keepLines/>
      </w:pPr>
      <w:r>
        <w:lastRenderedPageBreak/>
        <w:t>5.2</w:t>
      </w:r>
      <w:r>
        <w:t xml:space="preserve">　成功を保った総トークン数の削減</w:t>
      </w:r>
    </w:p>
    <w:p w14:paraId="2CB03214" w14:textId="77777777" w:rsidR="00A33E63" w:rsidRDefault="00000000">
      <w:pPr>
        <w:pStyle w:val="a5"/>
        <w:widowControl/>
      </w:pPr>
      <w:r>
        <w:t>表</w:t>
      </w:r>
      <w:r>
        <w:t>2</w:t>
      </w:r>
      <w:r>
        <w:t>に結果を示す．両</w:t>
      </w:r>
      <w:r>
        <w:t>API</w:t>
      </w:r>
      <w:r>
        <w:t>条件で，終了制御を用いた実行は課題の成功を保ち，通常継続より総トークン数が少なかった．文書必須条件では</w:t>
      </w:r>
      <w:r>
        <w:t>130,439</w:t>
      </w:r>
      <w:r>
        <w:t>から</w:t>
      </w:r>
      <w:r>
        <w:t>91,116</w:t>
      </w:r>
      <w:r>
        <w:t>へ</w:t>
      </w:r>
      <w:r>
        <w:t>30.15%</w:t>
      </w:r>
      <w:r>
        <w:t>，名前参照条件では</w:t>
      </w:r>
      <w:r>
        <w:t>151,664</w:t>
      </w:r>
      <w:r>
        <w:t>から</w:t>
      </w:r>
      <w:r>
        <w:t>112,233</w:t>
      </w:r>
      <w:r>
        <w:t>へ</w:t>
      </w:r>
      <w:r>
        <w:t>26.00%</w:t>
      </w:r>
      <w:r>
        <w:t>減少した．全</w:t>
      </w:r>
      <w:r>
        <w:t>4</w:t>
      </w:r>
      <w:r>
        <w:t>実行で公式評価器による成功を確認し，使用量の欠測はなかった．各条件で，モデル呼出しは</w:t>
      </w:r>
      <w:r>
        <w:t>2</w:t>
      </w:r>
      <w:r>
        <w:t>回，</w:t>
      </w:r>
      <w:r>
        <w:t>API</w:t>
      </w:r>
      <w:r>
        <w:t>要求は</w:t>
      </w:r>
      <w:r>
        <w:t>4</w:t>
      </w:r>
      <w:r>
        <w:t>回減少した．完了通知を含めて処理を終えた実行では，移動後の確認</w:t>
      </w:r>
      <w:r>
        <w:t>API4</w:t>
      </w:r>
      <w:r>
        <w:t>回と，それに伴う生成が省かれた．</w:t>
      </w:r>
    </w:p>
    <w:p w14:paraId="7E7DF2B1" w14:textId="77777777" w:rsidR="00A33E63" w:rsidRDefault="00000000">
      <w:pPr>
        <w:pStyle w:val="afd"/>
        <w:keepNext/>
        <w:keepLines/>
        <w:spacing w:before="266"/>
      </w:pPr>
      <w:r>
        <w:t>表</w:t>
      </w:r>
      <w:r>
        <w:t>2</w:t>
      </w:r>
      <w:r>
        <w:t xml:space="preserve">　実験</w:t>
      </w:r>
      <w:r>
        <w:t>B</w:t>
      </w:r>
      <w:r>
        <w:t>の総トークン数と呼出し回数</w:t>
      </w:r>
    </w:p>
    <w:tbl>
      <w:tblPr>
        <w:tblW w:w="0" w:type="auto"/>
        <w:jc w:val="center"/>
        <w:tblBorders>
          <w:top w:val="single" w:sz="4" w:space="0" w:color="auto"/>
          <w:left w:val="nil"/>
          <w:bottom w:val="single" w:sz="4" w:space="0" w:color="auto"/>
          <w:right w:val="nil"/>
          <w:insideH w:val="nil"/>
          <w:insideV w:val="nil"/>
        </w:tblBorders>
        <w:tblLayout w:type="fixed"/>
        <w:tblLook w:val="04A0" w:firstRow="1" w:lastRow="0" w:firstColumn="1" w:lastColumn="0" w:noHBand="0" w:noVBand="1"/>
      </w:tblPr>
      <w:tblGrid>
        <w:gridCol w:w="680"/>
        <w:gridCol w:w="737"/>
        <w:gridCol w:w="964"/>
        <w:gridCol w:w="737"/>
        <w:gridCol w:w="567"/>
      </w:tblGrid>
      <w:tr w:rsidR="00A33E63" w14:paraId="458EBB6D" w14:textId="77777777">
        <w:trPr>
          <w:cantSplit/>
          <w:tblHeader/>
          <w:jc w:val="center"/>
        </w:trPr>
        <w:tc>
          <w:tcPr>
            <w:tcW w:w="680" w:type="dxa"/>
            <w:tcBorders>
              <w:bottom w:val="single" w:sz="4" w:space="0" w:color="auto"/>
            </w:tcBorders>
            <w:tcMar>
              <w:left w:w="35" w:type="dxa"/>
              <w:right w:w="35" w:type="dxa"/>
            </w:tcMar>
            <w:vAlign w:val="center"/>
          </w:tcPr>
          <w:p w14:paraId="40D470CE" w14:textId="77777777" w:rsidR="00A33E63" w:rsidRDefault="00000000">
            <w:pPr>
              <w:pStyle w:val="af2"/>
              <w:keepNext/>
              <w:keepLines/>
              <w:snapToGrid w:val="0"/>
              <w:ind w:left="0" w:firstLine="0"/>
              <w:jc w:val="center"/>
            </w:pPr>
            <w:r>
              <w:rPr>
                <w:b/>
              </w:rPr>
              <w:t>API</w:t>
            </w:r>
            <w:r>
              <w:rPr>
                <w:b/>
              </w:rPr>
              <w:t>条件</w:t>
            </w:r>
          </w:p>
        </w:tc>
        <w:tc>
          <w:tcPr>
            <w:tcW w:w="737" w:type="dxa"/>
            <w:tcBorders>
              <w:bottom w:val="single" w:sz="4" w:space="0" w:color="auto"/>
            </w:tcBorders>
            <w:tcMar>
              <w:left w:w="35" w:type="dxa"/>
              <w:right w:w="35" w:type="dxa"/>
            </w:tcMar>
            <w:vAlign w:val="center"/>
          </w:tcPr>
          <w:p w14:paraId="30F85618" w14:textId="77777777" w:rsidR="00A33E63" w:rsidRDefault="00000000">
            <w:pPr>
              <w:pStyle w:val="af2"/>
              <w:keepNext/>
              <w:keepLines/>
              <w:snapToGrid w:val="0"/>
              <w:ind w:left="0" w:firstLine="0"/>
              <w:jc w:val="center"/>
            </w:pPr>
            <w:r>
              <w:rPr>
                <w:b/>
              </w:rPr>
              <w:t>終了方法</w:t>
            </w:r>
          </w:p>
        </w:tc>
        <w:tc>
          <w:tcPr>
            <w:tcW w:w="964" w:type="dxa"/>
            <w:tcBorders>
              <w:bottom w:val="single" w:sz="4" w:space="0" w:color="auto"/>
            </w:tcBorders>
            <w:tcMar>
              <w:left w:w="35" w:type="dxa"/>
              <w:right w:w="35" w:type="dxa"/>
            </w:tcMar>
            <w:vAlign w:val="center"/>
          </w:tcPr>
          <w:p w14:paraId="420BA698" w14:textId="77777777" w:rsidR="00A33E63" w:rsidRDefault="00000000">
            <w:pPr>
              <w:pStyle w:val="af2"/>
              <w:keepNext/>
              <w:keepLines/>
              <w:snapToGrid w:val="0"/>
              <w:ind w:left="0" w:firstLine="0"/>
              <w:jc w:val="center"/>
            </w:pPr>
            <w:r>
              <w:rPr>
                <w:b/>
              </w:rPr>
              <w:t>総トークン数</w:t>
            </w:r>
          </w:p>
        </w:tc>
        <w:tc>
          <w:tcPr>
            <w:tcW w:w="737" w:type="dxa"/>
            <w:tcBorders>
              <w:bottom w:val="single" w:sz="4" w:space="0" w:color="auto"/>
            </w:tcBorders>
            <w:tcMar>
              <w:left w:w="35" w:type="dxa"/>
              <w:right w:w="35" w:type="dxa"/>
            </w:tcMar>
            <w:vAlign w:val="center"/>
          </w:tcPr>
          <w:p w14:paraId="5402E0D2" w14:textId="77777777" w:rsidR="00A33E63" w:rsidRDefault="00000000">
            <w:pPr>
              <w:pStyle w:val="af2"/>
              <w:keepNext/>
              <w:keepLines/>
              <w:snapToGrid w:val="0"/>
              <w:ind w:left="0" w:firstLine="0"/>
              <w:jc w:val="center"/>
            </w:pPr>
            <w:r>
              <w:rPr>
                <w:b/>
              </w:rPr>
              <w:t>モデル</w:t>
            </w:r>
            <w:r>
              <w:rPr>
                <w:b/>
              </w:rPr>
              <w:br/>
            </w:r>
            <w:r>
              <w:rPr>
                <w:b/>
              </w:rPr>
              <w:t>呼出し数</w:t>
            </w:r>
          </w:p>
        </w:tc>
        <w:tc>
          <w:tcPr>
            <w:tcW w:w="567" w:type="dxa"/>
            <w:tcBorders>
              <w:bottom w:val="single" w:sz="4" w:space="0" w:color="auto"/>
            </w:tcBorders>
            <w:tcMar>
              <w:left w:w="35" w:type="dxa"/>
              <w:right w:w="35" w:type="dxa"/>
            </w:tcMar>
            <w:vAlign w:val="center"/>
          </w:tcPr>
          <w:p w14:paraId="0D77BCB2" w14:textId="77777777" w:rsidR="00A33E63" w:rsidRDefault="00000000">
            <w:pPr>
              <w:pStyle w:val="af2"/>
              <w:keepNext/>
              <w:keepLines/>
              <w:snapToGrid w:val="0"/>
              <w:ind w:left="0" w:firstLine="0"/>
              <w:jc w:val="center"/>
            </w:pPr>
            <w:r>
              <w:rPr>
                <w:b/>
              </w:rPr>
              <w:t>API</w:t>
            </w:r>
            <w:r>
              <w:rPr>
                <w:b/>
              </w:rPr>
              <w:br/>
            </w:r>
            <w:r>
              <w:rPr>
                <w:b/>
              </w:rPr>
              <w:t>要求数</w:t>
            </w:r>
          </w:p>
        </w:tc>
      </w:tr>
      <w:tr w:rsidR="00A33E63" w14:paraId="15DC3746" w14:textId="77777777">
        <w:trPr>
          <w:cantSplit/>
          <w:jc w:val="center"/>
        </w:trPr>
        <w:tc>
          <w:tcPr>
            <w:tcW w:w="680" w:type="dxa"/>
            <w:tcMar>
              <w:left w:w="35" w:type="dxa"/>
              <w:right w:w="35" w:type="dxa"/>
            </w:tcMar>
            <w:vAlign w:val="center"/>
          </w:tcPr>
          <w:p w14:paraId="0FB9185F" w14:textId="77777777" w:rsidR="00A33E63" w:rsidRDefault="00000000">
            <w:pPr>
              <w:pStyle w:val="af2"/>
              <w:keepNext/>
              <w:keepLines/>
              <w:snapToGrid w:val="0"/>
              <w:ind w:left="0" w:firstLine="0"/>
              <w:jc w:val="left"/>
            </w:pPr>
            <w:r>
              <w:t>文書必須</w:t>
            </w:r>
          </w:p>
        </w:tc>
        <w:tc>
          <w:tcPr>
            <w:tcW w:w="737" w:type="dxa"/>
            <w:tcMar>
              <w:left w:w="35" w:type="dxa"/>
              <w:right w:w="35" w:type="dxa"/>
            </w:tcMar>
            <w:vAlign w:val="center"/>
          </w:tcPr>
          <w:p w14:paraId="4AE8AAD6" w14:textId="77777777" w:rsidR="00A33E63" w:rsidRDefault="00000000">
            <w:pPr>
              <w:pStyle w:val="af2"/>
              <w:keepNext/>
              <w:keepLines/>
              <w:snapToGrid w:val="0"/>
              <w:ind w:left="0" w:firstLine="0"/>
              <w:jc w:val="left"/>
            </w:pPr>
            <w:r>
              <w:t>通常継続</w:t>
            </w:r>
          </w:p>
        </w:tc>
        <w:tc>
          <w:tcPr>
            <w:tcW w:w="964" w:type="dxa"/>
            <w:noWrap/>
            <w:tcMar>
              <w:left w:w="35" w:type="dxa"/>
              <w:right w:w="35" w:type="dxa"/>
            </w:tcMar>
            <w:vAlign w:val="center"/>
          </w:tcPr>
          <w:p w14:paraId="5AEEA1AB" w14:textId="77777777" w:rsidR="00A33E63" w:rsidRDefault="00000000">
            <w:pPr>
              <w:pStyle w:val="af2"/>
              <w:keepNext/>
              <w:keepLines/>
              <w:snapToGrid w:val="0"/>
              <w:ind w:left="0" w:firstLine="0"/>
              <w:jc w:val="right"/>
            </w:pPr>
            <w:r>
              <w:t>130,439</w:t>
            </w:r>
          </w:p>
        </w:tc>
        <w:tc>
          <w:tcPr>
            <w:tcW w:w="737" w:type="dxa"/>
            <w:noWrap/>
            <w:tcMar>
              <w:left w:w="35" w:type="dxa"/>
              <w:right w:w="35" w:type="dxa"/>
            </w:tcMar>
            <w:vAlign w:val="center"/>
          </w:tcPr>
          <w:p w14:paraId="0FBCF35E" w14:textId="77777777" w:rsidR="00A33E63" w:rsidRDefault="00000000">
            <w:pPr>
              <w:pStyle w:val="af2"/>
              <w:keepNext/>
              <w:keepLines/>
              <w:snapToGrid w:val="0"/>
              <w:ind w:left="0" w:firstLine="0"/>
              <w:jc w:val="right"/>
            </w:pPr>
            <w:r>
              <w:t>15</w:t>
            </w:r>
          </w:p>
        </w:tc>
        <w:tc>
          <w:tcPr>
            <w:tcW w:w="567" w:type="dxa"/>
            <w:noWrap/>
            <w:tcMar>
              <w:left w:w="35" w:type="dxa"/>
              <w:right w:w="35" w:type="dxa"/>
            </w:tcMar>
            <w:vAlign w:val="center"/>
          </w:tcPr>
          <w:p w14:paraId="5ED1133F" w14:textId="77777777" w:rsidR="00A33E63" w:rsidRDefault="00000000">
            <w:pPr>
              <w:pStyle w:val="af2"/>
              <w:keepNext/>
              <w:keepLines/>
              <w:snapToGrid w:val="0"/>
              <w:ind w:left="0" w:firstLine="0"/>
              <w:jc w:val="right"/>
            </w:pPr>
            <w:r>
              <w:t>104</w:t>
            </w:r>
          </w:p>
        </w:tc>
      </w:tr>
      <w:tr w:rsidR="00A33E63" w14:paraId="585F6EC9" w14:textId="77777777">
        <w:trPr>
          <w:cantSplit/>
          <w:jc w:val="center"/>
        </w:trPr>
        <w:tc>
          <w:tcPr>
            <w:tcW w:w="680" w:type="dxa"/>
            <w:tcMar>
              <w:left w:w="35" w:type="dxa"/>
              <w:right w:w="35" w:type="dxa"/>
            </w:tcMar>
            <w:vAlign w:val="center"/>
          </w:tcPr>
          <w:p w14:paraId="3C4134AC" w14:textId="77777777" w:rsidR="00A33E63" w:rsidRDefault="00000000">
            <w:pPr>
              <w:pStyle w:val="af2"/>
              <w:keepNext/>
              <w:keepLines/>
              <w:snapToGrid w:val="0"/>
              <w:spacing w:after="40"/>
              <w:ind w:left="0" w:firstLine="0"/>
              <w:jc w:val="left"/>
            </w:pPr>
            <w:r>
              <w:t>文書必須</w:t>
            </w:r>
          </w:p>
        </w:tc>
        <w:tc>
          <w:tcPr>
            <w:tcW w:w="737" w:type="dxa"/>
            <w:tcMar>
              <w:left w:w="35" w:type="dxa"/>
              <w:right w:w="35" w:type="dxa"/>
            </w:tcMar>
            <w:vAlign w:val="center"/>
          </w:tcPr>
          <w:p w14:paraId="2C8E85D3" w14:textId="77777777" w:rsidR="00A33E63" w:rsidRDefault="00000000">
            <w:pPr>
              <w:pStyle w:val="af2"/>
              <w:keepNext/>
              <w:keepLines/>
              <w:snapToGrid w:val="0"/>
              <w:spacing w:after="40"/>
              <w:ind w:left="0" w:firstLine="0"/>
              <w:jc w:val="left"/>
            </w:pPr>
            <w:r>
              <w:t>終了制御</w:t>
            </w:r>
          </w:p>
        </w:tc>
        <w:tc>
          <w:tcPr>
            <w:tcW w:w="964" w:type="dxa"/>
            <w:noWrap/>
            <w:tcMar>
              <w:left w:w="35" w:type="dxa"/>
              <w:right w:w="35" w:type="dxa"/>
            </w:tcMar>
            <w:vAlign w:val="center"/>
          </w:tcPr>
          <w:p w14:paraId="72B0B33C" w14:textId="77777777" w:rsidR="00A33E63" w:rsidRDefault="00000000">
            <w:pPr>
              <w:pStyle w:val="af2"/>
              <w:keepNext/>
              <w:keepLines/>
              <w:snapToGrid w:val="0"/>
              <w:spacing w:after="40"/>
              <w:ind w:left="0" w:firstLine="0"/>
              <w:jc w:val="right"/>
            </w:pPr>
            <w:r>
              <w:t>91,116</w:t>
            </w:r>
          </w:p>
        </w:tc>
        <w:tc>
          <w:tcPr>
            <w:tcW w:w="737" w:type="dxa"/>
            <w:noWrap/>
            <w:tcMar>
              <w:left w:w="35" w:type="dxa"/>
              <w:right w:w="35" w:type="dxa"/>
            </w:tcMar>
            <w:vAlign w:val="center"/>
          </w:tcPr>
          <w:p w14:paraId="7FD8FEDA" w14:textId="77777777" w:rsidR="00A33E63" w:rsidRDefault="00000000">
            <w:pPr>
              <w:pStyle w:val="af2"/>
              <w:keepNext/>
              <w:keepLines/>
              <w:snapToGrid w:val="0"/>
              <w:spacing w:after="40"/>
              <w:ind w:left="0" w:firstLine="0"/>
              <w:jc w:val="right"/>
            </w:pPr>
            <w:r>
              <w:t>13</w:t>
            </w:r>
          </w:p>
        </w:tc>
        <w:tc>
          <w:tcPr>
            <w:tcW w:w="567" w:type="dxa"/>
            <w:noWrap/>
            <w:tcMar>
              <w:left w:w="35" w:type="dxa"/>
              <w:right w:w="35" w:type="dxa"/>
            </w:tcMar>
            <w:vAlign w:val="center"/>
          </w:tcPr>
          <w:p w14:paraId="42B5ED5A" w14:textId="77777777" w:rsidR="00A33E63" w:rsidRDefault="00000000">
            <w:pPr>
              <w:pStyle w:val="af2"/>
              <w:keepNext/>
              <w:keepLines/>
              <w:snapToGrid w:val="0"/>
              <w:spacing w:after="40"/>
              <w:ind w:left="0" w:firstLine="0"/>
              <w:jc w:val="right"/>
            </w:pPr>
            <w:r>
              <w:t>100</w:t>
            </w:r>
          </w:p>
        </w:tc>
      </w:tr>
      <w:tr w:rsidR="00A33E63" w14:paraId="2721BB15" w14:textId="77777777">
        <w:trPr>
          <w:cantSplit/>
          <w:jc w:val="center"/>
        </w:trPr>
        <w:tc>
          <w:tcPr>
            <w:tcW w:w="680" w:type="dxa"/>
            <w:tcMar>
              <w:left w:w="35" w:type="dxa"/>
              <w:right w:w="35" w:type="dxa"/>
            </w:tcMar>
            <w:vAlign w:val="center"/>
          </w:tcPr>
          <w:p w14:paraId="6029EDBC" w14:textId="77777777" w:rsidR="00A33E63" w:rsidRDefault="00000000">
            <w:pPr>
              <w:pStyle w:val="af2"/>
              <w:keepNext/>
              <w:keepLines/>
              <w:snapToGrid w:val="0"/>
              <w:ind w:left="0" w:firstLine="0"/>
              <w:jc w:val="left"/>
            </w:pPr>
            <w:r>
              <w:t>名前参照</w:t>
            </w:r>
          </w:p>
        </w:tc>
        <w:tc>
          <w:tcPr>
            <w:tcW w:w="737" w:type="dxa"/>
            <w:tcMar>
              <w:left w:w="35" w:type="dxa"/>
              <w:right w:w="35" w:type="dxa"/>
            </w:tcMar>
            <w:vAlign w:val="center"/>
          </w:tcPr>
          <w:p w14:paraId="43922189" w14:textId="77777777" w:rsidR="00A33E63" w:rsidRDefault="00000000">
            <w:pPr>
              <w:pStyle w:val="af2"/>
              <w:keepNext/>
              <w:keepLines/>
              <w:snapToGrid w:val="0"/>
              <w:ind w:left="0" w:firstLine="0"/>
              <w:jc w:val="left"/>
            </w:pPr>
            <w:r>
              <w:t>通常継続</w:t>
            </w:r>
          </w:p>
        </w:tc>
        <w:tc>
          <w:tcPr>
            <w:tcW w:w="964" w:type="dxa"/>
            <w:noWrap/>
            <w:tcMar>
              <w:left w:w="35" w:type="dxa"/>
              <w:right w:w="35" w:type="dxa"/>
            </w:tcMar>
            <w:vAlign w:val="center"/>
          </w:tcPr>
          <w:p w14:paraId="581D4F3F" w14:textId="77777777" w:rsidR="00A33E63" w:rsidRDefault="00000000">
            <w:pPr>
              <w:pStyle w:val="af2"/>
              <w:keepNext/>
              <w:keepLines/>
              <w:snapToGrid w:val="0"/>
              <w:ind w:left="0" w:firstLine="0"/>
              <w:jc w:val="right"/>
            </w:pPr>
            <w:r>
              <w:t>151,664</w:t>
            </w:r>
          </w:p>
        </w:tc>
        <w:tc>
          <w:tcPr>
            <w:tcW w:w="737" w:type="dxa"/>
            <w:noWrap/>
            <w:tcMar>
              <w:left w:w="35" w:type="dxa"/>
              <w:right w:w="35" w:type="dxa"/>
            </w:tcMar>
            <w:vAlign w:val="center"/>
          </w:tcPr>
          <w:p w14:paraId="777612DA" w14:textId="77777777" w:rsidR="00A33E63" w:rsidRDefault="00000000">
            <w:pPr>
              <w:pStyle w:val="af2"/>
              <w:keepNext/>
              <w:keepLines/>
              <w:snapToGrid w:val="0"/>
              <w:ind w:left="0" w:firstLine="0"/>
              <w:jc w:val="right"/>
            </w:pPr>
            <w:r>
              <w:t>14</w:t>
            </w:r>
          </w:p>
        </w:tc>
        <w:tc>
          <w:tcPr>
            <w:tcW w:w="567" w:type="dxa"/>
            <w:noWrap/>
            <w:tcMar>
              <w:left w:w="35" w:type="dxa"/>
              <w:right w:w="35" w:type="dxa"/>
            </w:tcMar>
            <w:vAlign w:val="center"/>
          </w:tcPr>
          <w:p w14:paraId="07BE35C7" w14:textId="77777777" w:rsidR="00A33E63" w:rsidRDefault="00000000">
            <w:pPr>
              <w:pStyle w:val="af2"/>
              <w:keepNext/>
              <w:keepLines/>
              <w:snapToGrid w:val="0"/>
              <w:ind w:left="0" w:firstLine="0"/>
              <w:jc w:val="right"/>
            </w:pPr>
            <w:r>
              <w:t>103</w:t>
            </w:r>
          </w:p>
        </w:tc>
      </w:tr>
      <w:tr w:rsidR="00A33E63" w14:paraId="2F536964" w14:textId="77777777">
        <w:trPr>
          <w:cantSplit/>
          <w:jc w:val="center"/>
        </w:trPr>
        <w:tc>
          <w:tcPr>
            <w:tcW w:w="680" w:type="dxa"/>
            <w:tcMar>
              <w:left w:w="35" w:type="dxa"/>
              <w:right w:w="35" w:type="dxa"/>
            </w:tcMar>
            <w:vAlign w:val="center"/>
          </w:tcPr>
          <w:p w14:paraId="5412D96A" w14:textId="77777777" w:rsidR="00A33E63" w:rsidRDefault="00000000">
            <w:pPr>
              <w:pStyle w:val="af2"/>
              <w:keepLines/>
              <w:snapToGrid w:val="0"/>
              <w:ind w:left="0" w:firstLine="0"/>
              <w:jc w:val="left"/>
            </w:pPr>
            <w:r>
              <w:t>名前参照</w:t>
            </w:r>
          </w:p>
        </w:tc>
        <w:tc>
          <w:tcPr>
            <w:tcW w:w="737" w:type="dxa"/>
            <w:tcMar>
              <w:left w:w="35" w:type="dxa"/>
              <w:right w:w="35" w:type="dxa"/>
            </w:tcMar>
            <w:vAlign w:val="center"/>
          </w:tcPr>
          <w:p w14:paraId="722B879A" w14:textId="77777777" w:rsidR="00A33E63" w:rsidRDefault="00000000">
            <w:pPr>
              <w:pStyle w:val="af2"/>
              <w:keepLines/>
              <w:snapToGrid w:val="0"/>
              <w:ind w:left="0" w:firstLine="0"/>
              <w:jc w:val="left"/>
            </w:pPr>
            <w:r>
              <w:t>終了制御</w:t>
            </w:r>
          </w:p>
        </w:tc>
        <w:tc>
          <w:tcPr>
            <w:tcW w:w="964" w:type="dxa"/>
            <w:noWrap/>
            <w:tcMar>
              <w:left w:w="35" w:type="dxa"/>
              <w:right w:w="35" w:type="dxa"/>
            </w:tcMar>
            <w:vAlign w:val="center"/>
          </w:tcPr>
          <w:p w14:paraId="0AFE25D2" w14:textId="77777777" w:rsidR="00A33E63" w:rsidRDefault="00000000">
            <w:pPr>
              <w:pStyle w:val="af2"/>
              <w:keepLines/>
              <w:snapToGrid w:val="0"/>
              <w:ind w:left="0" w:firstLine="0"/>
              <w:jc w:val="right"/>
            </w:pPr>
            <w:r>
              <w:t>112,233</w:t>
            </w:r>
          </w:p>
        </w:tc>
        <w:tc>
          <w:tcPr>
            <w:tcW w:w="737" w:type="dxa"/>
            <w:noWrap/>
            <w:tcMar>
              <w:left w:w="35" w:type="dxa"/>
              <w:right w:w="35" w:type="dxa"/>
            </w:tcMar>
            <w:vAlign w:val="center"/>
          </w:tcPr>
          <w:p w14:paraId="52FD9AF7" w14:textId="77777777" w:rsidR="00A33E63" w:rsidRDefault="00000000">
            <w:pPr>
              <w:pStyle w:val="af2"/>
              <w:keepLines/>
              <w:snapToGrid w:val="0"/>
              <w:ind w:left="0" w:firstLine="0"/>
              <w:jc w:val="right"/>
            </w:pPr>
            <w:r>
              <w:t>12</w:t>
            </w:r>
          </w:p>
        </w:tc>
        <w:tc>
          <w:tcPr>
            <w:tcW w:w="567" w:type="dxa"/>
            <w:noWrap/>
            <w:tcMar>
              <w:left w:w="35" w:type="dxa"/>
              <w:right w:w="35" w:type="dxa"/>
            </w:tcMar>
            <w:vAlign w:val="center"/>
          </w:tcPr>
          <w:p w14:paraId="662EDFFA" w14:textId="77777777" w:rsidR="00A33E63" w:rsidRDefault="00000000">
            <w:pPr>
              <w:pStyle w:val="af2"/>
              <w:keepLines/>
              <w:snapToGrid w:val="0"/>
              <w:ind w:left="0" w:firstLine="0"/>
              <w:jc w:val="right"/>
            </w:pPr>
            <w:r>
              <w:t>99</w:t>
            </w:r>
          </w:p>
        </w:tc>
      </w:tr>
    </w:tbl>
    <w:p w14:paraId="2DFEE690" w14:textId="77777777" w:rsidR="00A33E63" w:rsidRDefault="00000000">
      <w:pPr>
        <w:pStyle w:val="a5"/>
        <w:widowControl/>
        <w:spacing w:before="266"/>
      </w:pPr>
      <w:r>
        <w:t/>
      </w:r>
      <w:r>
        <w:t>API</w:t>
      </w:r>
      <w:r>
        <w:t>操作などの前半記録と，終了時の</w:t>
      </w:r>
      <w:r>
        <w:t>13</w:t>
      </w:r>
      <w:r>
        <w:t>個のデータベースのハッシュ値は通常継続と一致した．最終状態と成功を保った総トークン数の減少を確認した．</w:t>
      </w:r>
    </w:p>
    <w:p w14:paraId="26DFF5DC" w14:textId="77777777" w:rsidR="00A33E63" w:rsidRDefault="00000000">
      <w:pPr>
        <w:pStyle w:val="af0"/>
        <w:keepLines/>
      </w:pPr>
      <w:r>
        <w:t>6</w:t>
      </w:r>
      <w:r>
        <w:t>．考察</w:t>
      </w:r>
    </w:p>
    <w:p w14:paraId="78E7C0B3" w14:textId="222EE74F" w:rsidR="00A33E63" w:rsidRDefault="00000000">
      <w:pPr>
        <w:pStyle w:val="a5"/>
        <w:widowControl/>
      </w:pPr>
      <w:r>
        <w:t>実験</w:t>
      </w:r>
      <w:r>
        <w:t>A</w:t>
      </w:r>
      <w:r>
        <w:t>では，要約専用呼出しを省く行動併記方式より，専用反復方式の合計が少なかった．方式選択では，要約生成も含む課題全体の使用量を比べる必要がある．実験</w:t>
      </w:r>
      <w:r>
        <w:t>B</w:t>
      </w:r>
      <w:r>
        <w:t>の結果は，</w:t>
      </w:r>
      <w:r>
        <w:t>API</w:t>
      </w:r>
      <w:r>
        <w:t>実行記録に基づく完了判定を用い，作業後の確認と生成を省く実行管理の有用性を示唆</w:t>
      </w:r>
      <w:r w:rsidR="002177D8">
        <w:rPr>
          <w:rFonts w:hint="eastAsia"/>
        </w:rPr>
        <w:t>した</w:t>
      </w:r>
      <w:r>
        <w:t>．</w:t>
      </w:r>
    </w:p>
    <w:p w14:paraId="6DD893AD" w14:textId="77777777" w:rsidR="00A33E63" w:rsidRDefault="00000000">
      <w:pPr>
        <w:pStyle w:val="a5"/>
        <w:widowControl/>
      </w:pPr>
      <w:r>
        <w:t>本評価は既知課題，単一モデル・量子化設定，少数の</w:t>
      </w:r>
      <w:r>
        <w:t>seed</w:t>
      </w:r>
      <w:r>
        <w:t>・試行による開発実験の事後整理である．実験</w:t>
      </w:r>
      <w:r>
        <w:t>B</w:t>
      </w:r>
      <w:r>
        <w:t>の各</w:t>
      </w:r>
      <w:r>
        <w:t>1</w:t>
      </w:r>
      <w:r>
        <w:t>回の比較では，要求・モデル応答全文の完全一致基準が不成立であり，観測差には生成過程の違いも含まれ得る．平均的な因果効果と汎用的な終了保証，未見課題での品質維持と統計的非劣性の検証を今後の課題とする．</w:t>
      </w:r>
    </w:p>
    <w:p w14:paraId="26000080" w14:textId="77777777" w:rsidR="00A33E63" w:rsidRDefault="00000000">
      <w:pPr>
        <w:pStyle w:val="af0"/>
        <w:keepLines/>
      </w:pPr>
      <w:r>
        <w:t>7</w:t>
      </w:r>
      <w:r>
        <w:t>．むすび</w:t>
      </w:r>
    </w:p>
    <w:p w14:paraId="26000081" w14:textId="77777777" w:rsidR="00A33E63" w:rsidRDefault="00000000">
      <w:pPr>
        <w:pStyle w:val="a5"/>
        <w:widowControl/>
      </w:pPr>
      <w:r>
        <w:t>本稿では，ハーネスによる履歴要約と終了制御を独立に評価し，既知課題で成功を保った総トークン数の削減を観測した．今後は，対象課題と要求形式を広げ，複数の</w:t>
      </w:r>
      <w:r>
        <w:t>seed</w:t>
      </w:r>
      <w:r>
        <w:t>による評価を通じて，多様な作業に対応する実行管理技術へ発展させていく予定である．</w:t>
      </w:r>
    </w:p>
    <w:p w14:paraId="28A64F68" w14:textId="77777777" w:rsidR="00A33E63" w:rsidRDefault="00000000">
      <w:pPr>
        <w:pStyle w:val="af1"/>
      </w:pPr>
      <w:r>
        <w:t>文　　　献</w:t>
      </w:r>
    </w:p>
    <w:p w14:paraId="0F41107E" w14:textId="77777777" w:rsidR="00A33E63" w:rsidRDefault="00000000">
      <w:pPr>
        <w:pStyle w:val="af2"/>
      </w:pPr>
      <w:r>
        <w:tab/>
        <w:t>[1]</w:t>
      </w:r>
      <w:r>
        <w:tab/>
        <w:t>S. Yao, J. Zhao, D. Yu, N. Du, I. Shafran, K. Narasimhan, and Y. Cao, “ReAct: Synergizing reasoning and acting in language models,” Proc. ICLR, May 2023.</w:t>
      </w:r>
    </w:p>
    <w:p w14:paraId="4E225EBB" w14:textId="77777777" w:rsidR="00A33E63" w:rsidRDefault="00000000">
      <w:pPr>
        <w:pStyle w:val="af2"/>
      </w:pPr>
      <w:r>
        <w:tab/>
        <w:t>[2]</w:t>
      </w:r>
      <w:r>
        <w:tab/>
        <w:t>X. Wang, Y. Chen, L. Yuan, Y. Zhang, Y. Li, H. Peng, and H. Ji, “Executable code actions elicit better LLM agents,” Proc. ICML, PMLR, vol.235, pp.50208–50232, July 2024.</w:t>
      </w:r>
    </w:p>
    <w:p w14:paraId="1799052D" w14:textId="77777777" w:rsidR="00A33E63" w:rsidRDefault="00000000">
      <w:pPr>
        <w:pStyle w:val="af2"/>
      </w:pPr>
      <w:r>
        <w:tab/>
        <w:t>[3]</w:t>
      </w:r>
      <w:r>
        <w:tab/>
        <w:t>N. F. Liu, K. Lin, J. Hewitt, A. Paranjape, M. Bevilacqua, F. Petroni, and P. Liang, “Lost in the middle: How language models use long contexts,” Trans. ACL, vol.12, pp.157–173, 2024. doi: 10.1162/tacl_a_00638.</w:t>
      </w:r>
    </w:p>
    <w:p w14:paraId="64684FA2" w14:textId="77777777" w:rsidR="00A33E63" w:rsidRDefault="00000000">
      <w:pPr>
        <w:pStyle w:val="af2"/>
      </w:pPr>
      <w:r>
        <w:tab/>
        <w:t>[4]</w:t>
      </w:r>
      <w:r>
        <w:tab/>
        <w:t>H. Jiang, Q. Wu, C.-Y. Lin, Y. Yang, and L. Qiu, “LLMLingua: Compressing prompts for accelerated inference of large language models,” Proc. EMNLP, pp.13358–13376, Dec. 2023. doi: 10.18653/v1/2023.emnlp-main.825.</w:t>
      </w:r>
    </w:p>
    <w:p w14:paraId="10C3F436" w14:textId="77777777" w:rsidR="00A33E63" w:rsidRDefault="00000000">
      <w:pPr>
        <w:pStyle w:val="af2"/>
      </w:pPr>
      <w:r>
        <w:tab/>
        <w:t>[5]</w:t>
      </w:r>
      <w:r>
        <w:tab/>
        <w:t>Z. Pan, Q. Wu, H. Jiang, M. Xia, X. Luo, J. Zhang, Q. Lin, V. Rühle, Y. Yang, C.-Y. Lin, H. V. Zhao, L. Qiu, and D. Zhang, “LLMLingua-2: Data distillation for efficient and faithful task-agnostic prompt compression,” Findings of ACL: ACL 2024, pp.963–981, Aug. 2024. doi: 10.18653/v1/2024.findings-acl.57.</w:t>
      </w:r>
    </w:p>
    <w:p w14:paraId="487C86D8" w14:textId="77777777" w:rsidR="00A33E63" w:rsidRDefault="00000000">
      <w:pPr>
        <w:pStyle w:val="af2"/>
      </w:pPr>
      <w:r>
        <w:tab/>
        <w:t>[6]</w:t>
      </w:r>
      <w:r>
        <w:tab/>
        <w:t>H. Jiang, Q. Wu, X. Luo, D. Li, C.-Y. Lin, Y. Yang, and L. Qiu, “LongLLMLingua: Accelerating and enhancing LLMs in long context scenarios via prompt compression,” Proc. ACL, vol.1, pp.1658–1677, Aug. 2024. doi: 10.18653/v1/2024.acl-long.91.</w:t>
      </w:r>
    </w:p>
    <w:p w14:paraId="6C4DF464" w14:textId="77777777" w:rsidR="00A33E63" w:rsidRDefault="00000000">
      <w:pPr>
        <w:pStyle w:val="af2"/>
      </w:pPr>
      <w:r>
        <w:tab/>
        <w:t>[7]</w:t>
      </w:r>
      <w:r>
        <w:tab/>
        <w:t>M. Kang, W.-N. Chen, D. Han, H. A. Inan, L. Wutschitz, Y. Chen, R. Sim, and S. Rajmohan, “ACON: Optimizing context compression for long-horizon LLM agents,” Proc. ICML, PMLR, vol.306, pp.55321–55375, July 2026.</w:t>
      </w:r>
    </w:p>
    <w:p w14:paraId="05A59E10" w14:textId="77777777" w:rsidR="00A33E63" w:rsidRDefault="00000000">
      <w:pPr>
        <w:pStyle w:val="af2"/>
      </w:pPr>
      <w:r>
        <w:tab/>
        <w:t>[8]</w:t>
      </w:r>
      <w:r>
        <w:tab/>
        <w:t>B. Xu, Z. Xue, D. Chen, C. Fu, C. Wu, C. Huang, C. Jiang, J. Fang, X. Deng, Y. Chen, Y. Yao, X. Wang, J. Shang, H. Chen, and N. Zhang, “TokenPilot: Cache-efficient context management for LLM agents,” Findings of ACL: EMNLP 2026, pp.19034–19049, Oct. 2026.</w:t>
      </w:r>
    </w:p>
    <w:p w14:paraId="3DAD7759" w14:textId="77777777" w:rsidR="00A33E63" w:rsidRDefault="00000000">
      <w:pPr>
        <w:pStyle w:val="af2"/>
      </w:pPr>
      <w:r>
        <w:tab/>
        <w:t>[9]</w:t>
      </w:r>
      <w:r>
        <w:tab/>
        <w:t>J. S. Park, J. O’Brien, C. J. Cai, M. R. Morris, P. Liang, and M. S. Bernstein, “Generative agents: Interactive simulacra of human behavior,” Proc. ACM UIST, article 2, pp.1–22, Oct. 2023. doi: 10.1145/3586183.3606763.</w:t>
      </w:r>
    </w:p>
    <w:p w14:paraId="42C85943" w14:textId="77777777" w:rsidR="00A33E63" w:rsidRDefault="00000000">
      <w:pPr>
        <w:pStyle w:val="af2"/>
      </w:pPr>
      <w:r>
        <w:tab/>
        <w:t>[10]</w:t>
      </w:r>
      <w:r>
        <w:tab/>
        <w:t>N. Shinn, F. Cassano, A. Gopinath, K. Narasimhan, and S. Yao, “Reflexion: Language agents with verbal reinforcement learning,” Advances in Neural Information Processing Systems, vol.36, pp.8634–8652, 2023. doi: 10.52202/075280-0377.</w:t>
      </w:r>
    </w:p>
    <w:p w14:paraId="1B154791" w14:textId="77777777" w:rsidR="00A33E63" w:rsidRDefault="00000000">
      <w:pPr>
        <w:pStyle w:val="af2"/>
      </w:pPr>
      <w:r>
        <w:tab/>
        <w:t>[11]</w:t>
      </w:r>
      <w:r>
        <w:tab/>
        <w:t>Q. Lu, L. Ding, S. Cao, X. Liu, K. Zhang, J. Zhang, and D. Tao, “Runaway is ashamed, but helpful: On the early-exit behavior of large language model-based agents in embodied environments,” Findings of ACL: EMNLP 2025, pp.24014–24027, Nov. 2025. doi: 10.18653/v1/2025.findings-emnlp.1304.</w:t>
      </w:r>
    </w:p>
    <w:p w14:paraId="1A67528E" w14:textId="77777777" w:rsidR="00A33E63" w:rsidRDefault="00000000">
      <w:pPr>
        <w:pStyle w:val="af2"/>
      </w:pPr>
      <w:r>
        <w:tab/>
        <w:t>[12]</w:t>
      </w:r>
      <w:r>
        <w:tab/>
        <w:t>H. Trivedi, T. Khot, M. Hartmann, R. Manku, V. Dong, E. Li, S. Gupta, A. Sabharwal, and N. Balasubramanian, “AppWorld: A controllable world of apps and people for benchmarking interactive coding agents,” Proc. ACL, vol.1, pp.16022–16076, Aug. 2024. doi: 10.18653/v1/2024.acl-long.850.</w:t>
      </w:r>
    </w:p>
    <w:p w14:paraId="08D6D301" w14:textId="77777777" w:rsidR="00A33E63" w:rsidRDefault="00000000">
      <w:pPr>
        <w:pageBreakBefore/>
      </w:pPr>
      <w:r>
        <w:lastRenderedPageBreak/>
        <w:t>Abstract</w:t>
      </w:r>
    </w:p>
    <w:p w14:paraId="3469706E" w14:textId="77777777" w:rsidR="00A33E63" w:rsidRDefault="00000000">
      <w:pPr>
        <w:jc w:val="left"/>
      </w:pPr>
      <w:r>
        <w:t>We independently evaluated history summarization methods and termination control based on API execution records for LLM agents. Counting all model calls, including dedicated summarization, showed reductions in total tokens while preserving success on known tasks under the evaluated conditions.</w:t>
      </w:r>
    </w:p>
    <w:p w14:paraId="4C0B0619" w14:textId="77777777" w:rsidR="00A33E63" w:rsidRDefault="00000000">
      <w:pPr>
        <w:jc w:val="left"/>
      </w:pPr>
      <w:r>
        <w:t>Key words: LLM agents, harness, history summarization, termination control, token usage</w:t>
      </w:r>
    </w:p>
    <w:sectPr w:rsidR="00A33E63" w:rsidSect="00A53BBC">
      <w:headerReference w:type="even" r:id="rId23"/>
      <w:headerReference w:type="default" r:id="rId24"/>
      <w:footerReference w:type="even" r:id="rId25"/>
      <w:footerReference w:type="default" r:id="rId26"/>
      <w:headerReference w:type="first" r:id="rId27"/>
      <w:footerReference w:type="first" r:id="rId28"/>
      <w:type w:val="continuous"/>
      <w:pgSz w:w="10319" w:h="14572" w:code="13"/>
      <w:pgMar w:top="1418" w:right="851" w:bottom="1418" w:left="851" w:header="851" w:footer="992" w:gutter="0"/>
      <w:cols w:num="2" w:space="443"/>
      <w:docGrid w:type="linesAndChars" w:linePitch="26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3A3E3" w14:textId="77777777" w:rsidR="00DC1222" w:rsidRDefault="00DC1222">
      <w:r>
        <w:separator/>
      </w:r>
    </w:p>
  </w:endnote>
  <w:endnote w:type="continuationSeparator" w:id="0">
    <w:p w14:paraId="6F790609" w14:textId="77777777" w:rsidR="00DC1222" w:rsidRDefault="00DC12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0A6E7" w14:textId="77777777" w:rsidR="00AC6250" w:rsidRPr="004F3C80" w:rsidRDefault="00AC6250" w:rsidP="004F3C80">
    <w:pPr>
      <w:pStyle w:val="aa"/>
    </w:pPr>
    <w:r w:rsidRPr="004F3C80">
      <w:fldChar w:fldCharType="begin"/>
    </w:r>
    <w:r w:rsidRPr="004F3C80">
      <w:instrText xml:space="preserve"> PAGE </w:instrText>
    </w:r>
    <w:r w:rsidRPr="004F3C80">
      <w:fldChar w:fldCharType="separate"/>
    </w:r>
    <w:r w:rsidR="00CE4E2E">
      <w:rPr>
        <w:noProof/>
      </w:rPr>
      <w:t>4</w:t>
    </w:r>
    <w:r w:rsidRPr="004F3C80">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91EFF" w14:textId="77777777" w:rsidR="00AC6250" w:rsidRPr="004F3C80" w:rsidRDefault="00AC6250" w:rsidP="004F3C80">
    <w:pPr>
      <w:pStyle w:val="ab"/>
      <w:ind w:right="170"/>
    </w:pPr>
    <w:r w:rsidRPr="004F3C80">
      <w:fldChar w:fldCharType="begin"/>
    </w:r>
    <w:r w:rsidRPr="004F3C80">
      <w:instrText xml:space="preserve"> PAGE </w:instrText>
    </w:r>
    <w:r w:rsidRPr="004F3C80">
      <w:fldChar w:fldCharType="separate"/>
    </w:r>
    <w:r w:rsidR="00CE4E2E">
      <w:rPr>
        <w:noProof/>
      </w:rPr>
      <w:t>5</w:t>
    </w:r>
    <w:r w:rsidRPr="004F3C80">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825E5" w14:textId="77777777" w:rsidR="00AC6250" w:rsidRPr="004F3C80" w:rsidRDefault="00AC6250" w:rsidP="004F3C80">
    <w:pPr>
      <w:pStyle w:val="ab"/>
      <w:ind w:right="170"/>
    </w:pPr>
    <w:r>
      <w:rPr>
        <w:rFonts w:hint="eastAsia"/>
        <w:lang w:eastAsia="zh-TW"/>
      </w:rPr>
      <w:t xml:space="preserve">電子情報通信学会論文誌　</w:t>
    </w:r>
    <w:r w:rsidR="00BD7DCC">
      <w:rPr>
        <w:rFonts w:hint="eastAsia"/>
      </w:rPr>
      <w:t>D</w:t>
    </w:r>
    <w:r>
      <w:rPr>
        <w:rFonts w:hint="eastAsia"/>
        <w:lang w:eastAsia="zh-TW"/>
      </w:rPr>
      <w:t xml:space="preserve">　</w:t>
    </w:r>
    <w:r>
      <w:rPr>
        <w:rFonts w:hint="eastAsia"/>
        <w:lang w:eastAsia="zh-TW"/>
      </w:rPr>
      <w:t xml:space="preserve">Vol. </w:t>
    </w:r>
    <w:r w:rsidR="00915B60">
      <w:rPr>
        <w:rFonts w:hint="eastAsia"/>
      </w:rPr>
      <w:t>J</w:t>
    </w:r>
    <w:r>
      <w:rPr>
        <w:rFonts w:hint="eastAsia"/>
      </w:rPr>
      <w:t>XXX-</w:t>
    </w:r>
    <w:r w:rsidR="00BD7DCC">
      <w:rPr>
        <w:rFonts w:hint="eastAsia"/>
      </w:rPr>
      <w:t>D</w:t>
    </w:r>
    <w:r>
      <w:rPr>
        <w:rFonts w:hint="eastAsia"/>
      </w:rPr>
      <w:t xml:space="preserve">　</w:t>
    </w:r>
    <w:r>
      <w:rPr>
        <w:rFonts w:hint="eastAsia"/>
      </w:rPr>
      <w:t>No. X</w:t>
    </w:r>
    <w:r>
      <w:rPr>
        <w:rFonts w:hint="eastAsia"/>
      </w:rPr>
      <w:t xml:space="preserve">　</w:t>
    </w:r>
    <w:r>
      <w:rPr>
        <w:rFonts w:hint="eastAsia"/>
      </w:rPr>
      <w:t>pp. XXX-XXX</w:t>
    </w:r>
    <w:r>
      <w:rPr>
        <w:rFonts w:hint="eastAsia"/>
      </w:rPr>
      <w:t xml:space="preserve">　</w:t>
    </w:r>
    <w:r w:rsidR="00915B60">
      <w:fldChar w:fldCharType="begin"/>
    </w:r>
    <w:r w:rsidR="00915B60">
      <w:instrText xml:space="preserve"> </w:instrText>
    </w:r>
    <w:r w:rsidR="00915B60">
      <w:rPr>
        <w:rFonts w:hint="eastAsia"/>
      </w:rPr>
      <w:instrText>eq \o\ac(</w:instrText>
    </w:r>
    <w:r w:rsidR="00915B60">
      <w:rPr>
        <w:rFonts w:hint="eastAsia"/>
      </w:rPr>
      <w:instrText>○</w:instrText>
    </w:r>
    <w:r w:rsidR="00915B60">
      <w:rPr>
        <w:rFonts w:hint="eastAsia"/>
      </w:rPr>
      <w:instrText>,</w:instrText>
    </w:r>
    <w:r w:rsidR="00915B60" w:rsidRPr="00915B60">
      <w:rPr>
        <w:rFonts w:hint="eastAsia"/>
        <w:position w:val="2"/>
        <w:sz w:val="11"/>
      </w:rPr>
      <w:instrText>C</w:instrText>
    </w:r>
    <w:r w:rsidR="00915B60">
      <w:rPr>
        <w:rFonts w:hint="eastAsia"/>
      </w:rPr>
      <w:instrText>)</w:instrText>
    </w:r>
    <w:r w:rsidR="00915B60">
      <w:fldChar w:fldCharType="end"/>
    </w:r>
    <w:r>
      <w:rPr>
        <w:rFonts w:ascii="ＭＳ ゴシック" w:hAnsi="ＭＳ ゴシック" w:hint="eastAsia"/>
      </w:rPr>
      <w:t xml:space="preserve">　</w:t>
    </w:r>
    <w:r w:rsidR="00915B60">
      <w:rPr>
        <w:rFonts w:ascii="ＭＳ ゴシック" w:hAnsi="ＭＳ ゴシック" w:hint="eastAsia"/>
      </w:rPr>
      <w:t xml:space="preserve">(社) </w:t>
    </w:r>
    <w:r>
      <w:rPr>
        <w:rFonts w:ascii="ＭＳ ゴシック" w:hAnsi="ＭＳ ゴシック" w:hint="eastAsia"/>
      </w:rPr>
      <w:t xml:space="preserve">電子情報通信学会XXXX　　　　</w:t>
    </w:r>
    <w:r w:rsidRPr="004F3C80">
      <w:fldChar w:fldCharType="begin"/>
    </w:r>
    <w:r w:rsidRPr="004F3C80">
      <w:instrText xml:space="preserve"> PAGE </w:instrText>
    </w:r>
    <w:r w:rsidRPr="004F3C80">
      <w:fldChar w:fldCharType="separate"/>
    </w:r>
    <w:r w:rsidR="00CE4E2E">
      <w:rPr>
        <w:noProof/>
      </w:rPr>
      <w:t>1</w:t>
    </w:r>
    <w:r w:rsidRPr="004F3C80">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51286" w14:textId="77777777" w:rsidR="00AC6250" w:rsidRPr="004F3C80" w:rsidRDefault="00AC6250" w:rsidP="004F3C80">
    <w:pPr>
      <w:pStyle w:val="aa"/>
    </w:pPr>
    <w:r w:rsidRPr="004F3C80">
      <w:fldChar w:fldCharType="begin"/>
    </w:r>
    <w:r w:rsidRPr="004F3C80">
      <w:instrText xml:space="preserve"> PAGE </w:instrText>
    </w:r>
    <w:r w:rsidRPr="004F3C80">
      <w:fldChar w:fldCharType="separate"/>
    </w:r>
    <w:r w:rsidR="00CE4E2E">
      <w:rPr>
        <w:noProof/>
      </w:rPr>
      <w:t>4</w:t>
    </w:r>
    <w:r w:rsidRPr="004F3C80">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B9728" w14:textId="77777777" w:rsidR="00AC6250" w:rsidRPr="004F3C80" w:rsidRDefault="00AC6250" w:rsidP="004F3C80">
    <w:pPr>
      <w:pStyle w:val="ab"/>
      <w:ind w:right="170"/>
    </w:pPr>
    <w:r w:rsidRPr="004F3C80">
      <w:fldChar w:fldCharType="begin"/>
    </w:r>
    <w:r w:rsidRPr="004F3C80">
      <w:instrText xml:space="preserve"> PAGE </w:instrText>
    </w:r>
    <w:r w:rsidRPr="004F3C80">
      <w:fldChar w:fldCharType="separate"/>
    </w:r>
    <w:r w:rsidR="00CE4E2E">
      <w:rPr>
        <w:noProof/>
      </w:rPr>
      <w:t>5</w:t>
    </w:r>
    <w:r w:rsidRPr="004F3C80">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E87F7" w14:textId="77777777" w:rsidR="00AC6250" w:rsidRPr="004F3C80" w:rsidRDefault="00AC6250" w:rsidP="004F3C80">
    <w:pPr>
      <w:pStyle w:val="ab"/>
      <w:ind w:right="170"/>
    </w:pPr>
    <w:r>
      <w:rPr>
        <w:rFonts w:hint="eastAsia"/>
        <w:lang w:eastAsia="zh-TW"/>
      </w:rPr>
      <w:t xml:space="preserve">電子情報通信学会論文誌　</w:t>
    </w:r>
    <w:r w:rsidR="00BD7DCC">
      <w:rPr>
        <w:rFonts w:hint="eastAsia"/>
      </w:rPr>
      <w:t>D</w:t>
    </w:r>
    <w:r>
      <w:rPr>
        <w:rFonts w:hint="eastAsia"/>
        <w:lang w:eastAsia="zh-TW"/>
      </w:rPr>
      <w:t xml:space="preserve">　</w:t>
    </w:r>
    <w:r>
      <w:rPr>
        <w:rFonts w:hint="eastAsia"/>
        <w:lang w:eastAsia="zh-TW"/>
      </w:rPr>
      <w:t xml:space="preserve">Vol. </w:t>
    </w:r>
    <w:r w:rsidR="00915B60">
      <w:rPr>
        <w:rFonts w:hint="eastAsia"/>
      </w:rPr>
      <w:t>J</w:t>
    </w:r>
    <w:r>
      <w:rPr>
        <w:rFonts w:hint="eastAsia"/>
      </w:rPr>
      <w:t>XXX-</w:t>
    </w:r>
    <w:r w:rsidR="00BD7DCC">
      <w:rPr>
        <w:rFonts w:hint="eastAsia"/>
      </w:rPr>
      <w:t>D</w:t>
    </w:r>
    <w:r>
      <w:rPr>
        <w:rFonts w:hint="eastAsia"/>
      </w:rPr>
      <w:t xml:space="preserve">　</w:t>
    </w:r>
    <w:r>
      <w:rPr>
        <w:rFonts w:hint="eastAsia"/>
      </w:rPr>
      <w:t>No. X</w:t>
    </w:r>
    <w:r>
      <w:rPr>
        <w:rFonts w:hint="eastAsia"/>
      </w:rPr>
      <w:t xml:space="preserve">　</w:t>
    </w:r>
    <w:r>
      <w:rPr>
        <w:rFonts w:hint="eastAsia"/>
      </w:rPr>
      <w:t>pp. XXX-XXX</w:t>
    </w:r>
    <w:r>
      <w:rPr>
        <w:rFonts w:hint="eastAsia"/>
      </w:rPr>
      <w:t xml:space="preserve">　</w:t>
    </w:r>
    <w:r w:rsidR="00915B60">
      <w:fldChar w:fldCharType="begin"/>
    </w:r>
    <w:r w:rsidR="00915B60">
      <w:instrText xml:space="preserve"> </w:instrText>
    </w:r>
    <w:r w:rsidR="00915B60">
      <w:rPr>
        <w:rFonts w:hint="eastAsia"/>
      </w:rPr>
      <w:instrText>eq \o\ac(</w:instrText>
    </w:r>
    <w:r w:rsidR="00915B60">
      <w:rPr>
        <w:rFonts w:hint="eastAsia"/>
      </w:rPr>
      <w:instrText>○</w:instrText>
    </w:r>
    <w:r w:rsidR="00915B60">
      <w:rPr>
        <w:rFonts w:hint="eastAsia"/>
      </w:rPr>
      <w:instrText>,</w:instrText>
    </w:r>
    <w:r w:rsidR="00915B60" w:rsidRPr="00915B60">
      <w:rPr>
        <w:rFonts w:hint="eastAsia"/>
        <w:position w:val="2"/>
        <w:sz w:val="11"/>
      </w:rPr>
      <w:instrText>C</w:instrText>
    </w:r>
    <w:r w:rsidR="00915B60">
      <w:rPr>
        <w:rFonts w:hint="eastAsia"/>
      </w:rPr>
      <w:instrText>)</w:instrText>
    </w:r>
    <w:r w:rsidR="00915B60">
      <w:fldChar w:fldCharType="end"/>
    </w:r>
    <w:r>
      <w:rPr>
        <w:rFonts w:ascii="ＭＳ ゴシック" w:hAnsi="ＭＳ ゴシック" w:hint="eastAsia"/>
      </w:rPr>
      <w:t xml:space="preserve">　</w:t>
    </w:r>
    <w:r w:rsidR="00915B60">
      <w:rPr>
        <w:rFonts w:ascii="ＭＳ ゴシック" w:hAnsi="ＭＳ ゴシック" w:hint="eastAsia"/>
      </w:rPr>
      <w:t xml:space="preserve">(社) </w:t>
    </w:r>
    <w:r>
      <w:rPr>
        <w:rFonts w:ascii="ＭＳ ゴシック" w:hAnsi="ＭＳ ゴシック" w:hint="eastAsia"/>
      </w:rPr>
      <w:t xml:space="preserve">電子情報通信学会XXXX　　　　</w:t>
    </w:r>
    <w:r w:rsidRPr="004F3C80">
      <w:fldChar w:fldCharType="begin"/>
    </w:r>
    <w:r w:rsidRPr="004F3C80">
      <w:instrText xml:space="preserve"> PAGE </w:instrText>
    </w:r>
    <w:r w:rsidRPr="004F3C80">
      <w:fldChar w:fldCharType="separate"/>
    </w:r>
    <w:r w:rsidR="00CE4E2E">
      <w:rPr>
        <w:noProof/>
      </w:rPr>
      <w:t>1</w:t>
    </w:r>
    <w:r w:rsidRPr="004F3C80">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AB3AC" w14:textId="77777777" w:rsidR="00AC6250" w:rsidRPr="004F3C80" w:rsidRDefault="00AC6250" w:rsidP="004F3C80">
    <w:pPr>
      <w:pStyle w:val="aa"/>
    </w:pPr>
    <w:r w:rsidRPr="004F3C80">
      <w:fldChar w:fldCharType="begin"/>
    </w:r>
    <w:r w:rsidRPr="004F3C80">
      <w:instrText xml:space="preserve"> PAGE </w:instrText>
    </w:r>
    <w:r w:rsidRPr="004F3C80">
      <w:fldChar w:fldCharType="separate"/>
    </w:r>
    <w:r w:rsidR="00CE4E2E">
      <w:rPr>
        <w:noProof/>
      </w:rPr>
      <w:t>4</w:t>
    </w:r>
    <w:r w:rsidRPr="004F3C80">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F9F32" w14:textId="77777777" w:rsidR="00AC6250" w:rsidRPr="004F3C80" w:rsidRDefault="00AC6250" w:rsidP="004F3C80">
    <w:pPr>
      <w:pStyle w:val="ab"/>
      <w:ind w:right="170"/>
    </w:pPr>
    <w:r w:rsidRPr="004F3C80">
      <w:fldChar w:fldCharType="begin"/>
    </w:r>
    <w:r w:rsidRPr="004F3C80">
      <w:instrText xml:space="preserve"> PAGE </w:instrText>
    </w:r>
    <w:r w:rsidRPr="004F3C80">
      <w:fldChar w:fldCharType="separate"/>
    </w:r>
    <w:r w:rsidR="00CE4E2E">
      <w:rPr>
        <w:noProof/>
      </w:rPr>
      <w:t>5</w:t>
    </w:r>
    <w:r w:rsidRPr="004F3C80">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95C4C" w14:textId="77777777" w:rsidR="00AC6250" w:rsidRPr="004F3C80" w:rsidRDefault="00AC6250" w:rsidP="004F3C80">
    <w:pPr>
      <w:pStyle w:val="ab"/>
      <w:ind w:right="170"/>
    </w:pPr>
    <w:r>
      <w:rPr>
        <w:rFonts w:hint="eastAsia"/>
        <w:lang w:eastAsia="zh-TW"/>
      </w:rPr>
      <w:t xml:space="preserve">電子情報通信学会論文誌　</w:t>
    </w:r>
    <w:r w:rsidR="00BD7DCC">
      <w:rPr>
        <w:rFonts w:hint="eastAsia"/>
      </w:rPr>
      <w:t>D</w:t>
    </w:r>
    <w:r>
      <w:rPr>
        <w:rFonts w:hint="eastAsia"/>
        <w:lang w:eastAsia="zh-TW"/>
      </w:rPr>
      <w:t xml:space="preserve">　</w:t>
    </w:r>
    <w:r>
      <w:rPr>
        <w:rFonts w:hint="eastAsia"/>
        <w:lang w:eastAsia="zh-TW"/>
      </w:rPr>
      <w:t xml:space="preserve">Vol. </w:t>
    </w:r>
    <w:r w:rsidR="00915B60">
      <w:rPr>
        <w:rFonts w:hint="eastAsia"/>
      </w:rPr>
      <w:t>J</w:t>
    </w:r>
    <w:r>
      <w:rPr>
        <w:rFonts w:hint="eastAsia"/>
      </w:rPr>
      <w:t>XXX-</w:t>
    </w:r>
    <w:r w:rsidR="00BD7DCC">
      <w:rPr>
        <w:rFonts w:hint="eastAsia"/>
      </w:rPr>
      <w:t>D</w:t>
    </w:r>
    <w:r>
      <w:rPr>
        <w:rFonts w:hint="eastAsia"/>
      </w:rPr>
      <w:t xml:space="preserve">　</w:t>
    </w:r>
    <w:r>
      <w:rPr>
        <w:rFonts w:hint="eastAsia"/>
      </w:rPr>
      <w:t>No. X</w:t>
    </w:r>
    <w:r>
      <w:rPr>
        <w:rFonts w:hint="eastAsia"/>
      </w:rPr>
      <w:t xml:space="preserve">　</w:t>
    </w:r>
    <w:r>
      <w:rPr>
        <w:rFonts w:hint="eastAsia"/>
      </w:rPr>
      <w:t>pp. XXX-XXX</w:t>
    </w:r>
    <w:r>
      <w:rPr>
        <w:rFonts w:hint="eastAsia"/>
      </w:rPr>
      <w:t xml:space="preserve">　</w:t>
    </w:r>
    <w:r w:rsidR="00915B60">
      <w:fldChar w:fldCharType="begin"/>
    </w:r>
    <w:r w:rsidR="00915B60">
      <w:instrText xml:space="preserve"> </w:instrText>
    </w:r>
    <w:r w:rsidR="00915B60">
      <w:rPr>
        <w:rFonts w:hint="eastAsia"/>
      </w:rPr>
      <w:instrText>eq \o\ac(</w:instrText>
    </w:r>
    <w:r w:rsidR="00915B60">
      <w:rPr>
        <w:rFonts w:hint="eastAsia"/>
      </w:rPr>
      <w:instrText>○</w:instrText>
    </w:r>
    <w:r w:rsidR="00915B60">
      <w:rPr>
        <w:rFonts w:hint="eastAsia"/>
      </w:rPr>
      <w:instrText>,</w:instrText>
    </w:r>
    <w:r w:rsidR="00915B60" w:rsidRPr="00915B60">
      <w:rPr>
        <w:rFonts w:hint="eastAsia"/>
        <w:position w:val="2"/>
        <w:sz w:val="11"/>
      </w:rPr>
      <w:instrText>C</w:instrText>
    </w:r>
    <w:r w:rsidR="00915B60">
      <w:rPr>
        <w:rFonts w:hint="eastAsia"/>
      </w:rPr>
      <w:instrText>)</w:instrText>
    </w:r>
    <w:r w:rsidR="00915B60">
      <w:fldChar w:fldCharType="end"/>
    </w:r>
    <w:r>
      <w:rPr>
        <w:rFonts w:ascii="ＭＳ ゴシック" w:hAnsi="ＭＳ ゴシック" w:hint="eastAsia"/>
      </w:rPr>
      <w:t xml:space="preserve">　</w:t>
    </w:r>
    <w:r w:rsidR="00915B60">
      <w:rPr>
        <w:rFonts w:ascii="ＭＳ ゴシック" w:hAnsi="ＭＳ ゴシック" w:hint="eastAsia"/>
      </w:rPr>
      <w:t xml:space="preserve">(社) </w:t>
    </w:r>
    <w:r>
      <w:rPr>
        <w:rFonts w:ascii="ＭＳ ゴシック" w:hAnsi="ＭＳ ゴシック" w:hint="eastAsia"/>
      </w:rPr>
      <w:t xml:space="preserve">電子情報通信学会XXXX　　　　</w:t>
    </w:r>
    <w:r w:rsidRPr="004F3C80">
      <w:fldChar w:fldCharType="begin"/>
    </w:r>
    <w:r w:rsidRPr="004F3C80">
      <w:instrText xml:space="preserve"> PAGE </w:instrText>
    </w:r>
    <w:r w:rsidRPr="004F3C80">
      <w:fldChar w:fldCharType="separate"/>
    </w:r>
    <w:r w:rsidR="00CE4E2E">
      <w:rPr>
        <w:noProof/>
      </w:rPr>
      <w:t>1</w:t>
    </w:r>
    <w:r w:rsidRPr="004F3C8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2A48B" w14:textId="77777777" w:rsidR="00DC1222" w:rsidRDefault="00DC1222">
      <w:r>
        <w:separator/>
      </w:r>
    </w:p>
  </w:footnote>
  <w:footnote w:type="continuationSeparator" w:id="0">
    <w:p w14:paraId="0ED91277" w14:textId="77777777" w:rsidR="00DC1222" w:rsidRDefault="00DC12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3E4CE" w14:textId="77777777" w:rsidR="00AC6250" w:rsidRDefault="00A50C1A" w:rsidP="00A52CDC">
    <w:pPr>
      <w:pStyle w:val="a8"/>
      <w:rPr>
        <w:lang w:eastAsia="zh-TW"/>
      </w:rPr>
    </w:pPr>
    <w:r>
      <w:rPr>
        <w:noProof/>
      </w:rPr>
      <mc:AlternateContent>
        <mc:Choice Requires="wps">
          <w:drawing>
            <wp:anchor distT="0" distB="0" distL="114300" distR="114300" simplePos="0" relativeHeight="251659776" behindDoc="0" locked="0" layoutInCell="0" allowOverlap="1" wp14:anchorId="38C54502" wp14:editId="02F530AD">
              <wp:simplePos x="0" y="0"/>
              <wp:positionH relativeFrom="page">
                <wp:align>center</wp:align>
              </wp:positionH>
              <wp:positionV relativeFrom="page">
                <wp:posOffset>727075</wp:posOffset>
              </wp:positionV>
              <wp:extent cx="5471795" cy="0"/>
              <wp:effectExtent l="7620" t="6350" r="6985" b="12700"/>
              <wp:wrapNone/>
              <wp:docPr id="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419282" id="Line 17" o:spid="_x0000_s1026" style="position:absolute;left:0;text-align:left;z-index:251658752;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" o:allowincell="f" strokeweight=".71pt">
              <w10:wrap anchorx="page" anchory="page"/>
            </v:line>
          </w:pict>
        </mc:Fallback>
      </mc:AlternateContent>
    </w:r>
    <w:r w:rsidR="00AC6250">
      <w:rPr>
        <w:rFonts w:hint="eastAsia"/>
        <w:lang w:eastAsia="zh-TW"/>
      </w:rPr>
      <w:t>電子情報通信学会論文誌</w:t>
    </w:r>
    <w:r w:rsidR="005D31A0">
      <w:rPr>
        <w:rFonts w:hint="eastAsia"/>
        <w:lang w:eastAsia="zh-TW"/>
      </w:rPr>
      <w:t xml:space="preserve">　</w:t>
    </w:r>
    <w:r w:rsidR="00AC6250">
      <w:rPr>
        <w:rFonts w:hint="eastAsia"/>
        <w:lang w:eastAsia="zh-TW"/>
      </w:rPr>
      <w:t>XXXX/XX</w:t>
    </w:r>
    <w:r w:rsidR="005D31A0">
      <w:rPr>
        <w:rFonts w:hint="eastAsia"/>
        <w:lang w:eastAsia="zh-TW"/>
      </w:rPr>
      <w:t xml:space="preserve">　</w:t>
    </w:r>
    <w:r w:rsidR="00AC6250">
      <w:rPr>
        <w:rFonts w:hint="eastAsia"/>
        <w:lang w:eastAsia="zh-TW"/>
      </w:rPr>
      <w:t xml:space="preserve">Vol. </w:t>
    </w:r>
    <w:r w:rsidR="005D31A0">
      <w:rPr>
        <w:rFonts w:hint="eastAsia"/>
        <w:lang w:eastAsia="zh-TW"/>
      </w:rPr>
      <w:t>J</w:t>
    </w:r>
    <w:r w:rsidR="00AC6250">
      <w:rPr>
        <w:rFonts w:hint="eastAsia"/>
        <w:lang w:eastAsia="zh-TW"/>
      </w:rPr>
      <w:t>XX-</w:t>
    </w:r>
    <w:r w:rsidR="00BD7DCC">
      <w:rPr>
        <w:rFonts w:hint="eastAsia"/>
      </w:rPr>
      <w:t>D</w:t>
    </w:r>
    <w:r w:rsidR="005D31A0">
      <w:rPr>
        <w:rFonts w:hint="eastAsia"/>
        <w:lang w:eastAsia="zh-TW"/>
      </w:rPr>
      <w:t xml:space="preserve">　</w:t>
    </w:r>
    <w:r w:rsidR="00AC6250">
      <w:rPr>
        <w:rFonts w:hint="eastAsia"/>
        <w:lang w:eastAsia="zh-TW"/>
      </w:rPr>
      <w:t>No. 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6E12D" w14:textId="77777777" w:rsidR="00AC6250" w:rsidRPr="00A52CDC" w:rsidRDefault="00A50C1A" w:rsidP="00A52CDC">
    <w:pPr>
      <w:pStyle w:val="a9"/>
      <w:rPr>
        <w:noProof/>
      </w:rPr>
    </w:pPr>
    <w:r>
      <w:rPr>
        <w:rFonts w:hint="eastAsia"/>
        <w:noProof/>
      </w:rPr>
      <mc:AlternateContent>
        <mc:Choice Requires="wps">
          <w:drawing>
            <wp:anchor distT="0" distB="0" distL="114300" distR="114300" simplePos="0" relativeHeight="251656704" behindDoc="0" locked="0" layoutInCell="0" allowOverlap="1" wp14:anchorId="13591340" wp14:editId="5B442CC8">
              <wp:simplePos x="0" y="0"/>
              <wp:positionH relativeFrom="page">
                <wp:align>center</wp:align>
              </wp:positionH>
              <wp:positionV relativeFrom="page">
                <wp:posOffset>727075</wp:posOffset>
              </wp:positionV>
              <wp:extent cx="5471795" cy="0"/>
              <wp:effectExtent l="6350" t="6350" r="8255" b="12700"/>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E9766D" id="Line 14" o:spid="_x0000_s1026" style="position:absolute;left:0;text-align:left;z-index:25165772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ATn&#10;xcQTAgAAKQQAAA4AAAAAAAAAAAAAAAAALgIAAGRycy9lMm9Eb2MueG1sUEsBAi0AFAAGAAgAAAAh&#10;AGHXnX3dAAAACAEAAA8AAAAAAAAAAAAAAAAAbQQAAGRycy9kb3ducmV2LnhtbFBLBQYAAAAABAAE&#10;APMAAAB3BQAAAAA=&#10;" o:allowincell="f" strokeweight=".71pt">
              <w10:wrap anchorx="page" anchory="page"/>
            </v:line>
          </w:pict>
        </mc:Fallback>
      </mc:AlternateContent>
    </w:r>
    <w:r w:rsidR="00915B60">
      <w:rPr>
        <w:rFonts w:hint="eastAsia"/>
        <w:noProof/>
      </w:rPr>
      <w:t>研究速報</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AC49C" w14:textId="77777777" w:rsidR="00AC6250" w:rsidRPr="00305552" w:rsidRDefault="00A50C1A" w:rsidP="003A4365">
    <w:pPr>
      <w:pStyle w:val="af5"/>
      <w:rPr>
        <w:rStyle w:val="ae"/>
      </w:rPr>
    </w:pPr>
    <w:r w:rsidRPr="00305552">
      <w:rPr>
        <w:rStyle w:val="ae"/>
        <w:noProof/>
      </w:rPr>
      <mc:AlternateContent>
        <mc:Choice Requires="wps">
          <w:drawing>
            <wp:anchor distT="0" distB="0" distL="114300" distR="114300" simplePos="0" relativeHeight="251653632" behindDoc="1" locked="0" layoutInCell="1" allowOverlap="1" wp14:anchorId="6176DDC7" wp14:editId="2827156E">
              <wp:simplePos x="0" y="0"/>
              <wp:positionH relativeFrom="page">
                <wp:align>center</wp:align>
              </wp:positionH>
              <wp:positionV relativeFrom="page">
                <wp:posOffset>727075</wp:posOffset>
              </wp:positionV>
              <wp:extent cx="5471795" cy="0"/>
              <wp:effectExtent l="6350" t="6350" r="8255" b="12700"/>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758C32" id="Line 13" o:spid="_x0000_s1026" style="position:absolute;left:0;text-align:left;z-index:-251659776;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5HNEwIAACk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Etb&#10;kc0TAgAAKQQAAA4AAAAAAAAAAAAAAAAALgIAAGRycy9lMm9Eb2MueG1sUEsBAi0AFAAGAAgAAAAh&#10;AGHXnX3dAAAACAEAAA8AAAAAAAAAAAAAAAAAbQQAAGRycy9kb3ducmV2LnhtbFBLBQYAAAAABAAE&#10;APMAAAB3BQAAAAA=&#10;" strokeweight=".71pt">
              <w10:wrap anchorx="page" anchory="page"/>
            </v:line>
          </w:pict>
        </mc:Fallback>
      </mc:AlternateContent>
    </w:r>
    <w:r w:rsidR="00915B60">
      <w:rPr>
        <w:rStyle w:val="ae"/>
        <w:rFonts w:hint="eastAsia"/>
      </w:rPr>
      <w:t>研究速報</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7E181" w14:textId="77777777" w:rsidR="00AC6250" w:rsidRDefault="00A50C1A" w:rsidP="00A52CDC">
    <w:pPr>
      <w:pStyle w:val="a8"/>
      <w:rPr>
        <w:lang w:eastAsia="zh-TW"/>
      </w:rPr>
    </w:pPr>
    <w:r>
      <w:rPr>
        <w:noProof/>
      </w:rPr>
      <mc:AlternateContent>
        <mc:Choice Requires="wps">
          <w:drawing>
            <wp:anchor distT="0" distB="0" distL="114300" distR="114300" simplePos="0" relativeHeight="251661824" behindDoc="0" locked="0" layoutInCell="0" allowOverlap="1" wp14:anchorId="7E6DD348" wp14:editId="564F6572">
              <wp:simplePos x="0" y="0"/>
              <wp:positionH relativeFrom="page">
                <wp:align>center</wp:align>
              </wp:positionH>
              <wp:positionV relativeFrom="page">
                <wp:posOffset>727075</wp:posOffset>
              </wp:positionV>
              <wp:extent cx="5471795" cy="0"/>
              <wp:effectExtent l="7620" t="6350" r="6985" b="12700"/>
              <wp:wrapNone/>
              <wp:docPr id="1950694851"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419282" id="Line 17" o:spid="_x0000_s1026" style="position:absolute;left:0;text-align:left;z-index:251658752;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" o:allowincell="f" strokeweight=".71pt">
              <w10:wrap anchorx="page" anchory="page"/>
            </v:line>
          </w:pict>
        </mc:Fallback>
      </mc:AlternateContent>
    </w:r>
    <w:r w:rsidR="00AC6250">
      <w:rPr>
        <w:rFonts w:hint="eastAsia"/>
        <w:lang w:eastAsia="zh-TW"/>
      </w:rPr>
      <w:t>電子情報通信学会論文誌</w:t>
    </w:r>
    <w:r w:rsidR="005D31A0">
      <w:rPr>
        <w:rFonts w:hint="eastAsia"/>
        <w:lang w:eastAsia="zh-TW"/>
      </w:rPr>
      <w:t xml:space="preserve">　</w:t>
    </w:r>
    <w:r w:rsidR="00AC6250">
      <w:rPr>
        <w:rFonts w:hint="eastAsia"/>
        <w:lang w:eastAsia="zh-TW"/>
      </w:rPr>
      <w:t>XXXX/XX</w:t>
    </w:r>
    <w:r w:rsidR="005D31A0">
      <w:rPr>
        <w:rFonts w:hint="eastAsia"/>
        <w:lang w:eastAsia="zh-TW"/>
      </w:rPr>
      <w:t xml:space="preserve">　</w:t>
    </w:r>
    <w:r w:rsidR="00AC6250">
      <w:rPr>
        <w:rFonts w:hint="eastAsia"/>
        <w:lang w:eastAsia="zh-TW"/>
      </w:rPr>
      <w:t xml:space="preserve">Vol. </w:t>
    </w:r>
    <w:r w:rsidR="005D31A0">
      <w:rPr>
        <w:rFonts w:hint="eastAsia"/>
        <w:lang w:eastAsia="zh-TW"/>
      </w:rPr>
      <w:t>J</w:t>
    </w:r>
    <w:r w:rsidR="00AC6250">
      <w:rPr>
        <w:rFonts w:hint="eastAsia"/>
        <w:lang w:eastAsia="zh-TW"/>
      </w:rPr>
      <w:t>XX-</w:t>
    </w:r>
    <w:r w:rsidR="00BD7DCC">
      <w:rPr>
        <w:rFonts w:hint="eastAsia"/>
      </w:rPr>
      <w:t>D</w:t>
    </w:r>
    <w:r w:rsidR="005D31A0">
      <w:rPr>
        <w:rFonts w:hint="eastAsia"/>
        <w:lang w:eastAsia="zh-TW"/>
      </w:rPr>
      <w:t xml:space="preserve">　</w:t>
    </w:r>
    <w:r w:rsidR="00AC6250">
      <w:rPr>
        <w:rFonts w:hint="eastAsia"/>
        <w:lang w:eastAsia="zh-TW"/>
      </w:rPr>
      <w:t>No. X</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EADBE" w14:textId="77777777" w:rsidR="00AC6250" w:rsidRPr="00A52CDC" w:rsidRDefault="00A50C1A" w:rsidP="00A52CDC">
    <w:pPr>
      <w:pStyle w:val="a9"/>
      <w:rPr>
        <w:noProof/>
      </w:rPr>
    </w:pPr>
    <w:r>
      <w:rPr>
        <w:rFonts w:hint="eastAsia"/>
        <w:noProof/>
      </w:rPr>
      <mc:AlternateContent>
        <mc:Choice Requires="wps">
          <w:drawing>
            <wp:anchor distT="0" distB="0" distL="114300" distR="114300" simplePos="0" relativeHeight="251657728" behindDoc="0" locked="0" layoutInCell="0" allowOverlap="1" wp14:anchorId="3EF39CA8" wp14:editId="22CDB57F">
              <wp:simplePos x="0" y="0"/>
              <wp:positionH relativeFrom="page">
                <wp:align>center</wp:align>
              </wp:positionH>
              <wp:positionV relativeFrom="page">
                <wp:posOffset>727075</wp:posOffset>
              </wp:positionV>
              <wp:extent cx="5471795" cy="0"/>
              <wp:effectExtent l="6350" t="6350" r="8255" b="12700"/>
              <wp:wrapNone/>
              <wp:docPr id="780546599"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E9766D" id="Line 14" o:spid="_x0000_s1026" style="position:absolute;left:0;text-align:left;z-index:25165772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ATn&#10;xcQTAgAAKQQAAA4AAAAAAAAAAAAAAAAALgIAAGRycy9lMm9Eb2MueG1sUEsBAi0AFAAGAAgAAAAh&#10;AGHXnX3dAAAACAEAAA8AAAAAAAAAAAAAAAAAbQQAAGRycy9kb3ducmV2LnhtbFBLBQYAAAAABAAE&#10;APMAAAB3BQAAAAA=&#10;" o:allowincell="f" strokeweight=".71pt">
              <w10:wrap anchorx="page" anchory="page"/>
            </v:line>
          </w:pict>
        </mc:Fallback>
      </mc:AlternateContent>
    </w:r>
    <w:r w:rsidR="00915B60">
      <w:rPr>
        <w:rFonts w:hint="eastAsia"/>
        <w:noProof/>
      </w:rPr>
      <w:t>研究速報</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5DD33" w14:textId="77777777" w:rsidR="00AC6250" w:rsidRPr="00305552" w:rsidRDefault="00A50C1A" w:rsidP="003A4365">
    <w:pPr>
      <w:pStyle w:val="af5"/>
      <w:rPr>
        <w:rStyle w:val="ae"/>
      </w:rPr>
    </w:pPr>
    <w:r w:rsidRPr="00305552">
      <w:rPr>
        <w:rStyle w:val="ae"/>
        <w:noProof/>
      </w:rPr>
      <mc:AlternateContent>
        <mc:Choice Requires="wps">
          <w:drawing>
            <wp:anchor distT="0" distB="0" distL="114300" distR="114300" simplePos="0" relativeHeight="251655680" behindDoc="1" locked="0" layoutInCell="1" allowOverlap="1" wp14:anchorId="48B88228" wp14:editId="69661B22">
              <wp:simplePos x="0" y="0"/>
              <wp:positionH relativeFrom="page">
                <wp:align>center</wp:align>
              </wp:positionH>
              <wp:positionV relativeFrom="page">
                <wp:posOffset>727075</wp:posOffset>
              </wp:positionV>
              <wp:extent cx="5471795" cy="0"/>
              <wp:effectExtent l="6350" t="6350" r="8255" b="12700"/>
              <wp:wrapNone/>
              <wp:docPr id="1892923206"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758C32" id="Line 13" o:spid="_x0000_s1026" style="position:absolute;left:0;text-align:left;z-index:-251659776;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5HNEwIAACk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Etb&#10;kc0TAgAAKQQAAA4AAAAAAAAAAAAAAAAALgIAAGRycy9lMm9Eb2MueG1sUEsBAi0AFAAGAAgAAAAh&#10;AGHXnX3dAAAACAEAAA8AAAAAAAAAAAAAAAAAbQQAAGRycy9kb3ducmV2LnhtbFBLBQYAAAAABAAE&#10;APMAAAB3BQAAAAA=&#10;" strokeweight=".71pt">
              <w10:wrap anchorx="page" anchory="page"/>
            </v:line>
          </w:pict>
        </mc:Fallback>
      </mc:AlternateContent>
    </w:r>
    <w:r w:rsidR="00915B60">
      <w:rPr>
        <w:rStyle w:val="ae"/>
        <w:rFonts w:hint="eastAsia"/>
      </w:rPr>
      <w:t>研究速報</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9FDA6" w14:textId="77777777" w:rsidR="00AC6250" w:rsidRDefault="00A50C1A" w:rsidP="00A52CDC">
    <w:pPr>
      <w:pStyle w:val="a8"/>
      <w:rPr>
        <w:lang w:eastAsia="zh-TW"/>
      </w:rPr>
    </w:pPr>
    <w:r>
      <w:rPr>
        <w:noProof/>
      </w:rPr>
      <mc:AlternateContent>
        <mc:Choice Requires="wps">
          <w:drawing>
            <wp:anchor distT="0" distB="0" distL="114300" distR="114300" simplePos="0" relativeHeight="251660800" behindDoc="0" locked="0" layoutInCell="0" allowOverlap="1" wp14:anchorId="0D2BE90E" wp14:editId="689881AB">
              <wp:simplePos x="0" y="0"/>
              <wp:positionH relativeFrom="page">
                <wp:align>center</wp:align>
              </wp:positionH>
              <wp:positionV relativeFrom="page">
                <wp:posOffset>727075</wp:posOffset>
              </wp:positionV>
              <wp:extent cx="5471795" cy="0"/>
              <wp:effectExtent l="7620" t="6350" r="6985" b="12700"/>
              <wp:wrapNone/>
              <wp:docPr id="12747680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419282" id="Line 17" o:spid="_x0000_s1026" style="position:absolute;left:0;text-align:left;z-index:251658752;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" o:allowincell="f" strokeweight=".71pt">
              <w10:wrap anchorx="page" anchory="page"/>
            </v:line>
          </w:pict>
        </mc:Fallback>
      </mc:AlternateContent>
    </w:r>
    <w:r w:rsidR="00AC6250">
      <w:rPr>
        <w:rFonts w:hint="eastAsia"/>
        <w:lang w:eastAsia="zh-TW"/>
      </w:rPr>
      <w:t>電子情報通信学会論文誌</w:t>
    </w:r>
    <w:r w:rsidR="005D31A0">
      <w:rPr>
        <w:rFonts w:hint="eastAsia"/>
        <w:lang w:eastAsia="zh-TW"/>
      </w:rPr>
      <w:t xml:space="preserve">　</w:t>
    </w:r>
    <w:r w:rsidR="00AC6250">
      <w:rPr>
        <w:rFonts w:hint="eastAsia"/>
        <w:lang w:eastAsia="zh-TW"/>
      </w:rPr>
      <w:t>XXXX/XX</w:t>
    </w:r>
    <w:r w:rsidR="005D31A0">
      <w:rPr>
        <w:rFonts w:hint="eastAsia"/>
        <w:lang w:eastAsia="zh-TW"/>
      </w:rPr>
      <w:t xml:space="preserve">　</w:t>
    </w:r>
    <w:r w:rsidR="00AC6250">
      <w:rPr>
        <w:rFonts w:hint="eastAsia"/>
        <w:lang w:eastAsia="zh-TW"/>
      </w:rPr>
      <w:t xml:space="preserve">Vol. </w:t>
    </w:r>
    <w:r w:rsidR="005D31A0">
      <w:rPr>
        <w:rFonts w:hint="eastAsia"/>
        <w:lang w:eastAsia="zh-TW"/>
      </w:rPr>
      <w:t>J</w:t>
    </w:r>
    <w:r w:rsidR="00AC6250">
      <w:rPr>
        <w:rFonts w:hint="eastAsia"/>
        <w:lang w:eastAsia="zh-TW"/>
      </w:rPr>
      <w:t>XX-</w:t>
    </w:r>
    <w:r w:rsidR="00BD7DCC">
      <w:rPr>
        <w:rFonts w:hint="eastAsia"/>
      </w:rPr>
      <w:t>D</w:t>
    </w:r>
    <w:r w:rsidR="005D31A0">
      <w:rPr>
        <w:rFonts w:hint="eastAsia"/>
        <w:lang w:eastAsia="zh-TW"/>
      </w:rPr>
      <w:t xml:space="preserve">　</w:t>
    </w:r>
    <w:r w:rsidR="00AC6250">
      <w:rPr>
        <w:rFonts w:hint="eastAsia"/>
        <w:lang w:eastAsia="zh-TW"/>
      </w:rPr>
      <w:t>No. X</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01282" w14:textId="77777777" w:rsidR="00AC6250" w:rsidRPr="00A52CDC" w:rsidRDefault="00A50C1A" w:rsidP="00A52CDC">
    <w:pPr>
      <w:pStyle w:val="a9"/>
      <w:rPr>
        <w:noProof/>
      </w:rPr>
    </w:pPr>
    <w:r>
      <w:rPr>
        <w:rFonts w:hint="eastAsia"/>
        <w:noProof/>
      </w:rPr>
      <mc:AlternateContent>
        <mc:Choice Requires="wps">
          <w:drawing>
            <wp:anchor distT="0" distB="0" distL="114300" distR="114300" simplePos="0" relativeHeight="251658752" behindDoc="0" locked="0" layoutInCell="0" allowOverlap="1" wp14:anchorId="3DB3772E" wp14:editId="28EFF56E">
              <wp:simplePos x="0" y="0"/>
              <wp:positionH relativeFrom="page">
                <wp:align>center</wp:align>
              </wp:positionH>
              <wp:positionV relativeFrom="page">
                <wp:posOffset>727075</wp:posOffset>
              </wp:positionV>
              <wp:extent cx="5471795" cy="0"/>
              <wp:effectExtent l="6350" t="6350" r="8255" b="12700"/>
              <wp:wrapNone/>
              <wp:docPr id="1021045480"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E9766D" id="Line 14" o:spid="_x0000_s1026" style="position:absolute;left:0;text-align:left;z-index:25165772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ATn&#10;xcQTAgAAKQQAAA4AAAAAAAAAAAAAAAAALgIAAGRycy9lMm9Eb2MueG1sUEsBAi0AFAAGAAgAAAAh&#10;AGHXnX3dAAAACAEAAA8AAAAAAAAAAAAAAAAAbQQAAGRycy9kb3ducmV2LnhtbFBLBQYAAAAABAAE&#10;APMAAAB3BQAAAAA=&#10;" o:allowincell="f" strokeweight=".71pt">
              <w10:wrap anchorx="page" anchory="page"/>
            </v:line>
          </w:pict>
        </mc:Fallback>
      </mc:AlternateContent>
    </w:r>
    <w:r w:rsidR="00915B60">
      <w:rPr>
        <w:rFonts w:hint="eastAsia"/>
        <w:noProof/>
      </w:rPr>
      <w:t>研究速報</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8F79A" w14:textId="77777777" w:rsidR="00AC6250" w:rsidRPr="00305552" w:rsidRDefault="00A50C1A" w:rsidP="003A4365">
    <w:pPr>
      <w:pStyle w:val="af5"/>
      <w:rPr>
        <w:rStyle w:val="ae"/>
      </w:rPr>
    </w:pPr>
    <w:r w:rsidRPr="00305552">
      <w:rPr>
        <w:rStyle w:val="ae"/>
        <w:noProof/>
      </w:rPr>
      <mc:AlternateContent>
        <mc:Choice Requires="wps">
          <w:drawing>
            <wp:anchor distT="0" distB="0" distL="114300" distR="114300" simplePos="0" relativeHeight="251654656" behindDoc="1" locked="0" layoutInCell="1" allowOverlap="1" wp14:anchorId="18A74F03" wp14:editId="658ED598">
              <wp:simplePos x="0" y="0"/>
              <wp:positionH relativeFrom="page">
                <wp:align>center</wp:align>
              </wp:positionH>
              <wp:positionV relativeFrom="page">
                <wp:posOffset>727075</wp:posOffset>
              </wp:positionV>
              <wp:extent cx="5471795" cy="0"/>
              <wp:effectExtent l="6350" t="6350" r="8255" b="12700"/>
              <wp:wrapNone/>
              <wp:docPr id="534101515"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1795" cy="0"/>
                      </a:xfrm>
                      <a:prstGeom prst="line">
                        <a:avLst/>
                      </a:prstGeom>
                      <a:noFill/>
                      <a:ln w="9017">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758C32" id="Line 13" o:spid="_x0000_s1026" style="position:absolute;left:0;text-align:left;z-index:-251659776;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 from="0,57.25pt" to="430.85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5HNEwIAACk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" strokeweight=".71pt">
              <w10:wrap anchorx="page" anchory="page"/>
            </v:line>
          </w:pict>
        </mc:Fallback>
      </mc:AlternateContent>
    </w:r>
    <w:r w:rsidR="00915B60">
      <w:rPr>
        <w:rStyle w:val="ae"/>
        <w:rFonts w:hint="eastAsia"/>
      </w:rPr>
      <w:t>研究速報</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mirrorMargins/>
  <w:bordersDoNotSurroundHeader/>
  <w:bordersDoNotSurroundFooter/>
  <w:activeWritingStyle w:appName="MSWord" w:lang="ja-JP" w:vendorID="64" w:dllVersion="6" w:nlCheck="1" w:checkStyle="1"/>
  <w:activeWritingStyle w:appName="MSWord" w:lang="en-US" w:vendorID="64" w:dllVersion="6" w:nlCheck="1" w:checkStyle="1"/>
  <w:activeWritingStyle w:appName="MSWord" w:lang="ja-JP" w:vendorID="64" w:dllVersion="0" w:nlCheck="1" w:checkStyle="1"/>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evenAndOddHeaders/>
  <w:drawingGridHorizontalSpacing w:val="85"/>
  <w:drawingGridVerticalSpacing w:val="133"/>
  <w:displayHorizontalDrawingGridEvery w:val="0"/>
  <w:displayVerticalDrawingGridEvery w:val="2"/>
  <w:characterSpacingControl w:val="doNotCompress"/>
  <w:strictFirstAndLastChars/>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DCC"/>
    <w:rsid w:val="000168DB"/>
    <w:rsid w:val="00027540"/>
    <w:rsid w:val="00035B44"/>
    <w:rsid w:val="0009188A"/>
    <w:rsid w:val="000C183D"/>
    <w:rsid w:val="000E051F"/>
    <w:rsid w:val="000E1112"/>
    <w:rsid w:val="00114743"/>
    <w:rsid w:val="00117AB2"/>
    <w:rsid w:val="001209A2"/>
    <w:rsid w:val="00157A01"/>
    <w:rsid w:val="001609F8"/>
    <w:rsid w:val="0017278B"/>
    <w:rsid w:val="001768CC"/>
    <w:rsid w:val="0018299A"/>
    <w:rsid w:val="0018404D"/>
    <w:rsid w:val="001A322D"/>
    <w:rsid w:val="001B2B7D"/>
    <w:rsid w:val="001C2503"/>
    <w:rsid w:val="001F10F5"/>
    <w:rsid w:val="00202718"/>
    <w:rsid w:val="002044B6"/>
    <w:rsid w:val="002177D8"/>
    <w:rsid w:val="0025455D"/>
    <w:rsid w:val="002560AB"/>
    <w:rsid w:val="0027748C"/>
    <w:rsid w:val="002B532D"/>
    <w:rsid w:val="002C5E5A"/>
    <w:rsid w:val="002E418E"/>
    <w:rsid w:val="002F1132"/>
    <w:rsid w:val="00305552"/>
    <w:rsid w:val="003440CC"/>
    <w:rsid w:val="00390741"/>
    <w:rsid w:val="003A4365"/>
    <w:rsid w:val="003F6FA9"/>
    <w:rsid w:val="00426D8F"/>
    <w:rsid w:val="00461554"/>
    <w:rsid w:val="004B1171"/>
    <w:rsid w:val="004B3531"/>
    <w:rsid w:val="004D777F"/>
    <w:rsid w:val="004E34AE"/>
    <w:rsid w:val="004F02EF"/>
    <w:rsid w:val="004F3C80"/>
    <w:rsid w:val="00516FF4"/>
    <w:rsid w:val="005478FF"/>
    <w:rsid w:val="00582A83"/>
    <w:rsid w:val="005B4850"/>
    <w:rsid w:val="005B71D0"/>
    <w:rsid w:val="005B7B02"/>
    <w:rsid w:val="005C2311"/>
    <w:rsid w:val="005D31A0"/>
    <w:rsid w:val="005D63BE"/>
    <w:rsid w:val="005F79A6"/>
    <w:rsid w:val="00606B99"/>
    <w:rsid w:val="0063301D"/>
    <w:rsid w:val="00651539"/>
    <w:rsid w:val="006627F7"/>
    <w:rsid w:val="00695796"/>
    <w:rsid w:val="006A2529"/>
    <w:rsid w:val="006B1A14"/>
    <w:rsid w:val="006D17FD"/>
    <w:rsid w:val="006D2AAF"/>
    <w:rsid w:val="006D6FEA"/>
    <w:rsid w:val="006E231F"/>
    <w:rsid w:val="006F052B"/>
    <w:rsid w:val="006F0D30"/>
    <w:rsid w:val="007425A9"/>
    <w:rsid w:val="00746004"/>
    <w:rsid w:val="00753A69"/>
    <w:rsid w:val="007663D8"/>
    <w:rsid w:val="00782978"/>
    <w:rsid w:val="0079510B"/>
    <w:rsid w:val="007C21BF"/>
    <w:rsid w:val="007C4261"/>
    <w:rsid w:val="007C575D"/>
    <w:rsid w:val="007D57C8"/>
    <w:rsid w:val="007D68EA"/>
    <w:rsid w:val="007F2AE6"/>
    <w:rsid w:val="00816A93"/>
    <w:rsid w:val="00827F42"/>
    <w:rsid w:val="008335A0"/>
    <w:rsid w:val="008510FA"/>
    <w:rsid w:val="00853BE4"/>
    <w:rsid w:val="0086448B"/>
    <w:rsid w:val="00873FEF"/>
    <w:rsid w:val="008B1857"/>
    <w:rsid w:val="008E59EC"/>
    <w:rsid w:val="00915B60"/>
    <w:rsid w:val="009319FC"/>
    <w:rsid w:val="00931A4D"/>
    <w:rsid w:val="009854F3"/>
    <w:rsid w:val="0098742F"/>
    <w:rsid w:val="00987B42"/>
    <w:rsid w:val="00996B55"/>
    <w:rsid w:val="009B585D"/>
    <w:rsid w:val="009C24BA"/>
    <w:rsid w:val="009C2B65"/>
    <w:rsid w:val="009C5590"/>
    <w:rsid w:val="009C77E4"/>
    <w:rsid w:val="00A01B74"/>
    <w:rsid w:val="00A01F96"/>
    <w:rsid w:val="00A33E63"/>
    <w:rsid w:val="00A50C1A"/>
    <w:rsid w:val="00A52CDC"/>
    <w:rsid w:val="00A53BBC"/>
    <w:rsid w:val="00A778A0"/>
    <w:rsid w:val="00AA40F4"/>
    <w:rsid w:val="00AC6250"/>
    <w:rsid w:val="00AD3F56"/>
    <w:rsid w:val="00B22AA0"/>
    <w:rsid w:val="00B243B9"/>
    <w:rsid w:val="00B439A7"/>
    <w:rsid w:val="00B7001D"/>
    <w:rsid w:val="00B951EA"/>
    <w:rsid w:val="00BC191D"/>
    <w:rsid w:val="00BD34B3"/>
    <w:rsid w:val="00BD7DCC"/>
    <w:rsid w:val="00C02BCB"/>
    <w:rsid w:val="00C0497D"/>
    <w:rsid w:val="00C13778"/>
    <w:rsid w:val="00C36DEA"/>
    <w:rsid w:val="00C459F9"/>
    <w:rsid w:val="00C65C9A"/>
    <w:rsid w:val="00C72D2C"/>
    <w:rsid w:val="00C8212E"/>
    <w:rsid w:val="00CE4E2E"/>
    <w:rsid w:val="00CF36C6"/>
    <w:rsid w:val="00D1744E"/>
    <w:rsid w:val="00D3012C"/>
    <w:rsid w:val="00D42C59"/>
    <w:rsid w:val="00D646D4"/>
    <w:rsid w:val="00D74C5B"/>
    <w:rsid w:val="00D80664"/>
    <w:rsid w:val="00D85328"/>
    <w:rsid w:val="00DC1222"/>
    <w:rsid w:val="00DC16A7"/>
    <w:rsid w:val="00E17F4C"/>
    <w:rsid w:val="00E24A2D"/>
    <w:rsid w:val="00EB44F6"/>
    <w:rsid w:val="00EC728F"/>
    <w:rsid w:val="00EF43D6"/>
    <w:rsid w:val="00F10043"/>
    <w:rsid w:val="00F3476B"/>
    <w:rsid w:val="00F47937"/>
    <w:rsid w:val="00F578A4"/>
    <w:rsid w:val="00F93419"/>
    <w:rsid w:val="00FB567C"/>
    <w:rsid w:val="00FC19DC"/>
    <w:rsid w:val="00FE445C"/>
    <w:rsid w:val="00FF41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36D0AE85"/>
  <w15:chartTrackingRefBased/>
  <w15:docId w15:val="{ACDB7C70-B653-4343-A8FF-3D44A0513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B1171"/>
    <w:pPr>
      <w:widowControl w:val="0"/>
      <w:jc w:val="both"/>
    </w:pPr>
    <w:rPr>
      <w:rFonts w:ascii="Times New Roman" w:hAnsi="Times New Roman"/>
      <w:kern w:val="2"/>
      <w:sz w:val="17"/>
      <w:szCs w:val="1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共通_一段組み"/>
    <w:basedOn w:val="a"/>
    <w:link w:val="a4"/>
    <w:rsid w:val="00E17F4C"/>
    <w:pPr>
      <w:ind w:left="794"/>
    </w:pPr>
  </w:style>
  <w:style w:type="character" w:customStyle="1" w:styleId="a4">
    <w:name w:val="共通_一段組み (文字) (文字)"/>
    <w:basedOn w:val="a0"/>
    <w:link w:val="a3"/>
    <w:rsid w:val="00461554"/>
    <w:rPr>
      <w:rFonts w:eastAsia="ＭＳ 明朝"/>
      <w:color w:val="0000FF"/>
      <w:kern w:val="2"/>
      <w:sz w:val="17"/>
      <w:szCs w:val="17"/>
      <w:lang w:val="en-US" w:eastAsia="ja-JP" w:bidi="ar-SA"/>
    </w:rPr>
  </w:style>
  <w:style w:type="paragraph" w:customStyle="1" w:styleId="a5">
    <w:name w:val="共通_本文"/>
    <w:basedOn w:val="a"/>
    <w:rsid w:val="0018299A"/>
    <w:pPr>
      <w:ind w:firstLineChars="100" w:firstLine="170"/>
    </w:pPr>
  </w:style>
  <w:style w:type="paragraph" w:styleId="a6">
    <w:name w:val="header"/>
    <w:basedOn w:val="a"/>
    <w:rsid w:val="005B4850"/>
    <w:pPr>
      <w:tabs>
        <w:tab w:val="center" w:pos="4252"/>
        <w:tab w:val="right" w:pos="8504"/>
      </w:tabs>
      <w:snapToGrid w:val="0"/>
    </w:pPr>
  </w:style>
  <w:style w:type="paragraph" w:styleId="a7">
    <w:name w:val="footer"/>
    <w:basedOn w:val="a"/>
    <w:rsid w:val="005B4850"/>
    <w:pPr>
      <w:tabs>
        <w:tab w:val="center" w:pos="4252"/>
        <w:tab w:val="right" w:pos="8504"/>
      </w:tabs>
      <w:snapToGrid w:val="0"/>
    </w:pPr>
  </w:style>
  <w:style w:type="paragraph" w:customStyle="1" w:styleId="a8">
    <w:name w:val="共通_柱（偶数頁）"/>
    <w:basedOn w:val="a"/>
    <w:rsid w:val="00A52CDC"/>
    <w:pPr>
      <w:jc w:val="right"/>
    </w:pPr>
    <w:rPr>
      <w:sz w:val="16"/>
      <w:szCs w:val="16"/>
    </w:rPr>
  </w:style>
  <w:style w:type="paragraph" w:customStyle="1" w:styleId="a9">
    <w:name w:val="共通_柱（奇数頁）"/>
    <w:basedOn w:val="a"/>
    <w:rsid w:val="00A52CDC"/>
    <w:rPr>
      <w:sz w:val="16"/>
      <w:szCs w:val="16"/>
    </w:rPr>
  </w:style>
  <w:style w:type="paragraph" w:customStyle="1" w:styleId="aa">
    <w:name w:val="共通_ノンブル（偶数頁）"/>
    <w:basedOn w:val="a"/>
    <w:rsid w:val="004F3C80"/>
    <w:pPr>
      <w:ind w:leftChars="100" w:left="170"/>
    </w:pPr>
    <w:rPr>
      <w:rFonts w:ascii="Arial" w:eastAsia="ＭＳ ゴシック" w:hAnsi="Arial"/>
      <w:sz w:val="16"/>
      <w:szCs w:val="16"/>
    </w:rPr>
  </w:style>
  <w:style w:type="paragraph" w:customStyle="1" w:styleId="ab">
    <w:name w:val="共通_ノンブル（奇数頁）"/>
    <w:basedOn w:val="a"/>
    <w:rsid w:val="004F3C80"/>
    <w:pPr>
      <w:ind w:rightChars="100" w:right="100"/>
      <w:jc w:val="right"/>
    </w:pPr>
    <w:rPr>
      <w:rFonts w:ascii="Arial" w:eastAsia="ＭＳ ゴシック" w:hAnsi="Arial"/>
      <w:sz w:val="16"/>
      <w:szCs w:val="16"/>
    </w:rPr>
  </w:style>
  <w:style w:type="character" w:styleId="ac">
    <w:name w:val="page number"/>
    <w:basedOn w:val="a0"/>
    <w:rsid w:val="004F3C80"/>
  </w:style>
  <w:style w:type="character" w:customStyle="1" w:styleId="ad">
    <w:name w:val="色"/>
    <w:rsid w:val="004B1171"/>
    <w:rPr>
      <w:color w:val="auto"/>
    </w:rPr>
  </w:style>
  <w:style w:type="character" w:customStyle="1" w:styleId="ae">
    <w:name w:val="背景色_白"/>
    <w:basedOn w:val="ad"/>
    <w:rsid w:val="00305552"/>
    <w:rPr>
      <w:color w:val="auto"/>
      <w:bdr w:val="none" w:sz="0" w:space="0" w:color="auto"/>
      <w:shd w:val="clear" w:color="auto" w:fill="FFFFFF"/>
    </w:rPr>
  </w:style>
  <w:style w:type="character" w:customStyle="1" w:styleId="af">
    <w:name w:val="ゴシック"/>
    <w:basedOn w:val="ad"/>
    <w:rsid w:val="00027540"/>
    <w:rPr>
      <w:rFonts w:ascii="Arial" w:eastAsia="ＭＳ ゴシック" w:hAnsi="Arial"/>
      <w:color w:val="auto"/>
    </w:rPr>
  </w:style>
  <w:style w:type="paragraph" w:customStyle="1" w:styleId="af0">
    <w:name w:val="共通_節見出し"/>
    <w:basedOn w:val="a"/>
    <w:next w:val="a5"/>
    <w:rsid w:val="00915B60"/>
    <w:pPr>
      <w:keepNext/>
      <w:ind w:leftChars="100" w:left="170"/>
    </w:pPr>
    <w:rPr>
      <w:rFonts w:ascii="Arial" w:eastAsia="ＭＳ ゴシック" w:hAnsi="Arial"/>
    </w:rPr>
  </w:style>
  <w:style w:type="paragraph" w:customStyle="1" w:styleId="af1">
    <w:name w:val="共通_文献見出し"/>
    <w:basedOn w:val="a"/>
    <w:rsid w:val="004F02EF"/>
    <w:pPr>
      <w:keepNext/>
      <w:jc w:val="center"/>
    </w:pPr>
    <w:rPr>
      <w:rFonts w:ascii="Arial" w:eastAsia="ＭＳ ゴシック" w:hAnsi="Arial"/>
    </w:rPr>
  </w:style>
  <w:style w:type="paragraph" w:customStyle="1" w:styleId="af2">
    <w:name w:val="共通_文献"/>
    <w:basedOn w:val="a"/>
    <w:rsid w:val="00816A93"/>
    <w:pPr>
      <w:tabs>
        <w:tab w:val="right" w:pos="280"/>
        <w:tab w:val="left" w:pos="420"/>
      </w:tabs>
      <w:spacing w:line="216" w:lineRule="exact"/>
      <w:ind w:left="420" w:hanging="420"/>
    </w:pPr>
    <w:rPr>
      <w:sz w:val="14"/>
      <w:szCs w:val="14"/>
    </w:rPr>
  </w:style>
  <w:style w:type="paragraph" w:customStyle="1" w:styleId="af3">
    <w:name w:val="共通_著者紹介名前"/>
    <w:basedOn w:val="a"/>
    <w:rsid w:val="00BD34B3"/>
    <w:pPr>
      <w:keepNext/>
      <w:spacing w:after="94" w:line="170" w:lineRule="exact"/>
    </w:pPr>
    <w:rPr>
      <w:rFonts w:ascii="Arial" w:eastAsia="ＭＳ ゴシック" w:hAnsi="Arial"/>
    </w:rPr>
  </w:style>
  <w:style w:type="paragraph" w:customStyle="1" w:styleId="af4">
    <w:name w:val="共通_著者紹介"/>
    <w:basedOn w:val="af2"/>
    <w:rsid w:val="00F578A4"/>
    <w:pPr>
      <w:ind w:left="0" w:firstLineChars="100" w:firstLine="140"/>
    </w:pPr>
  </w:style>
  <w:style w:type="paragraph" w:customStyle="1" w:styleId="af5">
    <w:name w:val="研究速報_原稿種"/>
    <w:basedOn w:val="a"/>
    <w:rsid w:val="00915B60"/>
    <w:pPr>
      <w:spacing w:line="520" w:lineRule="exact"/>
    </w:pPr>
    <w:rPr>
      <w:b/>
      <w:w w:val="133"/>
      <w:sz w:val="22"/>
      <w:szCs w:val="22"/>
    </w:rPr>
  </w:style>
  <w:style w:type="paragraph" w:customStyle="1" w:styleId="af6">
    <w:name w:val="研究速報_タイトル（和）"/>
    <w:basedOn w:val="a"/>
    <w:rsid w:val="008335A0"/>
    <w:rPr>
      <w:rFonts w:ascii="Arial" w:eastAsia="ＭＳ ゴシック" w:hAnsi="Arial"/>
    </w:rPr>
  </w:style>
  <w:style w:type="paragraph" w:customStyle="1" w:styleId="af7">
    <w:name w:val="研究速報_著者名（和）"/>
    <w:basedOn w:val="a"/>
    <w:rsid w:val="008335A0"/>
    <w:rPr>
      <w:sz w:val="16"/>
      <w:szCs w:val="16"/>
    </w:rPr>
  </w:style>
  <w:style w:type="paragraph" w:customStyle="1" w:styleId="af8">
    <w:name w:val="研究速報_タイトル（英）"/>
    <w:basedOn w:val="a"/>
    <w:rsid w:val="0086448B"/>
    <w:pPr>
      <w:spacing w:before="40" w:line="180" w:lineRule="exact"/>
    </w:pPr>
    <w:rPr>
      <w:sz w:val="12"/>
      <w:szCs w:val="12"/>
    </w:rPr>
  </w:style>
  <w:style w:type="paragraph" w:customStyle="1" w:styleId="af9">
    <w:name w:val="研究速報_著者名（英）"/>
    <w:basedOn w:val="a"/>
    <w:rsid w:val="0086448B"/>
    <w:pPr>
      <w:pBdr>
        <w:bottom w:val="single" w:sz="2" w:space="1" w:color="auto"/>
      </w:pBdr>
      <w:spacing w:before="40" w:line="180" w:lineRule="exact"/>
    </w:pPr>
    <w:rPr>
      <w:sz w:val="12"/>
      <w:szCs w:val="12"/>
    </w:rPr>
  </w:style>
  <w:style w:type="paragraph" w:customStyle="1" w:styleId="afa">
    <w:name w:val="研究速報_所属"/>
    <w:basedOn w:val="a"/>
    <w:rsid w:val="00987B42"/>
    <w:pPr>
      <w:tabs>
        <w:tab w:val="right" w:pos="180"/>
      </w:tabs>
      <w:spacing w:line="180" w:lineRule="exact"/>
      <w:ind w:left="240" w:hanging="240"/>
    </w:pPr>
    <w:rPr>
      <w:sz w:val="12"/>
      <w:szCs w:val="12"/>
    </w:rPr>
  </w:style>
  <w:style w:type="paragraph" w:customStyle="1" w:styleId="afb">
    <w:name w:val="研究速報_見出し"/>
    <w:basedOn w:val="a"/>
    <w:rsid w:val="005F79A6"/>
    <w:pPr>
      <w:keepNext/>
      <w:ind w:leftChars="100" w:left="170"/>
    </w:pPr>
    <w:rPr>
      <w:rFonts w:ascii="Arial" w:eastAsia="ＭＳ ゴシック" w:hAnsi="Arial"/>
    </w:rPr>
  </w:style>
  <w:style w:type="paragraph" w:customStyle="1" w:styleId="afc">
    <w:name w:val="共通_終わり"/>
    <w:basedOn w:val="a"/>
    <w:rsid w:val="00C65C9A"/>
    <w:pPr>
      <w:spacing w:line="20" w:lineRule="exact"/>
    </w:pPr>
    <w:rPr>
      <w:sz w:val="2"/>
      <w:szCs w:val="2"/>
    </w:rPr>
  </w:style>
  <w:style w:type="paragraph" w:customStyle="1" w:styleId="afd">
    <w:name w:val="共通_キャプション"/>
    <w:basedOn w:val="a"/>
    <w:rsid w:val="00FB567C"/>
    <w:pPr>
      <w:spacing w:line="184" w:lineRule="exact"/>
      <w:jc w:val="center"/>
    </w:pPr>
    <w:rPr>
      <w:sz w:val="14"/>
      <w:szCs w:val="14"/>
    </w:rPr>
  </w:style>
  <w:style w:type="paragraph" w:customStyle="1" w:styleId="afe">
    <w:name w:val="共通_項見出し"/>
    <w:basedOn w:val="a"/>
    <w:next w:val="a5"/>
    <w:rsid w:val="00F3476B"/>
    <w:pPr>
      <w:keepNext/>
      <w:ind w:leftChars="100" w:left="170"/>
    </w:pPr>
    <w:rPr>
      <w:rFonts w:ascii="Arial" w:eastAsia="ＭＳ ゴシック" w:hAnsi="Arial"/>
    </w:rPr>
  </w:style>
  <w:style w:type="paragraph" w:customStyle="1" w:styleId="aff">
    <w:name w:val="共通_綱見出し"/>
    <w:basedOn w:val="a"/>
    <w:next w:val="a5"/>
    <w:rsid w:val="007D68EA"/>
    <w:pPr>
      <w:keepNext/>
      <w:ind w:leftChars="100" w:left="170"/>
    </w:pPr>
    <w:rPr>
      <w:lang w:eastAsia="zh-CN"/>
    </w:rPr>
  </w:style>
  <w:style w:type="character" w:customStyle="1" w:styleId="2">
    <w:name w:val="共通_2倍"/>
    <w:basedOn w:val="a0"/>
    <w:rsid w:val="0009188A"/>
    <w:rPr>
      <w:w w:val="200"/>
    </w:rPr>
  </w:style>
  <w:style w:type="character" w:customStyle="1" w:styleId="aff0">
    <w:name w:val="共通_上付き"/>
    <w:basedOn w:val="a0"/>
    <w:rsid w:val="0009188A"/>
    <w:rPr>
      <w:vertAlign w:val="superscript"/>
    </w:rPr>
  </w:style>
  <w:style w:type="paragraph" w:customStyle="1" w:styleId="65pt0mm26025pt">
    <w:name w:val="スタイル 6.5 pt 左 :  0 mm ぶら下げインデント :  2.6 字 上揃え: (細線  0.25 pt 線幅..."/>
    <w:basedOn w:val="a"/>
    <w:rsid w:val="006627F7"/>
    <w:pPr>
      <w:pBdr>
        <w:top w:val="single" w:sz="2" w:space="2" w:color="000000"/>
      </w:pBdr>
      <w:shd w:val="solid" w:color="FFFFFF" w:fill="FFFFFF"/>
      <w:tabs>
        <w:tab w:val="right" w:pos="227"/>
      </w:tabs>
      <w:spacing w:line="176" w:lineRule="exact"/>
      <w:ind w:left="260" w:hanging="260"/>
    </w:pPr>
    <w:rPr>
      <w:rFonts w:cs="ＭＳ 明朝"/>
      <w:sz w:val="13"/>
      <w:szCs w:val="20"/>
    </w:rPr>
  </w:style>
  <w:style w:type="paragraph" w:customStyle="1" w:styleId="aff1">
    <w:name w:val="共通_付録見出し"/>
    <w:basedOn w:val="a"/>
    <w:rsid w:val="006D2AAF"/>
    <w:pPr>
      <w:spacing w:beforeLines="50" w:before="133" w:afterLines="50" w:after="133"/>
      <w:jc w:val="center"/>
    </w:pPr>
    <w:rPr>
      <w:rFonts w:ascii="Arial" w:eastAsia="ＭＳ ゴシック" w:hAnsi="Arial"/>
      <w:sz w:val="20"/>
      <w:szCs w:val="20"/>
      <w:lang w:eastAsia="zh-TW"/>
    </w:rPr>
  </w:style>
  <w:style w:type="paragraph" w:customStyle="1" w:styleId="aff2">
    <w:name w:val="共通_図"/>
    <w:basedOn w:val="a"/>
    <w:rsid w:val="00915B60"/>
    <w:pPr>
      <w:keepNext/>
      <w:spacing w:beforeLines="100" w:before="266"/>
      <w:jc w:val="center"/>
    </w:pPr>
    <w:rPr>
      <w:rFonts w:ascii="ＭＳ 明朝" w:hAnsi="ＭＳ 明朝"/>
      <w:sz w:val="20"/>
      <w:szCs w:val="20"/>
    </w:rPr>
  </w:style>
  <w:style w:type="table" w:styleId="aff3">
    <w:name w:val="Table Grid"/>
    <w:basedOn w:val="a1"/>
    <w:rsid w:val="00D74C5B"/>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4">
    <w:name w:val="Hyperlink"/>
    <w:basedOn w:val="a0"/>
    <w:rsid w:val="004D777F"/>
    <w:rPr>
      <w:color w:val="0563C1" w:themeColor="hyperlink"/>
      <w:u w:val="single"/>
    </w:rPr>
  </w:style>
  <w:style w:type="character" w:styleId="aff5">
    <w:name w:val="Unresolved Mention"/>
    <w:basedOn w:val="a0"/>
    <w:uiPriority w:val="99"/>
    <w:semiHidden/>
    <w:unhideWhenUsed/>
    <w:rsid w:val="004D777F"/>
    <w:rPr>
      <w:color w:val="605E5C"/>
      <w:shd w:val="clear" w:color="auto" w:fill="E1DFDD"/>
    </w:rPr>
  </w:style>
  <w:style w:type="character" w:styleId="aff6">
    <w:name w:val="annotation reference"/>
    <w:basedOn w:val="a0"/>
    <w:rsid w:val="00606B99"/>
    <w:rPr>
      <w:sz w:val="18"/>
      <w:szCs w:val="18"/>
    </w:rPr>
  </w:style>
  <w:style w:type="paragraph" w:styleId="aff7">
    <w:name w:val="annotation text"/>
    <w:basedOn w:val="a"/>
    <w:link w:val="aff8"/>
    <w:rsid w:val="00606B99"/>
    <w:pPr>
      <w:jc w:val="left"/>
    </w:pPr>
  </w:style>
  <w:style w:type="character" w:customStyle="1" w:styleId="aff8">
    <w:name w:val="コメント文字列 (文字)"/>
    <w:basedOn w:val="a0"/>
    <w:link w:val="aff7"/>
    <w:rsid w:val="00606B99"/>
    <w:rPr>
      <w:rFonts w:ascii="Times New Roman" w:hAnsi="Times New Roman"/>
      <w:kern w:val="2"/>
      <w:sz w:val="17"/>
      <w:szCs w:val="17"/>
    </w:rPr>
  </w:style>
  <w:style w:type="paragraph" w:styleId="aff9">
    <w:name w:val="annotation subject"/>
    <w:basedOn w:val="aff7"/>
    <w:next w:val="aff7"/>
    <w:link w:val="affa"/>
    <w:rsid w:val="00606B99"/>
    <w:rPr>
      <w:b/>
      <w:bCs/>
    </w:rPr>
  </w:style>
  <w:style w:type="character" w:customStyle="1" w:styleId="affa">
    <w:name w:val="コメント内容 (文字)"/>
    <w:basedOn w:val="aff8"/>
    <w:link w:val="aff9"/>
    <w:rsid w:val="00606B99"/>
    <w:rPr>
      <w:rFonts w:ascii="Times New Roman" w:hAnsi="Times New Roman"/>
      <w:b/>
      <w:bCs/>
      <w:kern w:val="2"/>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footer" Target="footer8.xml"/><Relationship Id="rId3" Type="http://schemas.openxmlformats.org/officeDocument/2006/relationships/webSettings" Target="webSettings.xml"/><Relationship Id="rId21" Type="http://schemas.openxmlformats.org/officeDocument/2006/relationships/header" Target="header6.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footer" Target="footer7.xml"/><Relationship Id="rId2" Type="http://schemas.openxmlformats.org/officeDocument/2006/relationships/settings" Target="settings.xml"/><Relationship Id="rId16" Type="http://schemas.openxmlformats.org/officeDocument/2006/relationships/image" Target="media/image1.png"/><Relationship Id="rId20" Type="http://schemas.openxmlformats.org/officeDocument/2006/relationships/footer" Target="footer5.xml"/><Relationship Id="rId29"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header" Target="header2.xml"/><Relationship Id="rId24" Type="http://schemas.openxmlformats.org/officeDocument/2006/relationships/header" Target="header8.xml"/><Relationship Id="rId5" Type="http://schemas.openxmlformats.org/officeDocument/2006/relationships/endnotes" Target="endnotes.xml"/><Relationship Id="rId15" Type="http://schemas.openxmlformats.org/officeDocument/2006/relationships/footer" Target="footer3.xml"/><Relationship Id="rId23" Type="http://schemas.openxmlformats.org/officeDocument/2006/relationships/header" Target="header7.xml"/><Relationship Id="rId28" Type="http://schemas.openxmlformats.org/officeDocument/2006/relationships/footer" Target="footer9.xml"/><Relationship Id="rId10" Type="http://schemas.openxmlformats.org/officeDocument/2006/relationships/header" Target="header1.xml"/><Relationship Id="rId19" Type="http://schemas.openxmlformats.org/officeDocument/2006/relationships/footer" Target="footer4.xml"/><Relationship Id="rId31" Type="http://schemas.openxmlformats.org/officeDocument/2006/relationships/theme" Target="theme/theme1.xml"/><Relationship Id="rId4"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oter" Target="footer6.xml"/><Relationship Id="rId27" Type="http://schemas.openxmlformats.org/officeDocument/2006/relationships/header" Target="header9.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6</Pages>
  <Words>1685</Words>
  <Characters>9609</Characters>
  <Application>Microsoft Office Word</Application>
  <DocSecurity>0</DocSecurity>
  <Lines>80</Lines>
  <Paragraphs>22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IEICE_JP_Template</vt:lpstr>
      <vt:lpstr>IEICE_JP_Template</vt:lpstr>
    </vt:vector>
  </TitlesOfParts>
  <Company>Jat Co.,Ltd.</Company>
  <LinksUpToDate>false</LinksUpToDate>
  <CharactersWithSpaces>11272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LLMエージェントにおける履歴要約方式と終了制御の総トークン数評価</dc:title>
  <dc:subject>IEICE Japanese D letter; official template based editable manuscript</dc:subject>
  <dc:creator>著者未設定</dc:creator>
  <cp:keywords/>
  <dc:description/>
  <cp:lastModifiedBy>momona kikuzawa</cp:lastModifiedBy>
  <cp:revision>4</cp:revision>
  <cp:lastPrinted>2026-10-30T03:37:00Z</cp:lastPrinted>
  <dcterms:created xsi:type="dcterms:W3CDTF">2026-10-30T03:37:00Z</dcterms:created>
  <dcterms:modified xsi:type="dcterms:W3CDTF">2026-10-30T04:50:00Z</dcterms:modified>
</cp:coreProperties>
</file>