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rPr>
      </w:pPr>
      <w:r>
        <w:rPr>
          <w:rFonts w:hint="default" w:ascii="Arial" w:hAnsi="Arial" w:cs="Arial"/>
          <w:b/>
          <w:bCs/>
          <w:sz w:val="40"/>
          <w:szCs w:val="40"/>
          <w:lang w:val="zh-CN"/>
        </w:rPr>
        <w:t>Migración de aplicaciones a</w:t>
      </w:r>
      <w:r>
        <w:rPr>
          <w:rFonts w:hint="default" w:ascii="Arial" w:hAnsi="Arial" w:cs="Arial"/>
          <w:b/>
          <w:bCs/>
          <w:sz w:val="40"/>
          <w:szCs w:val="40"/>
        </w:rPr>
        <w:t xml:space="preserve"> Hybrid Cloud (Datacenter + Google Cloud)</w:t>
      </w:r>
    </w:p>
    <w:p>
      <w:pPr>
        <w:jc w:val="center"/>
        <w:rPr>
          <w:rFonts w:hint="default" w:ascii="Arial" w:hAnsi="Arial" w:cs="Arial"/>
        </w:rPr>
      </w:pPr>
      <w:r>
        <w:rPr>
          <w:rFonts w:hint="default" w:ascii="Arial" w:hAnsi="Arial" w:cs="Arial"/>
        </w:rPr>
        <w:drawing>
          <wp:inline distT="0" distB="0" distL="114300" distR="114300">
            <wp:extent cx="5397500" cy="1587500"/>
            <wp:effectExtent l="0" t="0" r="0" b="0"/>
            <wp:docPr id="2" name="Picture 2" descr="CustomLogin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tomLoginLogo"/>
                    <pic:cNvPicPr>
                      <a:picLocks noChangeAspect="1"/>
                    </pic:cNvPicPr>
                  </pic:nvPicPr>
                  <pic:blipFill>
                    <a:blip r:embed="rId7"/>
                    <a:stretch>
                      <a:fillRect/>
                    </a:stretch>
                  </pic:blipFill>
                  <pic:spPr>
                    <a:xfrm>
                      <a:off x="0" y="0"/>
                      <a:ext cx="5397500" cy="1587500"/>
                    </a:xfrm>
                    <a:prstGeom prst="rect">
                      <a:avLst/>
                    </a:prstGeom>
                  </pic:spPr>
                </pic:pic>
              </a:graphicData>
            </a:graphic>
          </wp:inline>
        </w:drawing>
      </w:r>
    </w:p>
    <w:p>
      <w:pPr>
        <w:jc w:val="center"/>
        <w:rPr>
          <w:rFonts w:hint="default" w:ascii="Arial" w:hAnsi="Arial" w:cs="Arial"/>
        </w:rPr>
      </w:pPr>
    </w:p>
    <w:p>
      <w:pPr>
        <w:jc w:val="center"/>
        <w:rPr>
          <w:rFonts w:hint="default" w:ascii="Arial" w:hAnsi="Arial" w:cs="Arial"/>
        </w:rPr>
      </w:pPr>
    </w:p>
    <w:p>
      <w:pPr>
        <w:jc w:val="center"/>
        <w:rPr>
          <w:rFonts w:hint="default" w:ascii="Arial" w:hAnsi="Arial" w:cs="Arial"/>
        </w:rPr>
      </w:pPr>
    </w:p>
    <w:p>
      <w:pPr>
        <w:jc w:val="right"/>
        <w:rPr>
          <w:rFonts w:hint="default" w:ascii="Arial" w:hAnsi="Arial" w:cs="Arial"/>
          <w:b/>
          <w:bCs/>
          <w:sz w:val="22"/>
          <w:szCs w:val="22"/>
        </w:rPr>
      </w:pPr>
      <w:r>
        <w:rPr>
          <w:rFonts w:hint="default" w:ascii="Arial" w:hAnsi="Arial" w:cs="Arial"/>
          <w:b/>
          <w:bCs/>
          <w:sz w:val="22"/>
          <w:szCs w:val="22"/>
        </w:rPr>
        <w:t>Grupo 1</w:t>
      </w:r>
    </w:p>
    <w:p>
      <w:pPr>
        <w:jc w:val="right"/>
        <w:rPr>
          <w:rFonts w:hint="default" w:ascii="Arial" w:hAnsi="Arial" w:cs="Arial"/>
          <w:sz w:val="22"/>
          <w:szCs w:val="22"/>
        </w:rPr>
      </w:pPr>
      <w:r>
        <w:rPr>
          <w:rFonts w:hint="default" w:ascii="Arial" w:hAnsi="Arial" w:cs="Arial"/>
          <w:sz w:val="22"/>
          <w:szCs w:val="22"/>
        </w:rPr>
        <w:t>Daniel Huanca Gutierrez</w:t>
      </w:r>
    </w:p>
    <w:p>
      <w:pPr>
        <w:jc w:val="right"/>
        <w:rPr>
          <w:rFonts w:hint="default" w:ascii="Arial" w:hAnsi="Arial" w:cs="Arial"/>
          <w:sz w:val="22"/>
          <w:szCs w:val="22"/>
          <w:lang w:val="zh-CN"/>
        </w:rPr>
      </w:pPr>
      <w:r>
        <w:rPr>
          <w:rFonts w:hint="default" w:ascii="Arial" w:hAnsi="Arial" w:cs="Arial"/>
          <w:sz w:val="22"/>
          <w:szCs w:val="22"/>
          <w:lang w:val="zh-CN"/>
        </w:rPr>
        <w:t>Elswee Luis Vázquez Diaz</w:t>
      </w:r>
    </w:p>
    <w:p>
      <w:pPr>
        <w:jc w:val="right"/>
        <w:rPr>
          <w:rFonts w:hint="default" w:ascii="Arial" w:hAnsi="Arial" w:cs="Arial"/>
          <w:sz w:val="22"/>
          <w:szCs w:val="22"/>
          <w:lang w:val="zh-CN"/>
        </w:rPr>
      </w:pPr>
      <w:r>
        <w:rPr>
          <w:rFonts w:hint="default" w:ascii="Arial" w:hAnsi="Arial" w:cs="Arial"/>
          <w:sz w:val="22"/>
          <w:szCs w:val="22"/>
          <w:lang w:val="zh-CN"/>
        </w:rPr>
        <w:t>Ingrid Izabel Trampe Arana</w:t>
      </w:r>
    </w:p>
    <w:p>
      <w:pPr>
        <w:jc w:val="right"/>
        <w:rPr>
          <w:rFonts w:hint="default" w:ascii="Arial" w:hAnsi="Arial" w:cs="Arial"/>
          <w:sz w:val="22"/>
          <w:szCs w:val="22"/>
        </w:rPr>
      </w:pPr>
      <w:r>
        <w:rPr>
          <w:rFonts w:hint="default" w:ascii="Arial" w:hAnsi="Arial" w:cs="Arial"/>
          <w:sz w:val="22"/>
          <w:szCs w:val="22"/>
        </w:rPr>
        <w:t>Kenneth Alexander Olivas Baldizón</w:t>
      </w:r>
    </w:p>
    <w:p>
      <w:pPr>
        <w:jc w:val="right"/>
        <w:rPr>
          <w:rFonts w:hint="default" w:ascii="Arial" w:hAnsi="Arial" w:cs="Arial"/>
          <w:sz w:val="22"/>
          <w:szCs w:val="22"/>
        </w:rPr>
      </w:pPr>
      <w:r>
        <w:rPr>
          <w:rFonts w:hint="default" w:ascii="Arial" w:hAnsi="Arial" w:cs="Arial"/>
          <w:sz w:val="22"/>
          <w:szCs w:val="22"/>
        </w:rPr>
        <w:t>Rodrigo Alejandro Cruz Fagiani</w:t>
      </w:r>
    </w:p>
    <w:sdt>
      <w:sdtPr>
        <w:rPr>
          <w:rFonts w:hint="default" w:ascii="Arial" w:hAnsi="Arial" w:cs="Arial"/>
        </w:rPr>
        <w:id w:val="-1"/>
        <w:docPartObj>
          <w:docPartGallery w:val="Table of Contents"/>
          <w:docPartUnique/>
        </w:docPartObj>
      </w:sdtPr>
      <w:sdtEndPr>
        <w:rPr>
          <w:rFonts w:hint="default" w:ascii="Arial" w:hAnsi="Arial" w:cs="Arial" w:eastAsiaTheme="minorAscii"/>
          <w:b/>
          <w:bCs/>
          <w:color w:val="auto"/>
          <w:kern w:val="2"/>
          <w:sz w:val="24"/>
          <w:szCs w:val="24"/>
          <w:lang w:eastAsia="en-US"/>
          <w14:ligatures w14:val="standardContextual"/>
        </w:rPr>
      </w:sdtEndPr>
      <w:sdtContent>
        <w:p>
          <w:pPr>
            <w:pStyle w:val="45"/>
            <w:rPr>
              <w:rFonts w:hint="default" w:ascii="Arial" w:hAnsi="Arial" w:cs="Arial"/>
              <w:color w:val="auto"/>
            </w:rPr>
          </w:pPr>
          <w:r>
            <w:rPr>
              <w:rFonts w:hint="default" w:ascii="Arial" w:hAnsi="Arial" w:cs="Arial"/>
              <w:color w:val="auto"/>
            </w:rPr>
            <w:t>Sumario</w:t>
          </w:r>
        </w:p>
        <w:p>
          <w:pPr>
            <w:pStyle w:val="22"/>
            <w:tabs>
              <w:tab w:val="right" w:leader="dot" w:pos="8838"/>
            </w:tabs>
          </w:pPr>
          <w:r>
            <w:rPr>
              <w:rFonts w:hint="default" w:ascii="Arial" w:hAnsi="Arial" w:cs="Arial"/>
            </w:rPr>
            <w:fldChar w:fldCharType="begin"/>
          </w:r>
          <w:r>
            <w:rPr>
              <w:rFonts w:hint="default" w:ascii="Arial" w:hAnsi="Arial" w:cs="Arial"/>
            </w:rPr>
            <w:instrText xml:space="preserve"> TOC \o "1-3" \h \z \u </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_Toc760648063 </w:instrText>
          </w:r>
          <w:r>
            <w:rPr>
              <w:rFonts w:hint="default" w:ascii="Arial" w:hAnsi="Arial" w:cs="Arial"/>
            </w:rPr>
            <w:fldChar w:fldCharType="separate"/>
          </w:r>
          <w:r>
            <w:rPr>
              <w:rFonts w:hint="default" w:ascii="Arial" w:hAnsi="Arial" w:cs="Arial"/>
              <w:bCs/>
              <w:szCs w:val="36"/>
              <w:lang w:val="zh-CN"/>
            </w:rPr>
            <w:t>Aplicación 1 – Portal de Venta de Seguros</w:t>
          </w:r>
          <w:r>
            <w:tab/>
          </w:r>
          <w:r>
            <w:fldChar w:fldCharType="begin"/>
          </w:r>
          <w:r>
            <w:instrText xml:space="preserve"> PAGEREF _Toc760648063 \h </w:instrText>
          </w:r>
          <w:r>
            <w:fldChar w:fldCharType="separate"/>
          </w:r>
          <w:r>
            <w:t>5</w:t>
          </w:r>
          <w:r>
            <w:fldChar w:fldCharType="end"/>
          </w:r>
          <w:r>
            <w:rPr>
              <w:rFonts w:hint="default" w:ascii="Arial" w:hAnsi="Arial" w:cs="Arial"/>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_Toc1144372149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1. </w:t>
          </w:r>
          <w:r>
            <w:rPr>
              <w:rFonts w:hint="default" w:ascii="Arial" w:hAnsi="Arial" w:cs="Arial"/>
              <w:szCs w:val="28"/>
              <w:lang w:val="zh-CN"/>
            </w:rPr>
            <w:t>Descubrimiento de la aplicación</w:t>
          </w:r>
          <w:r>
            <w:tab/>
          </w:r>
          <w:r>
            <w:fldChar w:fldCharType="begin"/>
          </w:r>
          <w:r>
            <w:instrText xml:space="preserve"> PAGEREF _Toc1144372149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_Toc1399478976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2. </w:t>
          </w:r>
          <w:r>
            <w:rPr>
              <w:rFonts w:hint="default" w:ascii="Arial" w:hAnsi="Arial" w:cs="Arial"/>
              <w:szCs w:val="28"/>
              <w:lang w:val="zh-CN"/>
            </w:rPr>
            <w:t>Métricas relevantes</w:t>
          </w:r>
          <w:r>
            <w:tab/>
          </w:r>
          <w:r>
            <w:fldChar w:fldCharType="begin"/>
          </w:r>
          <w:r>
            <w:instrText xml:space="preserve"> PAGEREF _Toc1399478976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_Toc1900127410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3. </w:t>
          </w:r>
          <w:r>
            <w:rPr>
              <w:rFonts w:hint="default" w:ascii="Arial" w:hAnsi="Arial" w:cs="Arial"/>
              <w:szCs w:val="28"/>
              <w:lang w:val="zh-CN"/>
            </w:rPr>
            <w:t>Evaluación y decisión (6 R’s)</w:t>
          </w:r>
          <w:r>
            <w:tab/>
          </w:r>
          <w:r>
            <w:fldChar w:fldCharType="begin"/>
          </w:r>
          <w:r>
            <w:instrText xml:space="preserve"> PAGEREF _Toc1900127410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_Toc1906506781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4. </w:t>
          </w:r>
          <w:r>
            <w:rPr>
              <w:rFonts w:hint="default" w:ascii="Arial" w:hAnsi="Arial" w:cs="Arial"/>
              <w:szCs w:val="28"/>
              <w:lang w:val="zh-CN"/>
            </w:rPr>
            <w:t>Beneficios</w:t>
          </w:r>
          <w:r>
            <w:tab/>
          </w:r>
          <w:r>
            <w:fldChar w:fldCharType="begin"/>
          </w:r>
          <w:r>
            <w:instrText xml:space="preserve"> PAGEREF _Toc1906506781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_Toc768802634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5. </w:t>
          </w:r>
          <w:r>
            <w:rPr>
              <w:rFonts w:hint="default" w:ascii="Arial" w:hAnsi="Arial" w:cs="Arial"/>
              <w:szCs w:val="28"/>
              <w:lang w:val="zh-CN"/>
            </w:rPr>
            <w:t>Riesgos</w:t>
          </w:r>
          <w:r>
            <w:tab/>
          </w:r>
          <w:r>
            <w:fldChar w:fldCharType="begin"/>
          </w:r>
          <w:r>
            <w:instrText xml:space="preserve"> PAGEREF _Toc768802634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_Toc1262029235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6. </w:t>
          </w:r>
          <w:r>
            <w:rPr>
              <w:rFonts w:hint="default" w:ascii="Arial" w:hAnsi="Arial" w:cs="Arial"/>
              <w:szCs w:val="28"/>
              <w:lang w:val="zh-CN"/>
            </w:rPr>
            <w:t>Evaluación numérica</w:t>
          </w:r>
          <w:r>
            <w:tab/>
          </w:r>
          <w:r>
            <w:fldChar w:fldCharType="begin"/>
          </w:r>
          <w:r>
            <w:instrText xml:space="preserve"> PAGEREF _Toc1262029235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_Toc431459976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rPr>
            <w:t xml:space="preserve">7. </w:t>
          </w:r>
          <w:r>
            <w:rPr>
              <w:rFonts w:hint="default" w:ascii="Arial" w:hAnsi="Arial" w:cs="Arial"/>
              <w:szCs w:val="28"/>
              <w:lang w:val="zh-CN"/>
            </w:rPr>
            <w:t>Conclusión</w:t>
          </w:r>
          <w:r>
            <w:tab/>
          </w:r>
          <w:r>
            <w:fldChar w:fldCharType="begin"/>
          </w:r>
          <w:r>
            <w:instrText xml:space="preserve"> PAGEREF _Toc431459976 \h </w:instrText>
          </w:r>
          <w:r>
            <w:fldChar w:fldCharType="separate"/>
          </w:r>
          <w:r>
            <w:t>6</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_Toc1441172913 </w:instrText>
          </w:r>
          <w:r>
            <w:rPr>
              <w:rFonts w:hint="default" w:ascii="Arial" w:hAnsi="Arial" w:cs="Arial"/>
              <w:bCs/>
            </w:rPr>
            <w:fldChar w:fldCharType="separate"/>
          </w:r>
          <w:r>
            <w:rPr>
              <w:rFonts w:hint="default" w:ascii="Arial" w:hAnsi="Arial" w:cs="Arial"/>
              <w:bCs/>
              <w:szCs w:val="36"/>
              <w:lang w:val="zh-CN"/>
            </w:rPr>
            <w:t>Aplicación 2 – Migración de Aplicaciones no Modernizadas</w:t>
          </w:r>
          <w:r>
            <w:tab/>
          </w:r>
          <w:r>
            <w:fldChar w:fldCharType="begin"/>
          </w:r>
          <w:r>
            <w:instrText xml:space="preserve"> PAGEREF _Toc1441172913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_Toc1485441513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_Toc1485441513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_Toc1254672026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_Toc1254672026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_Toc37847467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_Toc37847467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_Toc1801561806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_Toc1801561806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_Toc788123612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_Toc788123612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_Toc1575975886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_Toc1575975886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_Toc537364982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_Toc537364982 \h </w:instrText>
          </w:r>
          <w:r>
            <w:fldChar w:fldCharType="separate"/>
          </w:r>
          <w:r>
            <w:t>8</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_Toc1120865995 </w:instrText>
          </w:r>
          <w:r>
            <w:rPr>
              <w:rFonts w:hint="default" w:ascii="Arial" w:hAnsi="Arial" w:cs="Arial"/>
              <w:bCs/>
            </w:rPr>
            <w:fldChar w:fldCharType="separate"/>
          </w:r>
          <w:r>
            <w:rPr>
              <w:rFonts w:hint="default" w:ascii="Arial" w:hAnsi="Arial" w:cs="Arial"/>
              <w:bCs/>
              <w:szCs w:val="36"/>
              <w:lang w:val="zh-CN"/>
            </w:rPr>
            <w:t>Aplicación 3 – Plataforma de Analítica de Campañas Comerciales</w:t>
          </w:r>
          <w:r>
            <w:tab/>
          </w:r>
          <w:r>
            <w:fldChar w:fldCharType="begin"/>
          </w:r>
          <w:r>
            <w:instrText xml:space="preserve"> PAGEREF _Toc1120865995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_Toc532882578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_Toc532882578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_Toc2021368799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_Toc2021368799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_Toc583269691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_Toc583269691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_Toc280802753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_Toc280802753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_Toc1113275611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_Toc1113275611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_Toc197120724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_Toc197120724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_Toc57285026 </w:instrText>
          </w:r>
          <w:r>
            <w:rPr>
              <w:rFonts w:hint="default" w:ascii="Arial" w:hAnsi="Arial" w:cs="Arial"/>
              <w:bCs/>
            </w:rPr>
            <w:fldChar w:fldCharType="separate"/>
          </w:r>
          <w:r>
            <w:rPr>
              <w:rFonts w:hint="default" w:ascii="Arial" w:hAnsi="Arial" w:cs="Arial"/>
              <w:lang w:val="zh-CN"/>
            </w:rPr>
            <w:t xml:space="preserve">7. </w:t>
          </w:r>
          <w:r>
            <w:rPr>
              <w:rFonts w:hint="default" w:ascii="Arial" w:hAnsi="Arial" w:cs="Arial"/>
              <w:szCs w:val="28"/>
              <w:lang w:val="zh-CN"/>
            </w:rPr>
            <w:t>Conclusión</w:t>
          </w:r>
          <w:r>
            <w:tab/>
          </w:r>
          <w:r>
            <w:fldChar w:fldCharType="begin"/>
          </w:r>
          <w:r>
            <w:instrText xml:space="preserve"> PAGEREF _Toc57285026 \h </w:instrText>
          </w:r>
          <w:r>
            <w:fldChar w:fldCharType="separate"/>
          </w:r>
          <w:r>
            <w:t>10</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_Toc1318826584 </w:instrText>
          </w:r>
          <w:r>
            <w:rPr>
              <w:rFonts w:hint="default" w:ascii="Arial" w:hAnsi="Arial" w:cs="Arial"/>
              <w:bCs/>
            </w:rPr>
            <w:fldChar w:fldCharType="separate"/>
          </w:r>
          <w:r>
            <w:rPr>
              <w:rFonts w:hint="default" w:ascii="Arial" w:hAnsi="Arial" w:cs="Arial" w:eastAsiaTheme="majorAscii"/>
              <w:bCs/>
              <w:lang w:val="zh-CN"/>
            </w:rPr>
            <w:t>A</w:t>
          </w:r>
          <w:r>
            <w:rPr>
              <w:rFonts w:hint="default" w:ascii="Arial" w:hAnsi="Arial" w:cs="Arial" w:eastAsiaTheme="majorAscii"/>
              <w:bCs/>
              <w:szCs w:val="36"/>
              <w:lang w:val="zh-CN"/>
            </w:rPr>
            <w:t>plicación 4 – Plataforma de Procesamiento de Datos Operacionales</w:t>
          </w:r>
          <w:r>
            <w:tab/>
          </w:r>
          <w:r>
            <w:fldChar w:fldCharType="begin"/>
          </w:r>
          <w:r>
            <w:instrText xml:space="preserve"> PAGEREF _Toc1318826584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_Toc2076196288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_Toc2076196288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_Toc195527973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_Toc195527973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_Toc501021625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_Toc501021625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_Toc1210266594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_Toc1210266594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_Toc573594943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_Toc573594943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_Toc1400986240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_Toc1400986240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_Toc1970914657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_Toc1970914657 \h </w:instrText>
          </w:r>
          <w:r>
            <w:fldChar w:fldCharType="separate"/>
          </w:r>
          <w:r>
            <w:t>12</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_Toc1717967093 </w:instrText>
          </w:r>
          <w:r>
            <w:rPr>
              <w:rFonts w:hint="default" w:ascii="Arial" w:hAnsi="Arial" w:cs="Arial"/>
              <w:bCs/>
            </w:rPr>
            <w:fldChar w:fldCharType="separate"/>
          </w:r>
          <w:r>
            <w:rPr>
              <w:rFonts w:hint="default" w:ascii="Arial" w:hAnsi="Arial" w:cs="Arial"/>
              <w:bCs/>
              <w:szCs w:val="36"/>
              <w:lang w:val="pt-BR"/>
            </w:rPr>
            <w:t>Aplicación 5 – Sistema Legacy de Gestión de Recursos Humanos</w:t>
          </w:r>
          <w:r>
            <w:tab/>
          </w:r>
          <w:r>
            <w:fldChar w:fldCharType="begin"/>
          </w:r>
          <w:r>
            <w:instrText xml:space="preserve"> PAGEREF _Toc1717967093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_Toc652981569 </w:instrText>
          </w:r>
          <w:r>
            <w:rPr>
              <w:rFonts w:hint="default" w:ascii="Arial" w:hAnsi="Arial" w:cs="Arial"/>
              <w:bCs/>
            </w:rPr>
            <w:fldChar w:fldCharType="separate"/>
          </w:r>
          <w:r>
            <w:rPr>
              <w:rFonts w:hint="default" w:ascii="Arial" w:hAnsi="Arial" w:cs="Arial"/>
              <w:szCs w:val="28"/>
              <w:lang w:val="pt-BR"/>
            </w:rPr>
            <w:t>1. Descubrimiento de la aplicación</w:t>
          </w:r>
          <w:r>
            <w:tab/>
          </w:r>
          <w:r>
            <w:fldChar w:fldCharType="begin"/>
          </w:r>
          <w:r>
            <w:instrText xml:space="preserve"> PAGEREF _Toc652981569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_Toc1723558419 </w:instrText>
          </w:r>
          <w:r>
            <w:rPr>
              <w:rFonts w:hint="default" w:ascii="Arial" w:hAnsi="Arial" w:cs="Arial"/>
              <w:bCs/>
            </w:rPr>
            <w:fldChar w:fldCharType="separate"/>
          </w:r>
          <w:r>
            <w:rPr>
              <w:rFonts w:hint="default" w:ascii="Arial" w:hAnsi="Arial" w:cs="Arial"/>
              <w:szCs w:val="28"/>
              <w:lang w:val="pt-BR"/>
            </w:rPr>
            <w:t xml:space="preserve">2. </w:t>
          </w:r>
          <w:r>
            <w:rPr>
              <w:rFonts w:hint="default" w:ascii="Arial" w:hAnsi="Arial" w:cs="Arial"/>
              <w:szCs w:val="28"/>
              <w:lang w:val="zh-CN"/>
            </w:rPr>
            <w:t>Métricas relevantes</w:t>
          </w:r>
          <w:r>
            <w:tab/>
          </w:r>
          <w:r>
            <w:fldChar w:fldCharType="begin"/>
          </w:r>
          <w:r>
            <w:instrText xml:space="preserve"> PAGEREF _Toc1723558419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_Toc1476990226 </w:instrText>
          </w:r>
          <w:r>
            <w:rPr>
              <w:rFonts w:hint="default" w:ascii="Arial" w:hAnsi="Arial" w:cs="Arial"/>
              <w:bCs/>
            </w:rPr>
            <w:fldChar w:fldCharType="separate"/>
          </w:r>
          <w:r>
            <w:rPr>
              <w:rFonts w:hint="default" w:ascii="Arial" w:hAnsi="Arial" w:cs="Arial"/>
              <w:szCs w:val="28"/>
              <w:lang w:val="pt-BR"/>
            </w:rPr>
            <w:t>3. Evaluación y decisión (6 R’s)</w:t>
          </w:r>
          <w:r>
            <w:tab/>
          </w:r>
          <w:r>
            <w:fldChar w:fldCharType="begin"/>
          </w:r>
          <w:r>
            <w:instrText xml:space="preserve"> PAGEREF _Toc1476990226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_Toc1421784203 </w:instrText>
          </w:r>
          <w:r>
            <w:rPr>
              <w:rFonts w:hint="default" w:ascii="Arial" w:hAnsi="Arial" w:cs="Arial"/>
              <w:bCs/>
            </w:rPr>
            <w:fldChar w:fldCharType="separate"/>
          </w:r>
          <w:r>
            <w:rPr>
              <w:rFonts w:hint="default" w:ascii="Arial" w:hAnsi="Arial" w:cs="Arial"/>
              <w:szCs w:val="28"/>
              <w:lang w:val="pt-BR"/>
            </w:rPr>
            <w:t>4. Beneficios</w:t>
          </w:r>
          <w:r>
            <w:tab/>
          </w:r>
          <w:r>
            <w:fldChar w:fldCharType="begin"/>
          </w:r>
          <w:r>
            <w:instrText xml:space="preserve"> PAGEREF _Toc1421784203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_Toc838104007 </w:instrText>
          </w:r>
          <w:r>
            <w:rPr>
              <w:rFonts w:hint="default" w:ascii="Arial" w:hAnsi="Arial" w:cs="Arial"/>
              <w:bCs/>
            </w:rPr>
            <w:fldChar w:fldCharType="separate"/>
          </w:r>
          <w:r>
            <w:rPr>
              <w:rFonts w:hint="default" w:ascii="Arial" w:hAnsi="Arial" w:cs="Arial"/>
              <w:szCs w:val="28"/>
              <w:lang w:val="pt-BR"/>
            </w:rPr>
            <w:t>5. Riesgos</w:t>
          </w:r>
          <w:r>
            <w:tab/>
          </w:r>
          <w:r>
            <w:fldChar w:fldCharType="begin"/>
          </w:r>
          <w:r>
            <w:instrText xml:space="preserve"> PAGEREF _Toc838104007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_Toc1908450202 </w:instrText>
          </w:r>
          <w:r>
            <w:rPr>
              <w:rFonts w:hint="default" w:ascii="Arial" w:hAnsi="Arial" w:cs="Arial"/>
              <w:bCs/>
            </w:rPr>
            <w:fldChar w:fldCharType="separate"/>
          </w:r>
          <w:r>
            <w:rPr>
              <w:rFonts w:hint="default" w:ascii="Arial" w:hAnsi="Arial" w:cs="Arial"/>
              <w:szCs w:val="28"/>
              <w:lang w:val="pt-BR"/>
            </w:rPr>
            <w:t xml:space="preserve">6. </w:t>
          </w:r>
          <w:r>
            <w:rPr>
              <w:rFonts w:hint="default" w:ascii="Arial" w:hAnsi="Arial" w:cs="Arial"/>
              <w:szCs w:val="28"/>
              <w:lang w:val="pt-BR" w:eastAsia="en-US"/>
            </w:rPr>
            <w:t>Evaluación numérica</w:t>
          </w:r>
          <w:r>
            <w:tab/>
          </w:r>
          <w:r>
            <w:fldChar w:fldCharType="begin"/>
          </w:r>
          <w:r>
            <w:instrText xml:space="preserve"> PAGEREF _Toc1908450202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_Toc715473468 </w:instrText>
          </w:r>
          <w:r>
            <w:rPr>
              <w:rFonts w:hint="default" w:ascii="Arial" w:hAnsi="Arial" w:cs="Arial"/>
              <w:bCs/>
            </w:rPr>
            <w:fldChar w:fldCharType="separate"/>
          </w:r>
          <w:r>
            <w:rPr>
              <w:rFonts w:hint="default" w:ascii="Arial" w:hAnsi="Arial" w:cs="Arial"/>
              <w:szCs w:val="28"/>
              <w:lang w:val="pt-BR" w:eastAsia="en-US"/>
            </w:rPr>
            <w:t>7. Conclusión</w:t>
          </w:r>
          <w:r>
            <w:tab/>
          </w:r>
          <w:r>
            <w:fldChar w:fldCharType="begin"/>
          </w:r>
          <w:r>
            <w:instrText xml:space="preserve"> PAGEREF _Toc715473468 \h </w:instrText>
          </w:r>
          <w:r>
            <w:fldChar w:fldCharType="separate"/>
          </w:r>
          <w:r>
            <w:t>14</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_Toc176061872 </w:instrText>
          </w:r>
          <w:r>
            <w:rPr>
              <w:rFonts w:hint="default" w:ascii="Arial" w:hAnsi="Arial" w:cs="Arial"/>
              <w:bCs/>
            </w:rPr>
            <w:fldChar w:fldCharType="separate"/>
          </w:r>
          <w:r>
            <w:rPr>
              <w:rFonts w:hint="default" w:ascii="Arial" w:hAnsi="Arial" w:cs="Arial"/>
              <w:bCs/>
              <w:szCs w:val="36"/>
              <w:lang w:val="pt-BR"/>
            </w:rPr>
            <w:t>Aplicación 6 – Herramienta interna de Reportes Obsoletos</w:t>
          </w:r>
          <w:r>
            <w:tab/>
          </w:r>
          <w:r>
            <w:fldChar w:fldCharType="begin"/>
          </w:r>
          <w:r>
            <w:instrText xml:space="preserve"> PAGEREF _Toc176061872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_Toc1015638580 </w:instrText>
          </w:r>
          <w:r>
            <w:rPr>
              <w:rFonts w:hint="default" w:ascii="Arial" w:hAnsi="Arial" w:cs="Arial"/>
              <w:bCs/>
            </w:rPr>
            <w:fldChar w:fldCharType="separate"/>
          </w:r>
          <w:r>
            <w:rPr>
              <w:rFonts w:hint="default" w:ascii="Arial" w:hAnsi="Arial" w:cs="Arial"/>
              <w:szCs w:val="28"/>
              <w:lang w:val="pt-BR" w:eastAsia="en-US"/>
            </w:rPr>
            <w:t>1. Descubrimiento de la aplicación</w:t>
          </w:r>
          <w:r>
            <w:tab/>
          </w:r>
          <w:r>
            <w:fldChar w:fldCharType="begin"/>
          </w:r>
          <w:r>
            <w:instrText xml:space="preserve"> PAGEREF _Toc1015638580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_Toc753320935 </w:instrText>
          </w:r>
          <w:r>
            <w:rPr>
              <w:rFonts w:hint="default" w:ascii="Arial" w:hAnsi="Arial" w:cs="Arial"/>
              <w:bCs/>
            </w:rPr>
            <w:fldChar w:fldCharType="separate"/>
          </w:r>
          <w:r>
            <w:rPr>
              <w:rFonts w:hint="default" w:ascii="Arial" w:hAnsi="Arial" w:cs="Arial"/>
              <w:szCs w:val="28"/>
              <w:lang w:val="pt-BR" w:eastAsia="en-US"/>
            </w:rPr>
            <w:t xml:space="preserve">2. </w:t>
          </w:r>
          <w:r>
            <w:rPr>
              <w:rFonts w:hint="default" w:ascii="Arial" w:hAnsi="Arial" w:cs="Arial"/>
              <w:szCs w:val="28"/>
              <w:lang w:val="zh-CN" w:eastAsia="en-US"/>
            </w:rPr>
            <w:t>Métricas relevantes</w:t>
          </w:r>
          <w:r>
            <w:tab/>
          </w:r>
          <w:r>
            <w:fldChar w:fldCharType="begin"/>
          </w:r>
          <w:r>
            <w:instrText xml:space="preserve"> PAGEREF _Toc753320935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_Toc1977623678 </w:instrText>
          </w:r>
          <w:r>
            <w:rPr>
              <w:rFonts w:hint="default" w:ascii="Arial" w:hAnsi="Arial" w:cs="Arial"/>
              <w:bCs/>
            </w:rPr>
            <w:fldChar w:fldCharType="separate"/>
          </w:r>
          <w:r>
            <w:rPr>
              <w:rFonts w:hint="default" w:ascii="Arial" w:hAnsi="Arial" w:cs="Arial"/>
              <w:szCs w:val="28"/>
              <w:lang w:val="zh-CN" w:eastAsia="en-US"/>
            </w:rPr>
            <w:t>3. Evaluación y decisión (6 R’s)</w:t>
          </w:r>
          <w:r>
            <w:tab/>
          </w:r>
          <w:r>
            <w:fldChar w:fldCharType="begin"/>
          </w:r>
          <w:r>
            <w:instrText xml:space="preserve"> PAGEREF _Toc1977623678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_Toc1803762193 </w:instrText>
          </w:r>
          <w:r>
            <w:rPr>
              <w:rFonts w:hint="default" w:ascii="Arial" w:hAnsi="Arial" w:cs="Arial"/>
              <w:bCs/>
            </w:rPr>
            <w:fldChar w:fldCharType="separate"/>
          </w:r>
          <w:r>
            <w:rPr>
              <w:rFonts w:hint="default" w:ascii="Arial" w:hAnsi="Arial" w:cs="Arial"/>
              <w:szCs w:val="28"/>
              <w:lang w:val="zh-CN" w:eastAsia="en-US"/>
            </w:rPr>
            <w:t>4. Beneficios</w:t>
          </w:r>
          <w:r>
            <w:tab/>
          </w:r>
          <w:r>
            <w:fldChar w:fldCharType="begin"/>
          </w:r>
          <w:r>
            <w:instrText xml:space="preserve"> PAGEREF _Toc1803762193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_Toc181813174 </w:instrText>
          </w:r>
          <w:r>
            <w:rPr>
              <w:rFonts w:hint="default" w:ascii="Arial" w:hAnsi="Arial" w:cs="Arial"/>
              <w:bCs/>
            </w:rPr>
            <w:fldChar w:fldCharType="separate"/>
          </w:r>
          <w:r>
            <w:rPr>
              <w:rFonts w:hint="default" w:ascii="Arial" w:hAnsi="Arial" w:cs="Arial"/>
              <w:szCs w:val="28"/>
              <w:lang w:val="zh-CN" w:eastAsia="en-US"/>
            </w:rPr>
            <w:t>5. Riegos</w:t>
          </w:r>
          <w:r>
            <w:tab/>
          </w:r>
          <w:r>
            <w:fldChar w:fldCharType="begin"/>
          </w:r>
          <w:r>
            <w:instrText xml:space="preserve"> PAGEREF _Toc181813174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_Toc367505013 </w:instrText>
          </w:r>
          <w:r>
            <w:rPr>
              <w:rFonts w:hint="default" w:ascii="Arial" w:hAnsi="Arial" w:cs="Arial"/>
              <w:bCs/>
            </w:rPr>
            <w:fldChar w:fldCharType="separate"/>
          </w:r>
          <w:r>
            <w:rPr>
              <w:rFonts w:hint="default" w:ascii="Arial" w:hAnsi="Arial" w:cs="Arial"/>
              <w:szCs w:val="28"/>
              <w:lang w:val="zh-CN" w:eastAsia="en-US"/>
            </w:rPr>
            <w:t>6. Evaluación numérica</w:t>
          </w:r>
          <w:r>
            <w:tab/>
          </w:r>
          <w:r>
            <w:fldChar w:fldCharType="begin"/>
          </w:r>
          <w:r>
            <w:instrText xml:space="preserve"> PAGEREF _Toc367505013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_Toc777144540 </w:instrText>
          </w:r>
          <w:r>
            <w:rPr>
              <w:rFonts w:hint="default" w:ascii="Arial" w:hAnsi="Arial" w:cs="Arial"/>
              <w:bCs/>
            </w:rPr>
            <w:fldChar w:fldCharType="separate"/>
          </w:r>
          <w:r>
            <w:rPr>
              <w:rFonts w:hint="default" w:ascii="Arial" w:hAnsi="Arial" w:cs="Arial"/>
              <w:szCs w:val="28"/>
              <w:lang w:val="zh-CN" w:eastAsia="en-US"/>
            </w:rPr>
            <w:t>7. Conclusión</w:t>
          </w:r>
          <w:r>
            <w:tab/>
          </w:r>
          <w:r>
            <w:fldChar w:fldCharType="begin"/>
          </w:r>
          <w:r>
            <w:instrText xml:space="preserve"> PAGEREF _Toc777144540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_Toc714695752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7 – </w:t>
          </w:r>
          <w:r>
            <w:rPr>
              <w:rFonts w:hint="default" w:ascii="Arial" w:hAnsi="Arial" w:cs="Arial" w:eastAsiaTheme="majorEastAsia"/>
              <w:bCs/>
              <w:kern w:val="2"/>
              <w:szCs w:val="36"/>
              <w:lang w:val="en-US" w:eastAsia="zh-CN" w:bidi="ar-SA"/>
              <w14:ligatures w14:val="standardContextual"/>
            </w:rPr>
            <w:t>SIGEF</w:t>
          </w:r>
          <w:r>
            <w:rPr>
              <w:rFonts w:hint="default" w:ascii="Arial" w:hAnsi="Arial" w:cs="Arial" w:eastAsiaTheme="majorEastAsia"/>
              <w:bCs/>
              <w:kern w:val="2"/>
              <w:szCs w:val="36"/>
              <w:lang w:val="zh-CN" w:eastAsia="zh-CN" w:bidi="ar-SA"/>
              <w14:ligatures w14:val="standardContextual"/>
            </w:rPr>
            <w:t>:</w:t>
          </w:r>
          <w:r>
            <w:rPr>
              <w:rFonts w:hint="default" w:ascii="Arial" w:hAnsi="Arial" w:cs="Arial" w:eastAsiaTheme="majorEastAsia"/>
              <w:bCs/>
              <w:kern w:val="2"/>
              <w:szCs w:val="36"/>
              <w:lang w:val="en-US" w:eastAsia="zh-CN" w:bidi="ar-SA"/>
              <w14:ligatures w14:val="standardContextual"/>
            </w:rPr>
            <w:t xml:space="preserve"> Sistema Integrado de Gestión Financiera</w:t>
          </w:r>
          <w:r>
            <w:tab/>
          </w:r>
          <w:r>
            <w:fldChar w:fldCharType="begin"/>
          </w:r>
          <w:r>
            <w:instrText xml:space="preserve"> PAGEREF _Toc714695752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_Toc241390164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eastAsiaTheme="majorEastAsia"/>
              <w:kern w:val="2"/>
              <w:szCs w:val="28"/>
              <w:lang w:val="zh-CN" w:eastAsia="en-US" w:bidi="ar-SA"/>
              <w14:ligatures w14:val="standardContextual"/>
            </w:rPr>
            <w:t>Descubrimiento de la aplicación</w:t>
          </w:r>
          <w:r>
            <w:tab/>
          </w:r>
          <w:r>
            <w:fldChar w:fldCharType="begin"/>
          </w:r>
          <w:r>
            <w:instrText xml:space="preserve"> PAGEREF _Toc241390164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_Toc1360414231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2. </w:t>
          </w:r>
          <w:r>
            <w:rPr>
              <w:rFonts w:hint="default" w:ascii="Arial" w:hAnsi="Arial" w:cs="Arial" w:eastAsiaTheme="majorEastAsia"/>
              <w:kern w:val="2"/>
              <w:szCs w:val="28"/>
              <w:lang w:val="zh-CN" w:eastAsia="en-US" w:bidi="ar-SA"/>
              <w14:ligatures w14:val="standardContextual"/>
            </w:rPr>
            <w:t>Métricas relevantes</w:t>
          </w:r>
          <w:r>
            <w:tab/>
          </w:r>
          <w:r>
            <w:fldChar w:fldCharType="begin"/>
          </w:r>
          <w:r>
            <w:instrText xml:space="preserve"> PAGEREF _Toc1360414231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_Toc995498505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3. </w:t>
          </w:r>
          <w:r>
            <w:rPr>
              <w:rFonts w:hint="default" w:ascii="Arial" w:hAnsi="Arial" w:cs="Arial" w:eastAsiaTheme="majorEastAsia"/>
              <w:kern w:val="2"/>
              <w:szCs w:val="28"/>
              <w:lang w:val="zh-CN" w:eastAsia="en-US" w:bidi="ar-SA"/>
              <w14:ligatures w14:val="standardContextual"/>
            </w:rPr>
            <w:t>Evaluación y decisión (6 R’s)</w:t>
          </w:r>
          <w:r>
            <w:tab/>
          </w:r>
          <w:r>
            <w:fldChar w:fldCharType="begin"/>
          </w:r>
          <w:r>
            <w:instrText xml:space="preserve"> PAGEREF _Toc995498505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_Toc1354665775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4. </w:t>
          </w:r>
          <w:r>
            <w:rPr>
              <w:rFonts w:hint="default" w:ascii="Arial" w:hAnsi="Arial" w:cs="Arial" w:eastAsiaTheme="majorEastAsia"/>
              <w:kern w:val="2"/>
              <w:szCs w:val="28"/>
              <w:lang w:val="zh-CN" w:eastAsia="en-US" w:bidi="ar-SA"/>
              <w14:ligatures w14:val="standardContextual"/>
            </w:rPr>
            <w:t>Beneficios</w:t>
          </w:r>
          <w:r>
            <w:tab/>
          </w:r>
          <w:r>
            <w:fldChar w:fldCharType="begin"/>
          </w:r>
          <w:r>
            <w:instrText xml:space="preserve"> PAGEREF _Toc1354665775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_Toc1557534956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5. </w:t>
          </w:r>
          <w:r>
            <w:rPr>
              <w:rFonts w:hint="default" w:ascii="Arial" w:hAnsi="Arial" w:cs="Arial" w:eastAsiaTheme="majorEastAsia"/>
              <w:kern w:val="2"/>
              <w:szCs w:val="28"/>
              <w:lang w:val="zh-CN" w:eastAsia="en-US" w:bidi="ar-SA"/>
              <w14:ligatures w14:val="standardContextual"/>
            </w:rPr>
            <w:t>Riesgos</w:t>
          </w:r>
          <w:r>
            <w:tab/>
          </w:r>
          <w:r>
            <w:fldChar w:fldCharType="begin"/>
          </w:r>
          <w:r>
            <w:instrText xml:space="preserve"> PAGEREF _Toc1557534956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_Toc1052783531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6. </w:t>
          </w:r>
          <w:r>
            <w:rPr>
              <w:rFonts w:hint="default" w:ascii="Arial" w:hAnsi="Arial" w:cs="Arial" w:eastAsiaTheme="majorEastAsia"/>
              <w:kern w:val="2"/>
              <w:szCs w:val="28"/>
              <w:lang w:val="zh-CN" w:eastAsia="en-US" w:bidi="ar-SA"/>
              <w14:ligatures w14:val="standardContextual"/>
            </w:rPr>
            <w:t>Evaluación numérica</w:t>
          </w:r>
          <w:r>
            <w:tab/>
          </w:r>
          <w:r>
            <w:fldChar w:fldCharType="begin"/>
          </w:r>
          <w:r>
            <w:instrText xml:space="preserve"> PAGEREF _Toc1052783531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_Toc526008711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7. </w:t>
          </w:r>
          <w:r>
            <w:rPr>
              <w:rFonts w:hint="default" w:ascii="Arial" w:hAnsi="Arial" w:cs="Arial"/>
              <w:szCs w:val="28"/>
              <w:lang w:val="zh-CN"/>
            </w:rPr>
            <w:t>C</w:t>
          </w:r>
          <w:r>
            <w:rPr>
              <w:rFonts w:hint="default" w:ascii="Arial" w:hAnsi="Arial" w:cs="Arial" w:eastAsiaTheme="majorEastAsia"/>
              <w:kern w:val="2"/>
              <w:szCs w:val="28"/>
              <w:lang w:val="zh-CN" w:eastAsia="en-US" w:bidi="ar-SA"/>
              <w14:ligatures w14:val="standardContextual"/>
            </w:rPr>
            <w:t>onclusión</w:t>
          </w:r>
          <w:r>
            <w:tab/>
          </w:r>
          <w:r>
            <w:fldChar w:fldCharType="begin"/>
          </w:r>
          <w:r>
            <w:instrText xml:space="preserve"> PAGEREF _Toc526008711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_Toc1486247596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8 – </w:t>
          </w:r>
          <w:r>
            <w:rPr>
              <w:rFonts w:hint="default" w:ascii="Arial" w:hAnsi="Arial" w:cs="Arial" w:eastAsiaTheme="majorEastAsia"/>
              <w:bCs/>
              <w:kern w:val="2"/>
              <w:szCs w:val="36"/>
              <w:lang w:val="en-US" w:eastAsia="zh-CN" w:bidi="ar-SA"/>
              <w14:ligatures w14:val="standardContextual"/>
            </w:rPr>
            <w:t>GESTDOC – Sistema de Gestión Documental Corporativo</w:t>
          </w:r>
          <w:r>
            <w:tab/>
          </w:r>
          <w:r>
            <w:fldChar w:fldCharType="begin"/>
          </w:r>
          <w:r>
            <w:instrText xml:space="preserve"> PAGEREF _Toc1486247596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_Toc1248311504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lang w:val="zh-CN" w:eastAsia="en-US"/>
            </w:rPr>
            <w:t>Descubrimiento de la aplicación</w:t>
          </w:r>
          <w:r>
            <w:tab/>
          </w:r>
          <w:r>
            <w:fldChar w:fldCharType="begin"/>
          </w:r>
          <w:r>
            <w:instrText xml:space="preserve"> PAGEREF _Toc1248311504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_Toc1027030336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_Toc1027030336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_Toc549030542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_Toc549030542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_Toc1821906448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4. </w:t>
          </w:r>
          <w:r>
            <w:rPr>
              <w:rFonts w:hint="default" w:ascii="Arial" w:hAnsi="Arial" w:cs="Arial"/>
              <w:lang w:val="zh-CN" w:eastAsia="en-US"/>
            </w:rPr>
            <w:t xml:space="preserve">Beneficios </w:t>
          </w:r>
          <w:r>
            <w:tab/>
          </w:r>
          <w:r>
            <w:fldChar w:fldCharType="begin"/>
          </w:r>
          <w:r>
            <w:instrText xml:space="preserve"> PAGEREF _Toc1821906448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_Toc280532929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cs="Arial"/>
              <w:lang w:val="zh-CN" w:eastAsia="en-US"/>
            </w:rPr>
            <w:t xml:space="preserve">Riesgos </w:t>
          </w:r>
          <w:r>
            <w:tab/>
          </w:r>
          <w:r>
            <w:fldChar w:fldCharType="begin"/>
          </w:r>
          <w:r>
            <w:instrText xml:space="preserve"> PAGEREF _Toc280532929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_Toc372461552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cs="Arial"/>
              <w:lang w:val="zh-CN" w:eastAsia="en-US"/>
            </w:rPr>
            <w:t>Evaluación numérica</w:t>
          </w:r>
          <w:r>
            <w:tab/>
          </w:r>
          <w:r>
            <w:fldChar w:fldCharType="begin"/>
          </w:r>
          <w:r>
            <w:instrText xml:space="preserve"> PAGEREF _Toc372461552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_Toc1392389893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cs="Arial"/>
              <w:lang w:val="zh-CN" w:eastAsia="en-US"/>
            </w:rPr>
            <w:t xml:space="preserve">Conclusión </w:t>
          </w:r>
          <w:r>
            <w:tab/>
          </w:r>
          <w:r>
            <w:fldChar w:fldCharType="begin"/>
          </w:r>
          <w:r>
            <w:instrText xml:space="preserve"> PAGEREF _Toc1392389893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_Toc933514498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9 – </w:t>
          </w:r>
          <w:r>
            <w:rPr>
              <w:rFonts w:hint="default" w:ascii="Arial" w:hAnsi="Arial" w:cs="Arial" w:eastAsiaTheme="majorEastAsia"/>
              <w:bCs/>
              <w:kern w:val="2"/>
              <w:szCs w:val="36"/>
              <w:lang w:val="en-US" w:eastAsia="zh-CN" w:bidi="ar-SA"/>
              <w14:ligatures w14:val="standardContextual"/>
            </w:rPr>
            <w:t>Plataforma de Monitoreo Operacional</w:t>
          </w:r>
          <w:r>
            <w:tab/>
          </w:r>
          <w:r>
            <w:fldChar w:fldCharType="begin"/>
          </w:r>
          <w:r>
            <w:instrText xml:space="preserve"> PAGEREF _Toc933514498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_Toc2096019971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_Toc2096019971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_Toc721896471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_Toc721896471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_Toc207815053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_Toc207815053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_Toc786640330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rPr>
            <w:t xml:space="preserve">4. </w:t>
          </w:r>
          <w:r>
            <w:rPr>
              <w:rFonts w:hint="default" w:ascii="Arial" w:hAnsi="Arial" w:cs="Arial"/>
              <w:lang w:val="zh-CN" w:eastAsia="en-US"/>
            </w:rPr>
            <w:t xml:space="preserve">Beneficios </w:t>
          </w:r>
          <w:r>
            <w:tab/>
          </w:r>
          <w:r>
            <w:fldChar w:fldCharType="begin"/>
          </w:r>
          <w:r>
            <w:instrText xml:space="preserve"> PAGEREF _Toc786640330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_Toc482863025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cs="Arial"/>
              <w:lang w:val="zh-CN" w:eastAsia="en-US"/>
            </w:rPr>
            <w:t xml:space="preserve">Riesgos </w:t>
          </w:r>
          <w:r>
            <w:tab/>
          </w:r>
          <w:r>
            <w:fldChar w:fldCharType="begin"/>
          </w:r>
          <w:r>
            <w:instrText xml:space="preserve"> PAGEREF _Toc482863025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_Toc923288522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cs="Arial"/>
              <w:lang w:val="zh-CN" w:eastAsia="en-US"/>
            </w:rPr>
            <w:t>Evaluación numérica</w:t>
          </w:r>
          <w:r>
            <w:tab/>
          </w:r>
          <w:r>
            <w:fldChar w:fldCharType="begin"/>
          </w:r>
          <w:r>
            <w:instrText xml:space="preserve"> PAGEREF _Toc923288522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_Toc962702203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cs="Arial"/>
              <w:lang w:val="zh-CN" w:eastAsia="en-US"/>
            </w:rPr>
            <w:t>Conclusión</w:t>
          </w:r>
          <w:r>
            <w:tab/>
          </w:r>
          <w:r>
            <w:fldChar w:fldCharType="begin"/>
          </w:r>
          <w:r>
            <w:instrText xml:space="preserve"> PAGEREF _Toc962702203 \h </w:instrText>
          </w:r>
          <w:r>
            <w:fldChar w:fldCharType="separate"/>
          </w:r>
          <w:r>
            <w:t>22</w:t>
          </w:r>
          <w:r>
            <w:fldChar w:fldCharType="end"/>
          </w:r>
          <w:r>
            <w:rPr>
              <w:rFonts w:hint="default" w:ascii="Arial" w:hAnsi="Arial" w:cs="Arial"/>
              <w:bCs/>
            </w:rPr>
            <w:fldChar w:fldCharType="end"/>
          </w:r>
        </w:p>
        <w:p>
          <w:pPr>
            <w:rPr>
              <w:rFonts w:hint="default" w:ascii="Arial" w:hAnsi="Arial" w:cs="Arial"/>
            </w:rPr>
          </w:pPr>
          <w:r>
            <w:rPr>
              <w:rFonts w:hint="default" w:ascii="Arial" w:hAnsi="Arial" w:cs="Arial"/>
              <w:bCs/>
            </w:rPr>
            <w:fldChar w:fldCharType="end"/>
          </w:r>
        </w:p>
      </w:sdtContent>
    </w:sdt>
    <w:p>
      <w:pPr>
        <w:rPr>
          <w:rFonts w:hint="default" w:ascii="Arial" w:hAnsi="Arial" w:cs="Arial"/>
        </w:rPr>
      </w:pPr>
      <w:r>
        <w:rPr>
          <w:rFonts w:hint="default" w:ascii="Arial" w:hAnsi="Arial" w:cs="Arial"/>
        </w:rPr>
        <w:br w:type="page"/>
      </w:r>
    </w:p>
    <w:p>
      <w:pPr>
        <w:pStyle w:val="2"/>
        <w:rPr>
          <w:rFonts w:hint="default" w:ascii="Arial" w:hAnsi="Arial" w:cs="Arial"/>
          <w:b/>
          <w:bCs/>
          <w:color w:val="auto"/>
          <w:sz w:val="36"/>
          <w:szCs w:val="36"/>
          <w:lang w:val="zh-CN"/>
        </w:rPr>
      </w:pPr>
      <w:bookmarkStart w:id="0" w:name="_Toc760648063"/>
      <w:r>
        <w:rPr>
          <w:rFonts w:hint="default" w:ascii="Arial" w:hAnsi="Arial" w:cs="Arial"/>
          <w:b/>
          <w:bCs/>
          <w:color w:val="auto"/>
          <w:sz w:val="36"/>
          <w:szCs w:val="36"/>
          <w:lang w:val="zh-CN"/>
        </w:rPr>
        <w:t>Aplicación 1 – Portal de Venta de Seguros</w:t>
      </w:r>
      <w:bookmarkEnd w:id="0"/>
    </w:p>
    <w:p>
      <w:pPr>
        <w:pStyle w:val="3"/>
        <w:numPr>
          <w:ilvl w:val="0"/>
          <w:numId w:val="1"/>
        </w:numPr>
        <w:rPr>
          <w:rFonts w:hint="default" w:ascii="Arial" w:hAnsi="Arial" w:cs="Arial"/>
          <w:color w:val="auto"/>
          <w:sz w:val="28"/>
          <w:szCs w:val="28"/>
          <w:lang w:val="zh-CN"/>
        </w:rPr>
      </w:pPr>
      <w:bookmarkStart w:id="1" w:name="_Toc1144372149"/>
      <w:r>
        <w:rPr>
          <w:rFonts w:hint="default" w:ascii="Arial" w:hAnsi="Arial" w:cs="Arial"/>
          <w:color w:val="auto"/>
          <w:sz w:val="28"/>
          <w:szCs w:val="28"/>
          <w:lang w:val="zh-CN"/>
        </w:rPr>
        <w:t>Descubrimiento de la aplicación</w:t>
      </w:r>
      <w:bookmarkEnd w:id="1"/>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El Portal de Venta de Seguros es una aplicación orientada a la captación de clientes y generación de propuestas comerciales personalizadas. Su objetivo principal es ofrecer productos de seguros adaptados a la ubicación geográfica del cliente, teniendo en cuenta factores regionales y normativos.</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Usuarios externos: clientes finales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Departamentos internos: Comercial, Marketing y Riesgos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Volumen aproximado: miles de usuarios concurrentes en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Usuarios externos (web)</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Personal comercial interno para seguimiento de propuestas</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Uso continuo 24x7</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Picos elevados en campañas comerciales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Desarrollo interno con apoyo de proveedor externo</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Arquitectura web moderna</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Aplicación activa y estratégica</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Requisitos elevados de seguridad y cumplimiento normativo</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Integración con servicios externos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Frontends web</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Balanceadores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Base de datos corporativa on-premise</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Integración con APIs externas (Google Maps, reCAPTCHA)</w:t>
      </w:r>
    </w:p>
    <w:p>
      <w:pPr>
        <w:pStyle w:val="3"/>
        <w:numPr>
          <w:ilvl w:val="0"/>
          <w:numId w:val="1"/>
        </w:numPr>
        <w:rPr>
          <w:rFonts w:hint="default" w:ascii="Arial" w:hAnsi="Arial" w:cs="Arial"/>
          <w:color w:val="auto"/>
          <w:sz w:val="28"/>
          <w:szCs w:val="28"/>
          <w:lang w:val="zh-CN"/>
        </w:rPr>
      </w:pPr>
      <w:bookmarkStart w:id="2" w:name="_Toc1399478976"/>
      <w:r>
        <w:rPr>
          <w:rFonts w:hint="default" w:ascii="Arial" w:hAnsi="Arial" w:cs="Arial"/>
          <w:color w:val="auto"/>
          <w:sz w:val="28"/>
          <w:szCs w:val="28"/>
          <w:lang w:val="zh-CN"/>
        </w:rPr>
        <w:t>Métricas relevantes</w:t>
      </w:r>
      <w:bookmarkEnd w:id="2"/>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Disponibilidad: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Sensibilidad del dato: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Escalabilidad: Media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Dependencia del DC: Alta (datos y compliance)</w:t>
      </w:r>
    </w:p>
    <w:p>
      <w:p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3" w:name="_Toc1900127410"/>
      <w:r>
        <w:rPr>
          <w:rFonts w:hint="default" w:ascii="Arial" w:hAnsi="Arial" w:cs="Arial"/>
          <w:color w:val="auto"/>
          <w:sz w:val="28"/>
          <w:szCs w:val="28"/>
          <w:lang w:val="zh-CN"/>
        </w:rPr>
        <w:t>Evaluación y decisión (6 R’s)</w:t>
      </w:r>
      <w:bookmarkEnd w:id="3"/>
    </w:p>
    <w:p>
      <w:pPr>
        <w:ind w:left="708" w:leftChars="0"/>
        <w:rPr>
          <w:rFonts w:hint="default" w:ascii="Arial" w:hAnsi="Arial" w:cs="Arial"/>
          <w:b/>
          <w:bCs/>
          <w:lang w:val="zh-CN"/>
        </w:rPr>
      </w:pPr>
      <w:r>
        <w:rPr>
          <w:rFonts w:hint="default" w:ascii="Arial" w:hAnsi="Arial" w:cs="Arial"/>
          <w:b/>
          <w:bCs/>
          <w:lang w:val="zh-CN"/>
        </w:rPr>
        <w:t>Decisión tomada: Retain</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La aplicación mantiene sus Frontends, balanceadores y base de datos en el Datacenter corporativo. Se integran servicios Cloud externos (APIs de Google Maps y reCAPTCHA) de forma controlada mediante claves y restricciones por URL.</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sz w:val="22"/>
          <w:szCs w:val="22"/>
          <w:lang w:val="zh-CN"/>
        </w:rPr>
      </w:pPr>
      <w:r>
        <w:rPr>
          <w:rFonts w:hint="default" w:ascii="Arial" w:hAnsi="Arial" w:cs="Arial"/>
          <w:sz w:val="22"/>
          <w:szCs w:val="22"/>
          <w:lang w:val="zh-CN"/>
        </w:rPr>
        <w:t>Requisitos regulatorios estrictos</w:t>
      </w:r>
    </w:p>
    <w:p>
      <w:pPr>
        <w:ind w:left="708" w:leftChars="0"/>
        <w:rPr>
          <w:rFonts w:hint="default" w:ascii="Arial" w:hAnsi="Arial" w:cs="Arial"/>
          <w:sz w:val="22"/>
          <w:szCs w:val="22"/>
          <w:lang w:val="zh-CN"/>
        </w:rPr>
      </w:pPr>
      <w:r>
        <w:rPr>
          <w:rFonts w:hint="default" w:ascii="Arial" w:hAnsi="Arial" w:cs="Arial"/>
          <w:sz w:val="22"/>
          <w:szCs w:val="22"/>
          <w:lang w:val="zh-CN"/>
        </w:rPr>
        <w:t>Necesidad de control total sobre datos sensibles</w:t>
      </w:r>
    </w:p>
    <w:p>
      <w:pPr>
        <w:ind w:left="708" w:leftChars="0"/>
        <w:rPr>
          <w:rFonts w:hint="default" w:ascii="Arial" w:hAnsi="Arial" w:cs="Arial"/>
          <w:sz w:val="22"/>
          <w:szCs w:val="22"/>
          <w:lang w:val="zh-CN"/>
        </w:rPr>
      </w:pPr>
      <w:r>
        <w:rPr>
          <w:rFonts w:hint="default" w:ascii="Arial" w:hAnsi="Arial" w:cs="Arial"/>
          <w:sz w:val="22"/>
          <w:szCs w:val="22"/>
          <w:lang w:val="zh-CN"/>
        </w:rPr>
        <w:t>Uso puntual de servicios cloud sin mover la aplicación core</w:t>
      </w:r>
    </w:p>
    <w:p>
      <w:pPr>
        <w:ind w:left="708" w:leftChars="0"/>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4" w:name="_Toc1906506781"/>
      <w:r>
        <w:rPr>
          <w:rFonts w:hint="default" w:ascii="Arial" w:hAnsi="Arial" w:cs="Arial"/>
          <w:color w:val="auto"/>
          <w:sz w:val="28"/>
          <w:szCs w:val="28"/>
          <w:lang w:val="zh-CN"/>
        </w:rPr>
        <w:t>Beneficios</w:t>
      </w:r>
      <w:bookmarkEnd w:id="4"/>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Cumplimiento normativo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Personalización regional del servicio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Reducción de fraude y bots</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Control total de la arquitectura</w:t>
      </w:r>
    </w:p>
    <w:p>
      <w:pPr>
        <w:pStyle w:val="40"/>
        <w:numPr>
          <w:ilvl w:val="0"/>
          <w:numId w:val="9"/>
        </w:numPr>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5" w:name="_Toc768802634"/>
      <w:r>
        <w:rPr>
          <w:rFonts w:hint="default" w:ascii="Arial" w:hAnsi="Arial" w:cs="Arial"/>
          <w:color w:val="auto"/>
          <w:sz w:val="28"/>
          <w:szCs w:val="28"/>
          <w:lang w:val="zh-CN"/>
        </w:rPr>
        <w:t>Riesgos</w:t>
      </w:r>
      <w:bookmarkEnd w:id="5"/>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Dependencia de APIs externas</w:t>
      </w:r>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Costes de licenciamiento</w:t>
      </w:r>
    </w:p>
    <w:p>
      <w:pPr>
        <w:pStyle w:val="40"/>
        <w:numPr>
          <w:ilvl w:val="0"/>
          <w:numId w:val="10"/>
        </w:numPr>
        <w:rPr>
          <w:rFonts w:hint="default" w:ascii="Arial" w:hAnsi="Arial" w:cs="Arial"/>
          <w:lang w:val="zh-CN"/>
        </w:rPr>
      </w:pPr>
      <w:r>
        <w:rPr>
          <w:rFonts w:hint="default" w:ascii="Arial" w:hAnsi="Arial" w:cs="Arial"/>
          <w:sz w:val="22"/>
          <w:szCs w:val="22"/>
          <w:lang w:val="zh-CN"/>
        </w:rPr>
        <w:t>Limitaciones de escalado on-premise</w:t>
      </w:r>
    </w:p>
    <w:p>
      <w:pPr>
        <w:pStyle w:val="40"/>
        <w:numPr>
          <w:ilvl w:val="0"/>
          <w:numId w:val="10"/>
        </w:num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6" w:name="_Toc1262029235"/>
      <w:r>
        <w:rPr>
          <w:rFonts w:hint="default" w:ascii="Arial" w:hAnsi="Arial" w:cs="Arial"/>
          <w:color w:val="auto"/>
          <w:sz w:val="28"/>
          <w:szCs w:val="28"/>
          <w:lang w:val="zh-CN"/>
        </w:rPr>
        <w:t>Evaluación numérica</w:t>
      </w:r>
      <w:bookmarkEnd w:id="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rPr>
          <w:rFonts w:hint="default" w:ascii="Arial" w:hAnsi="Arial" w:cs="Arial"/>
          <w:lang w:val="zh-CN"/>
        </w:rPr>
      </w:pPr>
    </w:p>
    <w:p>
      <w:pPr>
        <w:pStyle w:val="3"/>
        <w:numPr>
          <w:ilvl w:val="0"/>
          <w:numId w:val="1"/>
        </w:numPr>
        <w:rPr>
          <w:rFonts w:hint="default" w:ascii="Arial" w:hAnsi="Arial" w:cs="Arial"/>
          <w:color w:val="auto"/>
          <w:lang w:val="zh-CN"/>
        </w:rPr>
      </w:pPr>
      <w:bookmarkStart w:id="7" w:name="_Toc431459976"/>
      <w:r>
        <w:rPr>
          <w:rFonts w:hint="default" w:ascii="Arial" w:hAnsi="Arial" w:cs="Arial"/>
          <w:color w:val="auto"/>
          <w:sz w:val="28"/>
          <w:szCs w:val="28"/>
          <w:lang w:val="zh-CN"/>
        </w:rPr>
        <w:t>Conclusión</w:t>
      </w:r>
      <w:bookmarkEnd w:id="7"/>
    </w:p>
    <w:p>
      <w:pPr>
        <w:rPr>
          <w:rFonts w:hint="default" w:ascii="Arial" w:hAnsi="Arial" w:cs="Arial"/>
          <w:sz w:val="22"/>
          <w:szCs w:val="22"/>
          <w:lang w:val="zh-CN"/>
        </w:rPr>
      </w:pPr>
      <w:r>
        <w:rPr>
          <w:rFonts w:hint="default" w:ascii="Arial" w:hAnsi="Arial" w:cs="Arial"/>
          <w:sz w:val="22"/>
          <w:szCs w:val="22"/>
          <w:lang w:val="zh-CN"/>
        </w:rPr>
        <w:t>La decisión Retain permite explotar capacidades Cloud sin comprometer seguridad ni cumplimiento, encajando en una estrategia híbrida madura.</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b/>
          <w:bCs/>
          <w:color w:val="auto"/>
          <w:sz w:val="36"/>
          <w:szCs w:val="36"/>
          <w:lang w:val="zh-CN"/>
        </w:rPr>
      </w:pPr>
      <w:bookmarkStart w:id="8" w:name="_Toc1441172913"/>
      <w:r>
        <w:rPr>
          <w:rFonts w:hint="default" w:ascii="Arial" w:hAnsi="Arial" w:cs="Arial"/>
          <w:b/>
          <w:bCs/>
          <w:color w:val="auto"/>
          <w:sz w:val="36"/>
          <w:szCs w:val="36"/>
          <w:lang w:val="zh-CN"/>
        </w:rPr>
        <w:t>Aplicación 2 – Migración de Aplicaciones no Modernizadas</w:t>
      </w:r>
      <w:bookmarkEnd w:id="8"/>
    </w:p>
    <w:p>
      <w:pPr>
        <w:pStyle w:val="3"/>
        <w:numPr>
          <w:ilvl w:val="0"/>
          <w:numId w:val="11"/>
        </w:numPr>
        <w:rPr>
          <w:rFonts w:hint="default" w:ascii="Arial" w:hAnsi="Arial" w:cs="Arial"/>
          <w:color w:val="auto"/>
          <w:sz w:val="28"/>
          <w:szCs w:val="28"/>
          <w:lang w:val="zh-CN"/>
        </w:rPr>
      </w:pPr>
      <w:bookmarkStart w:id="9" w:name="_Toc1485441513"/>
      <w:r>
        <w:rPr>
          <w:rFonts w:hint="default" w:ascii="Arial" w:hAnsi="Arial" w:cs="Arial"/>
          <w:color w:val="auto"/>
          <w:sz w:val="28"/>
          <w:szCs w:val="28"/>
          <w:lang w:val="zh-CN"/>
        </w:rPr>
        <w:t>Descubrimiento de la aplicación</w:t>
      </w:r>
      <w:bookmarkEnd w:id="9"/>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Con el objetivo de liberar capacidad en el datacenter y avanzar en la transición al Cloud, se identifican aplicaciones legacy sin roadmap de modernización ni dependencias críticas que puedan migrarse de forma directa.</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Usuarios internos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Departamentos: IT, Operaciones y Soporte</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Entre 50 y 200 usuarios por aplicación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Usuarios corporativos</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Administradores IT</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Uso diario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Cargas estables y predecibles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Desarrollo interno y aplicaciones heredadas</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Arquitecturas tradicionales basadas en VMware</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Estables</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Sin evolución funcional prevista</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Coste elevado de mantenimiento on-premise</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Máquinas virtuales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Red corporativa</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Integración con identidad corporativa</w:t>
      </w:r>
    </w:p>
    <w:p>
      <w:pPr>
        <w:pStyle w:val="3"/>
        <w:numPr>
          <w:ilvl w:val="0"/>
          <w:numId w:val="11"/>
        </w:numPr>
        <w:rPr>
          <w:rFonts w:hint="default" w:ascii="Arial" w:hAnsi="Arial" w:cs="Arial"/>
          <w:color w:val="auto"/>
          <w:sz w:val="28"/>
          <w:szCs w:val="28"/>
          <w:lang w:val="zh-CN"/>
        </w:rPr>
      </w:pPr>
      <w:bookmarkStart w:id="10" w:name="_Toc1254672026"/>
      <w:r>
        <w:rPr>
          <w:rFonts w:hint="default" w:ascii="Arial" w:hAnsi="Arial" w:cs="Arial"/>
          <w:color w:val="auto"/>
          <w:sz w:val="28"/>
          <w:szCs w:val="28"/>
          <w:lang w:val="zh-CN"/>
        </w:rPr>
        <w:t>Métricas relevantes</w:t>
      </w:r>
      <w:bookmarkEnd w:id="10"/>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Criticidad: Media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Escalabilidad requerida: Baja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Dependencias externas: Muy bajas</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Coste on-premise: Alto</w:t>
      </w:r>
    </w:p>
    <w:p>
      <w:pPr>
        <w:pStyle w:val="3"/>
        <w:numPr>
          <w:ilvl w:val="0"/>
          <w:numId w:val="11"/>
        </w:numPr>
        <w:rPr>
          <w:rFonts w:hint="default" w:ascii="Arial" w:hAnsi="Arial" w:cs="Arial"/>
          <w:color w:val="auto"/>
          <w:sz w:val="28"/>
          <w:szCs w:val="28"/>
          <w:lang w:val="zh-CN"/>
        </w:rPr>
      </w:pPr>
      <w:bookmarkStart w:id="11" w:name="_Toc37847467"/>
      <w:r>
        <w:rPr>
          <w:rFonts w:hint="default" w:ascii="Arial" w:hAnsi="Arial" w:cs="Arial"/>
          <w:color w:val="auto"/>
          <w:sz w:val="28"/>
          <w:szCs w:val="28"/>
          <w:lang w:val="zh-CN"/>
        </w:rPr>
        <w:t>Evaluación y decisión (6 R’s)</w:t>
      </w:r>
      <w:bookmarkEnd w:id="11"/>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Rehost (Lift &amp; Shift)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directa de las máquinas virtuales al Google Cloud VMware Engine, manteniendo arquitectura, sistemas operativos y configuraciones actuales. Todo el tráfico continúa pasando por on-premise, sin salida directa a internet.</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Reducción rápida de consumo de datacenter</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Bajo riesgo</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Sin cambios en la aplicación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Integración con Entra ID y redes corporativas</w:t>
      </w:r>
    </w:p>
    <w:p>
      <w:pPr>
        <w:pStyle w:val="40"/>
        <w:numPr>
          <w:ilvl w:val="0"/>
          <w:numId w:val="19"/>
        </w:numPr>
        <w:ind w:left="1416" w:leftChars="0"/>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2" w:name="_Toc1801561806"/>
      <w:r>
        <w:rPr>
          <w:rFonts w:hint="default" w:ascii="Arial" w:hAnsi="Arial" w:cs="Arial"/>
          <w:color w:val="auto"/>
          <w:sz w:val="28"/>
          <w:szCs w:val="28"/>
          <w:lang w:val="zh-CN"/>
        </w:rPr>
        <w:t>Beneficios</w:t>
      </w:r>
      <w:bookmarkEnd w:id="12"/>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Liberación de espacio físico</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Continuidad operativa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Reducción de costes de infraestructura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Base para futuras decisiones de modernización</w:t>
      </w:r>
    </w:p>
    <w:p>
      <w:pPr>
        <w:pStyle w:val="40"/>
        <w:numPr>
          <w:ilvl w:val="0"/>
          <w:numId w:val="20"/>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3" w:name="_Toc788123612"/>
      <w:r>
        <w:rPr>
          <w:rFonts w:hint="default" w:ascii="Arial" w:hAnsi="Arial" w:cs="Arial"/>
          <w:color w:val="auto"/>
          <w:sz w:val="28"/>
          <w:szCs w:val="28"/>
          <w:lang w:val="zh-CN"/>
        </w:rPr>
        <w:t>Riesgos</w:t>
      </w:r>
      <w:bookmarkEnd w:id="13"/>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Arrastre de deuda técnica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Costes Cloud si no se optimiza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No mejora funcional inmediata</w:t>
      </w:r>
    </w:p>
    <w:p>
      <w:pPr>
        <w:pStyle w:val="40"/>
        <w:numPr>
          <w:ilvl w:val="0"/>
          <w:numId w:val="21"/>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4" w:name="_Toc1575975886"/>
      <w:r>
        <w:rPr>
          <w:rFonts w:hint="default" w:ascii="Arial" w:hAnsi="Arial" w:cs="Arial"/>
          <w:color w:val="auto"/>
          <w:sz w:val="28"/>
          <w:szCs w:val="28"/>
          <w:lang w:val="zh-CN"/>
        </w:rPr>
        <w:t>Evaluación numérica</w:t>
      </w:r>
      <w:bookmarkEnd w:id="14"/>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pStyle w:val="3"/>
        <w:numPr>
          <w:ilvl w:val="0"/>
          <w:numId w:val="0"/>
        </w:numPr>
        <w:ind w:left="360" w:leftChars="0"/>
        <w:rPr>
          <w:rFonts w:hint="default" w:ascii="Arial" w:hAnsi="Arial" w:cs="Arial"/>
          <w:color w:val="auto"/>
          <w:sz w:val="28"/>
          <w:szCs w:val="28"/>
          <w:lang w:val="zh-CN"/>
        </w:rPr>
      </w:pPr>
      <w:r>
        <w:rPr>
          <w:rFonts w:hint="default" w:ascii="Arial" w:hAnsi="Arial" w:cs="Arial"/>
          <w:color w:val="auto"/>
          <w:sz w:val="28"/>
          <w:szCs w:val="28"/>
        </w:rPr>
        <w:t xml:space="preserve"> </w:t>
      </w:r>
    </w:p>
    <w:p>
      <w:pPr>
        <w:pStyle w:val="3"/>
        <w:numPr>
          <w:ilvl w:val="0"/>
          <w:numId w:val="11"/>
        </w:numPr>
        <w:rPr>
          <w:rFonts w:hint="default" w:ascii="Arial" w:hAnsi="Arial" w:cs="Arial"/>
          <w:color w:val="auto"/>
          <w:sz w:val="28"/>
          <w:szCs w:val="28"/>
          <w:lang w:val="zh-CN"/>
        </w:rPr>
      </w:pPr>
      <w:bookmarkStart w:id="15" w:name="_Toc537364982"/>
      <w:r>
        <w:rPr>
          <w:rFonts w:hint="default" w:ascii="Arial" w:hAnsi="Arial" w:cs="Arial"/>
          <w:color w:val="auto"/>
          <w:sz w:val="28"/>
          <w:szCs w:val="28"/>
          <w:lang w:val="zh-CN"/>
        </w:rPr>
        <w:t>Conclusión</w:t>
      </w:r>
      <w:bookmarkEnd w:id="15"/>
    </w:p>
    <w:p>
      <w:pPr>
        <w:rPr>
          <w:rFonts w:hint="default" w:ascii="Arial" w:hAnsi="Arial" w:cs="Arial"/>
          <w:sz w:val="22"/>
          <w:szCs w:val="22"/>
          <w:lang w:val="zh-CN"/>
        </w:rPr>
      </w:pPr>
      <w:r>
        <w:rPr>
          <w:rFonts w:hint="default" w:ascii="Arial" w:hAnsi="Arial" w:cs="Arial"/>
          <w:sz w:val="22"/>
          <w:szCs w:val="22"/>
          <w:lang w:val="zh-CN"/>
        </w:rPr>
        <w:t>El Rehost es la opción más eficiente para avanzar rápidamente en la transición al cloud sin comprometer la estabilidad.</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color w:val="auto"/>
          <w:sz w:val="36"/>
          <w:szCs w:val="36"/>
          <w:lang w:val="zh-CN"/>
        </w:rPr>
      </w:pPr>
      <w:bookmarkStart w:id="16" w:name="_Toc1120865995"/>
      <w:r>
        <w:rPr>
          <w:rFonts w:hint="default" w:ascii="Arial" w:hAnsi="Arial" w:cs="Arial"/>
          <w:b/>
          <w:bCs/>
          <w:color w:val="auto"/>
          <w:sz w:val="36"/>
          <w:szCs w:val="36"/>
          <w:lang w:val="zh-CN"/>
        </w:rPr>
        <w:t>Aplicación 3 – Plataforma de Analítica de Campañas Comerciales</w:t>
      </w:r>
      <w:bookmarkEnd w:id="16"/>
    </w:p>
    <w:p>
      <w:pPr>
        <w:pStyle w:val="3"/>
        <w:numPr>
          <w:ilvl w:val="0"/>
          <w:numId w:val="22"/>
        </w:numPr>
        <w:rPr>
          <w:rFonts w:hint="default" w:ascii="Arial" w:hAnsi="Arial" w:cs="Arial"/>
          <w:color w:val="auto"/>
          <w:sz w:val="28"/>
          <w:szCs w:val="28"/>
          <w:lang w:val="zh-CN"/>
        </w:rPr>
      </w:pPr>
      <w:bookmarkStart w:id="17" w:name="_Toc532882578"/>
      <w:r>
        <w:rPr>
          <w:rFonts w:hint="default" w:ascii="Arial" w:hAnsi="Arial" w:cs="Arial"/>
          <w:color w:val="auto"/>
          <w:sz w:val="28"/>
          <w:szCs w:val="28"/>
          <w:lang w:val="zh-CN"/>
        </w:rPr>
        <w:t>Descubrimiento de la aplicación</w:t>
      </w:r>
      <w:bookmarkEnd w:id="17"/>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Esta plataforma permite analizar el rendimiento de campañas comerciales mediante procesos batch y generación de informes para áreas de negocio.</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150 usuarios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Marketing, Comercial y Dirección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Analistas</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Usuarios de negocio (lectura)</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Uso semanal y mensual</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Procesos intensivos en cierres de campaña</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Proveedor externo</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Arquitectura orientada a reporting</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Funcional</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Escalabilidad limitada</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Infraestructura infrautilizada fuera de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Servidores batch</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Base de datos analítica</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Almacenamiento histórico</w:t>
      </w:r>
    </w:p>
    <w:p>
      <w:p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18" w:name="_Toc2021368799"/>
      <w:r>
        <w:rPr>
          <w:rFonts w:hint="default" w:ascii="Arial" w:hAnsi="Arial" w:cs="Arial"/>
          <w:color w:val="auto"/>
          <w:sz w:val="28"/>
          <w:szCs w:val="28"/>
          <w:lang w:val="zh-CN"/>
        </w:rPr>
        <w:t>Métricas relevantes</w:t>
      </w:r>
      <w:bookmarkEnd w:id="18"/>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Volumen de datos: Alto</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Latencia requerida: Baja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Elasticidad: Alta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Sensibilidad del dato: Media</w:t>
      </w:r>
    </w:p>
    <w:p>
      <w:pPr>
        <w:pStyle w:val="3"/>
        <w:numPr>
          <w:ilvl w:val="0"/>
          <w:numId w:val="22"/>
        </w:numPr>
        <w:rPr>
          <w:rFonts w:hint="default" w:ascii="Arial" w:hAnsi="Arial" w:cs="Arial"/>
          <w:color w:val="auto"/>
          <w:sz w:val="28"/>
          <w:szCs w:val="28"/>
          <w:lang w:val="zh-CN"/>
        </w:rPr>
      </w:pPr>
      <w:bookmarkStart w:id="19" w:name="_Toc583269691"/>
      <w:r>
        <w:rPr>
          <w:rFonts w:hint="default" w:ascii="Arial" w:hAnsi="Arial" w:cs="Arial"/>
          <w:color w:val="auto"/>
          <w:sz w:val="28"/>
          <w:szCs w:val="28"/>
          <w:lang w:val="zh-CN"/>
        </w:rPr>
        <w:t>Evaluación y decisión (6 R’s)</w:t>
      </w:r>
      <w:bookmarkEnd w:id="19"/>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Replatform</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de la capa de procesamiento y analítica a servicios gestionados en Google Cloud, manteniendo las fuentes críticas de datos en el datacenter.</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Reducción de costes fijos</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Escalabilidad bajo demanda</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Mejora de tiempos de procesamiento</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Sin rediseño completo de la aplicación</w:t>
      </w:r>
    </w:p>
    <w:p>
      <w:pPr>
        <w:pStyle w:val="40"/>
        <w:numPr>
          <w:ilvl w:val="0"/>
          <w:numId w:val="30"/>
        </w:numPr>
        <w:ind w:left="1416" w:leftChars="0"/>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0" w:name="_Toc280802753"/>
      <w:r>
        <w:rPr>
          <w:rFonts w:hint="default" w:ascii="Arial" w:hAnsi="Arial" w:cs="Arial"/>
          <w:color w:val="auto"/>
          <w:sz w:val="28"/>
          <w:szCs w:val="28"/>
          <w:lang w:val="zh-CN"/>
        </w:rPr>
        <w:t>Beneficios</w:t>
      </w:r>
      <w:bookmarkEnd w:id="20"/>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Optimización de costes</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Mayor agilidad</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Mejor soporte a picos de carga</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Preparación para analítica avanzada</w:t>
      </w:r>
    </w:p>
    <w:p>
      <w:pPr>
        <w:pStyle w:val="40"/>
        <w:numPr>
          <w:ilvl w:val="0"/>
          <w:numId w:val="31"/>
        </w:numPr>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1" w:name="_Toc1113275611"/>
      <w:r>
        <w:rPr>
          <w:rFonts w:hint="default" w:ascii="Arial" w:hAnsi="Arial" w:cs="Arial"/>
          <w:color w:val="auto"/>
          <w:sz w:val="28"/>
          <w:szCs w:val="28"/>
          <w:lang w:val="zh-CN"/>
        </w:rPr>
        <w:t>Riesgos</w:t>
      </w:r>
      <w:bookmarkEnd w:id="21"/>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Ajuste de procesos existentes</w:t>
      </w:r>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Curva de aprendizaje cloud</w:t>
      </w:r>
    </w:p>
    <w:p>
      <w:pPr>
        <w:pStyle w:val="40"/>
        <w:numPr>
          <w:ilvl w:val="0"/>
          <w:numId w:val="32"/>
        </w:numPr>
        <w:rPr>
          <w:rFonts w:hint="default" w:ascii="Arial" w:hAnsi="Arial" w:cs="Arial"/>
          <w:lang w:val="zh-CN"/>
        </w:rPr>
      </w:pPr>
      <w:r>
        <w:rPr>
          <w:rFonts w:hint="default" w:ascii="Arial" w:hAnsi="Arial" w:cs="Arial"/>
          <w:sz w:val="22"/>
          <w:szCs w:val="22"/>
          <w:lang w:val="zh-CN"/>
        </w:rPr>
        <w:t>Control del consumo</w:t>
      </w:r>
    </w:p>
    <w:p>
      <w:pPr>
        <w:pStyle w:val="40"/>
        <w:numPr>
          <w:ilvl w:val="0"/>
          <w:numId w:val="32"/>
        </w:num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22" w:name="_Toc197120724"/>
      <w:r>
        <w:rPr>
          <w:rFonts w:hint="default" w:ascii="Arial" w:hAnsi="Arial" w:cs="Arial"/>
          <w:color w:val="auto"/>
          <w:sz w:val="28"/>
          <w:szCs w:val="28"/>
          <w:lang w:val="zh-CN"/>
        </w:rPr>
        <w:t>Evaluación numérica</w:t>
      </w:r>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3</w:t>
            </w:r>
          </w:p>
        </w:tc>
      </w:tr>
    </w:tbl>
    <w:p>
      <w:pPr>
        <w:rPr>
          <w:rFonts w:hint="default" w:ascii="Arial" w:hAnsi="Arial" w:cs="Arial"/>
          <w:lang w:val="zh-CN"/>
        </w:rPr>
      </w:pPr>
    </w:p>
    <w:p>
      <w:pPr>
        <w:pStyle w:val="3"/>
        <w:numPr>
          <w:ilvl w:val="0"/>
          <w:numId w:val="22"/>
        </w:numPr>
        <w:rPr>
          <w:rFonts w:hint="default" w:ascii="Arial" w:hAnsi="Arial" w:cs="Arial"/>
          <w:lang w:val="zh-CN"/>
        </w:rPr>
      </w:pPr>
      <w:bookmarkStart w:id="23" w:name="_Toc57285026"/>
      <w:r>
        <w:rPr>
          <w:rFonts w:hint="default" w:ascii="Arial" w:hAnsi="Arial" w:cs="Arial"/>
          <w:color w:val="auto"/>
          <w:sz w:val="28"/>
          <w:szCs w:val="28"/>
          <w:lang w:val="zh-CN"/>
        </w:rPr>
        <w:t>Conclusión</w:t>
      </w:r>
      <w:bookmarkEnd w:id="23"/>
    </w:p>
    <w:p>
      <w:pPr>
        <w:rPr>
          <w:rFonts w:hint="default" w:ascii="Arial" w:hAnsi="Arial" w:cs="Arial"/>
          <w:lang w:val="zh-CN"/>
        </w:rPr>
      </w:pPr>
      <w:r>
        <w:rPr>
          <w:rFonts w:hint="default" w:ascii="Arial" w:hAnsi="Arial" w:cs="Arial"/>
          <w:sz w:val="22"/>
          <w:szCs w:val="22"/>
          <w:lang w:val="zh-CN"/>
        </w:rPr>
        <w:t>La opción Replatform permite modernizar parcialmente la aplicación, obteniendo beneficios claros sin asumir riesgos excesivos.</w:t>
      </w: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pStyle w:val="2"/>
        <w:rPr>
          <w:rFonts w:hint="default" w:ascii="Arial" w:hAnsi="Arial" w:cs="Arial" w:eastAsiaTheme="majorAscii"/>
          <w:b/>
          <w:bCs/>
          <w:color w:val="auto"/>
          <w:sz w:val="36"/>
          <w:szCs w:val="36"/>
          <w:lang w:val="zh-CN"/>
        </w:rPr>
      </w:pPr>
      <w:bookmarkStart w:id="24" w:name="_Toc1318826584"/>
      <w:r>
        <w:rPr>
          <w:rFonts w:hint="default" w:ascii="Arial" w:hAnsi="Arial" w:cs="Arial" w:eastAsiaTheme="majorAscii"/>
          <w:b/>
          <w:bCs/>
          <w:color w:val="auto"/>
          <w:lang w:val="zh-CN"/>
        </w:rPr>
        <w:t>A</w:t>
      </w:r>
      <w:r>
        <w:rPr>
          <w:rFonts w:hint="default" w:ascii="Arial" w:hAnsi="Arial" w:cs="Arial" w:eastAsiaTheme="majorAscii"/>
          <w:b/>
          <w:bCs/>
          <w:color w:val="auto"/>
          <w:sz w:val="36"/>
          <w:szCs w:val="36"/>
          <w:lang w:val="zh-CN"/>
        </w:rPr>
        <w:t>plicación 4 – Plataforma de Procesamiento de Datos Operacionales</w:t>
      </w:r>
      <w:bookmarkEnd w:id="24"/>
    </w:p>
    <w:p>
      <w:pPr>
        <w:pStyle w:val="3"/>
        <w:numPr>
          <w:ilvl w:val="0"/>
          <w:numId w:val="33"/>
        </w:numPr>
        <w:rPr>
          <w:rFonts w:hint="default" w:ascii="Arial" w:hAnsi="Arial" w:cs="Arial"/>
          <w:color w:val="auto"/>
          <w:sz w:val="28"/>
          <w:szCs w:val="28"/>
          <w:lang w:val="zh-CN"/>
        </w:rPr>
      </w:pPr>
      <w:bookmarkStart w:id="25" w:name="_Toc2076196288"/>
      <w:r>
        <w:rPr>
          <w:rFonts w:hint="default" w:ascii="Arial" w:hAnsi="Arial" w:cs="Arial"/>
          <w:color w:val="auto"/>
          <w:sz w:val="28"/>
          <w:szCs w:val="28"/>
          <w:lang w:val="zh-CN"/>
        </w:rPr>
        <w:t>Descubrimiento de la aplicación</w:t>
      </w:r>
      <w:bookmarkEnd w:id="25"/>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Motivación de la aplicación</w:t>
      </w:r>
    </w:p>
    <w:p>
      <w:pPr>
        <w:ind w:left="708" w:leftChars="0"/>
        <w:rPr>
          <w:rFonts w:hint="default" w:ascii="Arial" w:hAnsi="Arial" w:eastAsia="Times New Roman" w:cs="Arial"/>
          <w:sz w:val="22"/>
          <w:szCs w:val="22"/>
          <w:lang w:val="zh-CN"/>
        </w:rPr>
      </w:pPr>
      <w:r>
        <w:rPr>
          <w:rFonts w:hint="default" w:ascii="Arial" w:hAnsi="Arial" w:eastAsia="Times New Roman" w:cs="Arial"/>
          <w:sz w:val="22"/>
          <w:szCs w:val="22"/>
          <w:lang w:val="zh-CN"/>
        </w:rPr>
        <w:t>Esta aplicación se utiliza para procesar grandes volúmenes de datos operacionales generados por distintos sistemas internos. Actualmente realiza procesos batch y validaciones que requieren escalabilidad variable según la carga del trabajo</w:t>
      </w:r>
    </w:p>
    <w:p>
      <w:pPr>
        <w:ind w:left="708" w:leftChars="0"/>
        <w:rPr>
          <w:rFonts w:hint="default" w:ascii="Arial" w:hAnsi="Arial" w:cs="Arial"/>
          <w:sz w:val="22"/>
          <w:szCs w:val="22"/>
        </w:rPr>
      </w:pPr>
      <w:r>
        <w:rPr>
          <w:rFonts w:hint="default" w:ascii="Arial" w:hAnsi="Arial" w:eastAsia="Times New Roman" w:cs="Arial"/>
          <w:b/>
          <w:bCs/>
          <w:sz w:val="22"/>
          <w:szCs w:val="22"/>
          <w:lang w:val="zh-CN"/>
        </w:rPr>
        <w:t>Números de usuarios / Departamentos</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0"/>
        <w:gridCol w:w="36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Usuarios internos</w:t>
            </w:r>
          </w:p>
        </w:tc>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Departamentos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Analistas de datos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Operaciones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Ingenieros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IT</w:t>
            </w:r>
          </w:p>
        </w:tc>
      </w:tr>
    </w:tbl>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Aproximadamente 80 usuarios.</w:t>
      </w:r>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Tipología de usuario</w:t>
      </w:r>
    </w:p>
    <w:p>
      <w:pPr>
        <w:pStyle w:val="40"/>
        <w:numPr>
          <w:ilvl w:val="0"/>
          <w:numId w:val="3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Usuarios Técnicos y analistas.</w:t>
      </w:r>
    </w:p>
    <w:p>
      <w:pPr>
        <w:ind w:left="708" w:leftChars="0"/>
        <w:rPr>
          <w:rFonts w:hint="default" w:ascii="Arial" w:hAnsi="Arial" w:cs="Arial"/>
          <w:sz w:val="22"/>
          <w:szCs w:val="22"/>
        </w:rPr>
      </w:pPr>
      <w:r>
        <w:rPr>
          <w:rFonts w:hint="default" w:ascii="Arial" w:hAnsi="Arial" w:eastAsia="Times New Roman" w:cs="Arial"/>
          <w:b/>
          <w:bCs/>
          <w:sz w:val="22"/>
          <w:szCs w:val="22"/>
          <w:lang w:val="zh-CN"/>
        </w:rPr>
        <w:t>Frecuencia de uso</w:t>
      </w:r>
    </w:p>
    <w:p>
      <w:pPr>
        <w:pStyle w:val="40"/>
        <w:numPr>
          <w:ilvl w:val="0"/>
          <w:numId w:val="35"/>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Procesos diarios y picos intensivos en cierres operativos.</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3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eastAsia="Times New Roman" w:cs="Arial"/>
          <w:b/>
          <w:bCs/>
          <w:sz w:val="22"/>
          <w:szCs w:val="22"/>
          <w:lang w:val="zh-CN"/>
        </w:rPr>
        <w:t>Estado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Funcional, pero con limitaciones de escalabilidad y alto consumo de recursos on-premise.</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 procesamiento</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Base de datos locales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Almacenamiento temporal</w:t>
      </w:r>
    </w:p>
    <w:p>
      <w:pPr>
        <w:pStyle w:val="40"/>
        <w:numPr>
          <w:ilvl w:val="0"/>
          <w:numId w:val="37"/>
        </w:numPr>
        <w:ind w:left="1416" w:leftChars="0"/>
        <w:rPr>
          <w:rFonts w:hint="default" w:ascii="Arial" w:hAnsi="Arial" w:eastAsia="Times New Roman"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6" w:name="_Toc195527973"/>
      <w:r>
        <w:rPr>
          <w:rFonts w:hint="default" w:ascii="Arial" w:hAnsi="Arial" w:cs="Arial"/>
          <w:color w:val="auto"/>
          <w:sz w:val="28"/>
          <w:szCs w:val="28"/>
          <w:lang w:val="zh-CN"/>
        </w:rPr>
        <w:t>Métricas relevantes</w:t>
      </w:r>
      <w:bookmarkEnd w:id="26"/>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Volumen de datos: Alto</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Elasticidad requerida: Alta</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Latencia requerida: Media</w:t>
      </w:r>
    </w:p>
    <w:p>
      <w:pPr>
        <w:pStyle w:val="40"/>
        <w:numPr>
          <w:ilvl w:val="0"/>
          <w:numId w:val="38"/>
        </w:numPr>
        <w:rPr>
          <w:rFonts w:hint="default" w:ascii="Arial" w:hAnsi="Arial" w:eastAsia="Times New Roman" w:cs="Arial"/>
          <w:b w:val="0"/>
          <w:bCs w:val="0"/>
          <w:lang w:val="zh-CN"/>
        </w:rPr>
      </w:pPr>
      <w:r>
        <w:rPr>
          <w:rFonts w:hint="default" w:ascii="Arial" w:hAnsi="Arial" w:eastAsia="Times New Roman" w:cs="Arial"/>
          <w:b w:val="0"/>
          <w:bCs w:val="0"/>
          <w:sz w:val="22"/>
          <w:szCs w:val="22"/>
          <w:lang w:val="zh-CN"/>
        </w:rPr>
        <w:t>Dependencia del DC: Media</w:t>
      </w:r>
    </w:p>
    <w:p>
      <w:pPr>
        <w:pStyle w:val="40"/>
        <w:numPr>
          <w:ilvl w:val="0"/>
          <w:numId w:val="38"/>
        </w:numPr>
        <w:rPr>
          <w:rFonts w:hint="default" w:ascii="Arial" w:hAnsi="Arial" w:eastAsia="Times New Roman" w:cs="Arial"/>
          <w:b w:val="0"/>
          <w:bCs w:val="0"/>
          <w:lang w:val="zh-CN"/>
        </w:rPr>
      </w:pPr>
    </w:p>
    <w:p>
      <w:pPr>
        <w:pStyle w:val="3"/>
        <w:numPr>
          <w:ilvl w:val="0"/>
          <w:numId w:val="33"/>
        </w:numPr>
        <w:rPr>
          <w:rFonts w:hint="default" w:ascii="Arial" w:hAnsi="Arial" w:cs="Arial"/>
          <w:color w:val="auto"/>
          <w:sz w:val="28"/>
          <w:szCs w:val="28"/>
          <w:lang w:val="zh-CN"/>
        </w:rPr>
      </w:pPr>
      <w:bookmarkStart w:id="27" w:name="_Toc501021625"/>
      <w:r>
        <w:rPr>
          <w:rFonts w:hint="default" w:ascii="Arial" w:hAnsi="Arial" w:cs="Arial"/>
          <w:color w:val="auto"/>
          <w:sz w:val="28"/>
          <w:szCs w:val="28"/>
          <w:lang w:val="zh-CN"/>
        </w:rPr>
        <w:t>Evaluación y decisión (6 R’s)</w:t>
      </w:r>
      <w:bookmarkEnd w:id="27"/>
    </w:p>
    <w:p>
      <w:pPr>
        <w:ind w:left="708" w:leftChars="0"/>
        <w:rPr>
          <w:rFonts w:hint="default" w:ascii="Arial" w:hAnsi="Arial" w:cs="Arial"/>
          <w:sz w:val="22"/>
          <w:szCs w:val="22"/>
        </w:rPr>
      </w:pPr>
      <w:r>
        <w:rPr>
          <w:rFonts w:hint="default" w:ascii="Arial" w:hAnsi="Arial" w:cs="Arial"/>
          <w:b/>
          <w:bCs/>
          <w:sz w:val="22"/>
          <w:szCs w:val="22"/>
          <w:lang w:val="zh-CN"/>
        </w:rPr>
        <w:t>Decisión tomada: Refactor (Re – architect)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rPr>
      </w:pPr>
      <w:r>
        <w:rPr>
          <w:rFonts w:hint="default" w:ascii="Arial" w:hAnsi="Arial" w:cs="Arial"/>
          <w:b w:val="0"/>
          <w:bCs w:val="0"/>
          <w:sz w:val="22"/>
          <w:szCs w:val="22"/>
          <w:lang w:val="zh-CN"/>
        </w:rPr>
        <w:t>La aplicación se rediseña parcialmente para aprovechar servicios nativos de Google Cloud, migrando los procesos batch a servicios gestionados y desacoplando componentes monolíticos. Las fuentes de datos criticas permanecen en el Datacenter, conectadas mediante enlaces seguros.</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Necesidad de escalabilidad dinámica</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Reducción de carga en infraestructura local</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Preparación para futuras capacidades analíticas</w:t>
      </w:r>
    </w:p>
    <w:p>
      <w:pPr>
        <w:pStyle w:val="40"/>
        <w:numPr>
          <w:ilvl w:val="0"/>
          <w:numId w:val="39"/>
        </w:numPr>
        <w:ind w:left="156" w:leftChars="0"/>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8" w:name="_Toc1210266594"/>
      <w:r>
        <w:rPr>
          <w:rFonts w:hint="default" w:ascii="Arial" w:hAnsi="Arial" w:cs="Arial"/>
          <w:color w:val="auto"/>
          <w:sz w:val="28"/>
          <w:szCs w:val="28"/>
          <w:lang w:val="zh-CN"/>
        </w:rPr>
        <w:t>Beneficios</w:t>
      </w:r>
      <w:bookmarkEnd w:id="28"/>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Mayor elasticidad</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Optimización de tiempos de procesamiento</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Reducción de costos operativos</w:t>
      </w:r>
    </w:p>
    <w:p>
      <w:pPr>
        <w:pStyle w:val="40"/>
        <w:numPr>
          <w:ilvl w:val="0"/>
          <w:numId w:val="40"/>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9" w:name="_Toc573594943"/>
      <w:r>
        <w:rPr>
          <w:rFonts w:hint="default" w:ascii="Arial" w:hAnsi="Arial" w:cs="Arial"/>
          <w:color w:val="auto"/>
          <w:sz w:val="28"/>
          <w:szCs w:val="28"/>
          <w:lang w:val="zh-CN"/>
        </w:rPr>
        <w:t>Riesgos</w:t>
      </w:r>
      <w:bookmarkEnd w:id="29"/>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Mayor complejidad técnica</w:t>
      </w:r>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Curva de aprendizaje del equipo</w:t>
      </w:r>
    </w:p>
    <w:p>
      <w:pPr>
        <w:pStyle w:val="40"/>
        <w:numPr>
          <w:ilvl w:val="0"/>
          <w:numId w:val="41"/>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30" w:name="_Toc1400986240"/>
      <w:r>
        <w:rPr>
          <w:rFonts w:hint="default" w:ascii="Arial" w:hAnsi="Arial" w:cs="Arial"/>
          <w:color w:val="auto"/>
          <w:sz w:val="28"/>
          <w:szCs w:val="28"/>
          <w:lang w:val="zh-CN"/>
        </w:rPr>
        <w:t>Evaluación numérica</w:t>
      </w:r>
      <w:bookmarkEnd w:id="3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Coste / esfuerzo</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bl>
    <w:p>
      <w:pPr>
        <w:pStyle w:val="3"/>
        <w:numPr>
          <w:ilvl w:val="0"/>
          <w:numId w:val="0"/>
        </w:numPr>
        <w:ind w:left="360" w:leftChars="0"/>
        <w:rPr>
          <w:rFonts w:hint="default" w:ascii="Arial" w:hAnsi="Arial" w:cs="Arial"/>
          <w:color w:val="auto"/>
          <w:sz w:val="28"/>
          <w:szCs w:val="28"/>
          <w:lang w:val="zh-CN"/>
        </w:rPr>
      </w:pPr>
    </w:p>
    <w:p>
      <w:pPr>
        <w:pStyle w:val="3"/>
        <w:numPr>
          <w:ilvl w:val="0"/>
          <w:numId w:val="33"/>
        </w:numPr>
        <w:rPr>
          <w:rFonts w:hint="default" w:ascii="Arial" w:hAnsi="Arial" w:cs="Arial"/>
          <w:color w:val="auto"/>
          <w:sz w:val="28"/>
          <w:szCs w:val="28"/>
          <w:lang w:val="zh-CN"/>
        </w:rPr>
      </w:pPr>
      <w:bookmarkStart w:id="31" w:name="_Toc1970914657"/>
      <w:r>
        <w:rPr>
          <w:rFonts w:hint="default" w:ascii="Arial" w:hAnsi="Arial" w:cs="Arial"/>
          <w:color w:val="auto"/>
          <w:sz w:val="28"/>
          <w:szCs w:val="28"/>
          <w:lang w:val="zh-CN"/>
        </w:rPr>
        <w:t>Conclusión</w:t>
      </w:r>
      <w:bookmarkEnd w:id="31"/>
    </w:p>
    <w:p>
      <w:pPr>
        <w:rPr>
          <w:rFonts w:hint="default" w:ascii="Arial" w:hAnsi="Arial" w:eastAsia="Times New Roman" w:cs="Arial"/>
          <w:b w:val="0"/>
          <w:bCs w:val="0"/>
          <w:lang w:val="zh-CN"/>
        </w:rPr>
      </w:pPr>
      <w:r>
        <w:rPr>
          <w:rFonts w:hint="default" w:ascii="Arial" w:hAnsi="Arial" w:cs="Arial"/>
          <w:b/>
          <w:bCs/>
          <w:lang w:val="zh-CN"/>
        </w:rPr>
        <w:t xml:space="preserve"> </w:t>
      </w:r>
      <w:r>
        <w:rPr>
          <w:rFonts w:hint="default" w:ascii="Arial" w:hAnsi="Arial" w:cs="Arial"/>
          <w:b w:val="0"/>
          <w:bCs w:val="0"/>
          <w:sz w:val="22"/>
          <w:szCs w:val="22"/>
          <w:lang w:val="zh-CN"/>
        </w:rPr>
        <w:t>La estrategia Refactor  permite modernizar la aplicación y aprovechar capacidades Cloud-native, mantenido un enfoque híbrido controlado.</w:t>
      </w: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pStyle w:val="2"/>
        <w:rPr>
          <w:rFonts w:hint="default" w:ascii="Arial" w:hAnsi="Arial" w:cs="Arial"/>
          <w:b/>
          <w:bCs/>
        </w:rPr>
      </w:pPr>
      <w:bookmarkStart w:id="32" w:name="_Toc1717967093"/>
      <w:r>
        <w:rPr>
          <w:rFonts w:hint="default" w:ascii="Arial" w:hAnsi="Arial" w:cs="Arial"/>
          <w:b/>
          <w:bCs/>
          <w:color w:val="auto"/>
          <w:sz w:val="36"/>
          <w:szCs w:val="36"/>
          <w:lang w:val="pt-BR"/>
        </w:rPr>
        <w:t>Aplicación 5 – Sistema Legacy de Gestión de Recursos Humanos</w:t>
      </w:r>
      <w:bookmarkEnd w:id="32"/>
    </w:p>
    <w:p>
      <w:pPr>
        <w:pStyle w:val="3"/>
        <w:numPr>
          <w:ilvl w:val="0"/>
          <w:numId w:val="42"/>
        </w:numPr>
        <w:rPr>
          <w:rFonts w:hint="default" w:ascii="Arial" w:hAnsi="Arial" w:cs="Arial"/>
          <w:color w:val="auto"/>
          <w:sz w:val="28"/>
          <w:szCs w:val="28"/>
          <w:lang w:val="pt-BR"/>
        </w:rPr>
      </w:pPr>
      <w:bookmarkStart w:id="33" w:name="_Toc652981569"/>
      <w:r>
        <w:rPr>
          <w:rFonts w:hint="default" w:ascii="Arial" w:hAnsi="Arial" w:cs="Arial"/>
          <w:color w:val="auto"/>
          <w:sz w:val="28"/>
          <w:szCs w:val="28"/>
          <w:lang w:val="pt-BR"/>
        </w:rPr>
        <w:t>Descubrimiento de la aplicación</w:t>
      </w:r>
      <w:bookmarkEnd w:id="33"/>
    </w:p>
    <w:p>
      <w:pPr>
        <w:ind w:left="708" w:leftChars="0"/>
        <w:rPr>
          <w:rFonts w:hint="default" w:ascii="Arial" w:hAnsi="Arial" w:cs="Arial"/>
          <w:b/>
          <w:bCs/>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sz w:val="22"/>
          <w:szCs w:val="22"/>
          <w:lang w:val="pt-BR"/>
        </w:rPr>
        <w:t>Sistema utilizado para la gestión de solicitudes internas, vacaciones, permisos, y datos básicos de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Números de usuarios / Departamentos</w:t>
      </w:r>
    </w:p>
    <w:p>
      <w:pPr>
        <w:pStyle w:val="40"/>
        <w:numPr>
          <w:ilvl w:val="0"/>
          <w:numId w:val="43"/>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Recursos Humanos</w:t>
      </w:r>
    </w:p>
    <w:p>
      <w:pPr>
        <w:pStyle w:val="40"/>
        <w:numPr>
          <w:ilvl w:val="0"/>
          <w:numId w:val="43"/>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Empleados</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Aproximadamente 300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w:t>
      </w:r>
    </w:p>
    <w:p>
      <w:pPr>
        <w:pStyle w:val="40"/>
        <w:numPr>
          <w:ilvl w:val="0"/>
          <w:numId w:val="44"/>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corporativos.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4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Diario</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46"/>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Desarrollo interno antiguo.</w:t>
      </w:r>
    </w:p>
    <w:p>
      <w:pPr>
        <w:ind w:left="708" w:leftChars="0"/>
        <w:rPr>
          <w:rFonts w:hint="default" w:ascii="Arial" w:hAnsi="Arial" w:cs="Arial"/>
          <w:sz w:val="22"/>
          <w:szCs w:val="22"/>
        </w:rPr>
      </w:pPr>
      <w:r>
        <w:rPr>
          <w:rFonts w:hint="default" w:ascii="Arial" w:hAnsi="Arial" w:eastAsia="Times New Roman" w:cs="Arial"/>
          <w:b/>
          <w:bCs/>
          <w:sz w:val="22"/>
          <w:szCs w:val="22"/>
          <w:lang w:val="pt-BR"/>
        </w:rPr>
        <w:t>Estado de la aplicación</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Aplicación Legacy</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Tecnología obsoleta</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Alto costo de mantenimiento</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48"/>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dedicados</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Base de datos local</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Soporte constante</w:t>
      </w:r>
    </w:p>
    <w:p>
      <w:pPr>
        <w:pStyle w:val="40"/>
        <w:numPr>
          <w:ilvl w:val="0"/>
          <w:numId w:val="48"/>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4" w:name="_Toc1723558419"/>
      <w:r>
        <w:rPr>
          <w:rFonts w:hint="default" w:ascii="Arial" w:hAnsi="Arial" w:cs="Arial"/>
          <w:color w:val="auto"/>
          <w:sz w:val="28"/>
          <w:szCs w:val="28"/>
          <w:lang w:val="zh-CN"/>
        </w:rPr>
        <w:t>Métricas relevantes</w:t>
      </w:r>
      <w:bookmarkEnd w:id="34"/>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Criticidad: Media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Escalabilidad Requerida: Baja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Costo de mantenimiento: Alto</w:t>
      </w:r>
    </w:p>
    <w:p>
      <w:pPr>
        <w:rPr>
          <w:rFonts w:hint="default" w:ascii="Arial" w:hAnsi="Arial" w:eastAsia="Times New Roman" w:cs="Arial"/>
          <w:b w:val="0"/>
          <w:bCs w:val="0"/>
          <w:lang w:val="zh-CN"/>
        </w:rPr>
      </w:pPr>
    </w:p>
    <w:p>
      <w:pPr>
        <w:pStyle w:val="3"/>
        <w:numPr>
          <w:ilvl w:val="0"/>
          <w:numId w:val="42"/>
        </w:numPr>
        <w:rPr>
          <w:rFonts w:hint="default" w:ascii="Arial" w:hAnsi="Arial" w:cs="Arial"/>
          <w:color w:val="auto"/>
          <w:sz w:val="28"/>
          <w:szCs w:val="28"/>
          <w:lang w:val="pt-BR"/>
        </w:rPr>
      </w:pPr>
      <w:bookmarkStart w:id="35" w:name="_Toc1476990226"/>
      <w:r>
        <w:rPr>
          <w:rFonts w:hint="default" w:ascii="Arial" w:hAnsi="Arial" w:cs="Arial"/>
          <w:color w:val="auto"/>
          <w:sz w:val="28"/>
          <w:szCs w:val="28"/>
          <w:lang w:val="pt-BR"/>
        </w:rPr>
        <w:t>Evaluación y decisión (6 R’s)</w:t>
      </w:r>
      <w:bookmarkEnd w:id="35"/>
    </w:p>
    <w:p>
      <w:pPr>
        <w:ind w:left="708" w:leftChars="0"/>
        <w:rPr>
          <w:rFonts w:hint="default" w:ascii="Arial" w:hAnsi="Arial" w:cs="Arial"/>
          <w:sz w:val="22"/>
          <w:szCs w:val="22"/>
        </w:rPr>
      </w:pPr>
      <w:r>
        <w:rPr>
          <w:rFonts w:hint="default" w:ascii="Arial" w:hAnsi="Arial" w:eastAsia="Times New Roman" w:cs="Arial"/>
          <w:b/>
          <w:bCs/>
          <w:sz w:val="22"/>
          <w:szCs w:val="22"/>
          <w:lang w:val="pt-BR"/>
        </w:rPr>
        <w:t>Decisión tomada: Replace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La aplicación se sustituye por una solución SaaS moderna desplegada en el ecosistema de Google Cloud, manteniendo únicamente integraciones necesarias durante el periodo de transición.</w:t>
      </w:r>
    </w:p>
    <w:p>
      <w:pPr>
        <w:ind w:left="708" w:leftChars="0"/>
        <w:rPr>
          <w:rFonts w:hint="default" w:ascii="Arial" w:hAnsi="Arial" w:cs="Arial"/>
          <w:b/>
          <w:bCs/>
          <w:sz w:val="22"/>
          <w:szCs w:val="22"/>
          <w:lang w:val="pt-BR"/>
        </w:rPr>
      </w:pPr>
      <w:r>
        <w:rPr>
          <w:rFonts w:hint="default" w:ascii="Arial" w:hAnsi="Arial" w:cs="Arial"/>
          <w:b/>
          <w:bCs/>
          <w:sz w:val="22"/>
          <w:szCs w:val="22"/>
          <w:lang w:val="pt-BR" w:eastAsia="en-US"/>
        </w:rPr>
        <w:t>Justificación</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Reducción de deuda técnica</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Mejora de experiencia de usuario</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Eliminación de infraestructura propia</w:t>
      </w:r>
    </w:p>
    <w:p>
      <w:pPr>
        <w:pStyle w:val="40"/>
        <w:numPr>
          <w:ilvl w:val="0"/>
          <w:numId w:val="50"/>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6" w:name="_Toc1421784203"/>
      <w:r>
        <w:rPr>
          <w:rFonts w:hint="default" w:ascii="Arial" w:hAnsi="Arial" w:cs="Arial"/>
          <w:color w:val="auto"/>
          <w:sz w:val="28"/>
          <w:szCs w:val="28"/>
          <w:lang w:val="pt-BR"/>
        </w:rPr>
        <w:t>Beneficios</w:t>
      </w:r>
      <w:bookmarkEnd w:id="36"/>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Menor costo operativo</w:t>
      </w:r>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Actualizaciones automáticas</w:t>
      </w:r>
    </w:p>
    <w:p>
      <w:pPr>
        <w:pStyle w:val="40"/>
        <w:numPr>
          <w:ilvl w:val="0"/>
          <w:numId w:val="51"/>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Alta disponibilidad</w:t>
      </w:r>
    </w:p>
    <w:p>
      <w:pPr>
        <w:pStyle w:val="40"/>
        <w:numPr>
          <w:ilvl w:val="0"/>
          <w:numId w:val="51"/>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7" w:name="_Toc838104007"/>
      <w:r>
        <w:rPr>
          <w:rFonts w:hint="default" w:ascii="Arial" w:hAnsi="Arial" w:cs="Arial"/>
          <w:color w:val="auto"/>
          <w:sz w:val="28"/>
          <w:szCs w:val="28"/>
          <w:lang w:val="pt-BR"/>
        </w:rPr>
        <w:t>Riesgos</w:t>
      </w:r>
      <w:bookmarkEnd w:id="37"/>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Dependencia del proveedor</w:t>
      </w:r>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Gestión del cambio organizacional</w:t>
      </w:r>
    </w:p>
    <w:p>
      <w:pPr>
        <w:pStyle w:val="40"/>
        <w:numPr>
          <w:ilvl w:val="0"/>
          <w:numId w:val="52"/>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8" w:name="_Toc1908450202"/>
      <w:r>
        <w:rPr>
          <w:rFonts w:hint="default" w:ascii="Arial" w:hAnsi="Arial" w:cs="Arial"/>
          <w:color w:val="auto"/>
          <w:sz w:val="28"/>
          <w:szCs w:val="28"/>
          <w:lang w:val="pt-BR" w:eastAsia="en-US"/>
        </w:rPr>
        <w:t>Evaluación numérica</w:t>
      </w:r>
      <w:bookmarkEnd w:id="38"/>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pt-BR"/>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Tiempo de migración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bl>
    <w:p>
      <w:pPr>
        <w:rPr>
          <w:rFonts w:hint="default" w:ascii="Arial" w:hAnsi="Arial" w:eastAsia="Times New Roman" w:cs="Arial"/>
          <w:b w:val="0"/>
          <w:bCs w:val="0"/>
          <w:sz w:val="22"/>
          <w:szCs w:val="22"/>
          <w:lang w:val="zh-CN"/>
        </w:rPr>
      </w:pPr>
    </w:p>
    <w:p>
      <w:pPr>
        <w:pStyle w:val="3"/>
        <w:numPr>
          <w:ilvl w:val="0"/>
          <w:numId w:val="42"/>
        </w:numPr>
        <w:rPr>
          <w:rFonts w:hint="default" w:ascii="Arial" w:hAnsi="Arial" w:cs="Arial"/>
          <w:color w:val="auto"/>
          <w:sz w:val="28"/>
          <w:szCs w:val="28"/>
          <w:lang w:val="pt-BR" w:eastAsia="en-US"/>
        </w:rPr>
      </w:pPr>
      <w:bookmarkStart w:id="39" w:name="_Toc715473468"/>
      <w:r>
        <w:rPr>
          <w:rFonts w:hint="default" w:ascii="Arial" w:hAnsi="Arial" w:cs="Arial"/>
          <w:color w:val="auto"/>
          <w:sz w:val="28"/>
          <w:szCs w:val="28"/>
          <w:lang w:val="pt-BR" w:eastAsia="en-US"/>
        </w:rPr>
        <w:t>Conclusión</w:t>
      </w:r>
      <w:bookmarkEnd w:id="39"/>
    </w:p>
    <w:p>
      <w:pPr>
        <w:rPr>
          <w:rFonts w:hint="default" w:ascii="Arial" w:hAnsi="Arial" w:cs="Arial"/>
          <w:sz w:val="22"/>
          <w:szCs w:val="22"/>
        </w:rPr>
      </w:pPr>
      <w:r>
        <w:rPr>
          <w:rFonts w:hint="default" w:ascii="Arial" w:hAnsi="Arial" w:eastAsia="Times New Roman" w:cs="Arial"/>
          <w:sz w:val="22"/>
          <w:szCs w:val="22"/>
          <w:lang w:val="pt-BR"/>
        </w:rPr>
        <w:t>La estrategia Replace permite modernizar procesos administrativos sin comprometer recursos internos, alineándose con una arquitectura híbrida eficiente.</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
        <w:rPr>
          <w:rFonts w:hint="default" w:ascii="Arial" w:hAnsi="Arial" w:cs="Arial"/>
          <w:b/>
          <w:bCs/>
          <w:color w:val="auto"/>
          <w:sz w:val="36"/>
          <w:szCs w:val="36"/>
          <w:lang w:val="pt-BR"/>
        </w:rPr>
      </w:pPr>
      <w:bookmarkStart w:id="40" w:name="_Toc176061872"/>
      <w:r>
        <w:rPr>
          <w:rFonts w:hint="default" w:ascii="Arial" w:hAnsi="Arial" w:cs="Arial"/>
          <w:b/>
          <w:bCs/>
          <w:color w:val="auto"/>
          <w:sz w:val="36"/>
          <w:szCs w:val="36"/>
          <w:lang w:val="pt-BR"/>
        </w:rPr>
        <w:t>Aplicación 6 – Herramienta interna de Reportes Obsoletos</w:t>
      </w:r>
      <w:bookmarkEnd w:id="40"/>
    </w:p>
    <w:p>
      <w:pPr>
        <w:pStyle w:val="3"/>
        <w:numPr>
          <w:ilvl w:val="0"/>
          <w:numId w:val="53"/>
        </w:numPr>
        <w:rPr>
          <w:rFonts w:hint="default" w:ascii="Arial" w:hAnsi="Arial" w:cs="Arial"/>
          <w:color w:val="auto"/>
          <w:sz w:val="28"/>
          <w:szCs w:val="28"/>
          <w:lang w:val="pt-BR" w:eastAsia="en-US"/>
        </w:rPr>
      </w:pPr>
      <w:bookmarkStart w:id="41" w:name="_Toc1015638580"/>
      <w:r>
        <w:rPr>
          <w:rFonts w:hint="default" w:ascii="Arial" w:hAnsi="Arial" w:cs="Arial"/>
          <w:color w:val="auto"/>
          <w:sz w:val="28"/>
          <w:szCs w:val="28"/>
          <w:lang w:val="pt-BR" w:eastAsia="en-US"/>
        </w:rPr>
        <w:t>Descubrimiento de la aplicación</w:t>
      </w:r>
      <w:bookmarkEnd w:id="41"/>
    </w:p>
    <w:p>
      <w:pPr>
        <w:ind w:left="708" w:leftChars="0"/>
        <w:rPr>
          <w:rFonts w:hint="default" w:ascii="Arial" w:hAnsi="Arial" w:cs="Arial"/>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Aplicación interna creada para generar reportes básicos que hoy han sido reemplazados por herramientas más modernas y centralizadas.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 de usuarios / Departamentos</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IT</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Gestión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Menos de 20 usuarios activos.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usuarios</w:t>
      </w:r>
    </w:p>
    <w:p>
      <w:pPr>
        <w:pStyle w:val="40"/>
        <w:numPr>
          <w:ilvl w:val="0"/>
          <w:numId w:val="5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internos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5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Uso esporádico</w:t>
      </w:r>
    </w:p>
    <w:p>
      <w:pPr>
        <w:ind w:left="708" w:leftChars="0"/>
        <w:rPr>
          <w:rFonts w:hint="default" w:ascii="Arial" w:hAnsi="Arial" w:cs="Arial"/>
          <w:sz w:val="22"/>
          <w:szCs w:val="22"/>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57"/>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cs="Arial"/>
          <w:b/>
          <w:bCs/>
          <w:sz w:val="22"/>
          <w:szCs w:val="22"/>
          <w:lang w:val="zh-CN"/>
        </w:rPr>
        <w:t>Estado de la aplicación</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Obsoleta</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Funcionalidad duplicada en otros sistemas</w:t>
      </w:r>
    </w:p>
    <w:p>
      <w:pPr>
        <w:ind w:left="708" w:leftChars="0"/>
        <w:rPr>
          <w:rFonts w:hint="default" w:ascii="Arial" w:hAnsi="Arial" w:cs="Arial"/>
          <w:sz w:val="22"/>
          <w:szCs w:val="22"/>
        </w:rPr>
      </w:pPr>
      <w:r>
        <w:rPr>
          <w:rFonts w:hint="default" w:ascii="Arial" w:hAnsi="Arial" w:cs="Arial"/>
          <w:b/>
          <w:bCs/>
          <w:sz w:val="22"/>
          <w:szCs w:val="22"/>
          <w:lang w:val="zh-CN"/>
        </w:rPr>
        <w:t>Recursos requeridos</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Servidor dedicado</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Almacenamiento local</w:t>
      </w:r>
    </w:p>
    <w:p>
      <w:pPr>
        <w:pStyle w:val="40"/>
        <w:numPr>
          <w:ilvl w:val="0"/>
          <w:numId w:val="59"/>
        </w:numPr>
        <w:ind w:left="1416" w:leftChars="0"/>
        <w:rPr>
          <w:rFonts w:hint="default" w:ascii="Arial" w:hAnsi="Arial" w:cs="Arial"/>
          <w:b w:val="0"/>
          <w:bCs w:val="0"/>
          <w:sz w:val="22"/>
          <w:szCs w:val="22"/>
          <w:lang w:val="zh-CN"/>
        </w:rPr>
      </w:pPr>
    </w:p>
    <w:p>
      <w:pPr>
        <w:pStyle w:val="3"/>
        <w:numPr>
          <w:ilvl w:val="0"/>
          <w:numId w:val="53"/>
        </w:numPr>
        <w:rPr>
          <w:rFonts w:hint="default" w:ascii="Arial" w:hAnsi="Arial" w:cs="Arial"/>
          <w:color w:val="auto"/>
          <w:sz w:val="28"/>
          <w:szCs w:val="28"/>
          <w:lang w:val="pt-BR" w:eastAsia="en-US"/>
        </w:rPr>
      </w:pPr>
      <w:bookmarkStart w:id="42" w:name="_Toc753320935"/>
      <w:r>
        <w:rPr>
          <w:rFonts w:hint="default" w:ascii="Arial" w:hAnsi="Arial" w:cs="Arial"/>
          <w:color w:val="auto"/>
          <w:sz w:val="28"/>
          <w:szCs w:val="28"/>
          <w:lang w:val="zh-CN" w:eastAsia="en-US"/>
        </w:rPr>
        <w:t>Métricas relevantes</w:t>
      </w:r>
      <w:bookmarkEnd w:id="42"/>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Valor de negocio: Bajo</w:t>
      </w:r>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Costo operativo: Medio</w:t>
      </w:r>
    </w:p>
    <w:p>
      <w:pPr>
        <w:pStyle w:val="40"/>
        <w:numPr>
          <w:ilvl w:val="0"/>
          <w:numId w:val="60"/>
        </w:numPr>
        <w:rPr>
          <w:rFonts w:hint="default" w:ascii="Arial" w:hAnsi="Arial" w:cs="Arial"/>
          <w:b w:val="0"/>
          <w:bCs w:val="0"/>
          <w:lang w:val="zh-CN"/>
        </w:rPr>
      </w:pPr>
      <w:r>
        <w:rPr>
          <w:rFonts w:hint="default" w:ascii="Arial" w:hAnsi="Arial" w:cs="Arial"/>
          <w:b w:val="0"/>
          <w:bCs w:val="0"/>
          <w:sz w:val="22"/>
          <w:szCs w:val="22"/>
          <w:lang w:val="zh-CN"/>
        </w:rPr>
        <w:t>Riesgo de seguridad: Creciente</w:t>
      </w:r>
    </w:p>
    <w:p>
      <w:pPr>
        <w:pStyle w:val="40"/>
        <w:numPr>
          <w:ilvl w:val="0"/>
          <w:numId w:val="0"/>
        </w:numPr>
        <w:spacing w:after="160" w:line="278" w:lineRule="auto"/>
        <w:contextualSpacing/>
        <w:rPr>
          <w:rFonts w:hint="default" w:ascii="Arial" w:hAnsi="Arial" w:cs="Arial"/>
          <w:b w:val="0"/>
          <w:bCs w:val="0"/>
          <w:lang w:val="zh-CN"/>
        </w:rPr>
      </w:pPr>
    </w:p>
    <w:p>
      <w:pPr>
        <w:pStyle w:val="3"/>
        <w:numPr>
          <w:ilvl w:val="0"/>
          <w:numId w:val="53"/>
        </w:numPr>
        <w:rPr>
          <w:rFonts w:hint="default" w:ascii="Arial" w:hAnsi="Arial" w:cs="Arial"/>
          <w:color w:val="auto"/>
          <w:sz w:val="28"/>
          <w:szCs w:val="28"/>
          <w:lang w:val="zh-CN" w:eastAsia="en-US"/>
        </w:rPr>
      </w:pPr>
      <w:bookmarkStart w:id="43" w:name="_Toc1977623678"/>
      <w:r>
        <w:rPr>
          <w:rFonts w:hint="default" w:ascii="Arial" w:hAnsi="Arial" w:cs="Arial"/>
          <w:color w:val="auto"/>
          <w:sz w:val="28"/>
          <w:szCs w:val="28"/>
          <w:lang w:val="zh-CN" w:eastAsia="en-US"/>
        </w:rPr>
        <w:t>Evaluación y decisión (6 R’s)</w:t>
      </w:r>
      <w:bookmarkEnd w:id="43"/>
    </w:p>
    <w:p>
      <w:pPr>
        <w:ind w:left="708" w:leftChars="0"/>
        <w:rPr>
          <w:rFonts w:hint="default" w:ascii="Arial" w:hAnsi="Arial" w:cs="Arial"/>
          <w:sz w:val="22"/>
          <w:szCs w:val="22"/>
        </w:rPr>
      </w:pPr>
      <w:r>
        <w:rPr>
          <w:rFonts w:hint="default" w:ascii="Arial" w:hAnsi="Arial" w:eastAsia="Times New Roman" w:cs="Arial"/>
          <w:b/>
          <w:bCs/>
          <w:sz w:val="22"/>
          <w:szCs w:val="22"/>
          <w:lang w:val="zh-CN"/>
        </w:rPr>
        <w:t>Decisión tomada: Retire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La aplicación se desactiva y se eliminan sus recursos, migrando cualquier información necesaria a plataformas activas y consolidadas.</w:t>
      </w:r>
    </w:p>
    <w:p>
      <w:pPr>
        <w:bidi w:val="0"/>
        <w:ind w:left="708" w:leftChars="0"/>
        <w:rPr>
          <w:rFonts w:hint="default" w:ascii="Arial" w:hAnsi="Arial" w:cs="Arial"/>
          <w:b/>
          <w:bCs/>
          <w:sz w:val="22"/>
          <w:szCs w:val="22"/>
          <w:lang w:val="zh-CN" w:eastAsia="en-US"/>
        </w:rPr>
      </w:pPr>
      <w:r>
        <w:rPr>
          <w:rFonts w:hint="default" w:ascii="Arial" w:hAnsi="Arial" w:cs="Arial"/>
          <w:b/>
          <w:bCs/>
          <w:sz w:val="22"/>
          <w:szCs w:val="22"/>
          <w:lang w:val="zh-CN" w:eastAsia="en-US"/>
        </w:rPr>
        <w:t>Justificación</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Bajo valor para el negocio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Costo innecesario de mantenimiento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Riesgo de seguridad por obsolescencia</w:t>
      </w:r>
    </w:p>
    <w:p>
      <w:pPr>
        <w:pStyle w:val="40"/>
        <w:numPr>
          <w:ilvl w:val="0"/>
          <w:numId w:val="61"/>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4" w:name="_Toc1803762193"/>
      <w:r>
        <w:rPr>
          <w:rFonts w:hint="default" w:ascii="Arial" w:hAnsi="Arial" w:cs="Arial"/>
          <w:color w:val="auto"/>
          <w:sz w:val="28"/>
          <w:szCs w:val="28"/>
          <w:lang w:val="zh-CN" w:eastAsia="en-US"/>
        </w:rPr>
        <w:t>Beneficios</w:t>
      </w:r>
      <w:bookmarkEnd w:id="44"/>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Reducción de costos</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Simplificación del ecosistema IT</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Menor superficie de ataque</w:t>
      </w:r>
    </w:p>
    <w:p>
      <w:pPr>
        <w:pStyle w:val="40"/>
        <w:numPr>
          <w:ilvl w:val="0"/>
          <w:numId w:val="62"/>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5" w:name="_Toc181813174"/>
      <w:r>
        <w:rPr>
          <w:rFonts w:hint="default" w:ascii="Arial" w:hAnsi="Arial" w:cs="Arial"/>
          <w:color w:val="auto"/>
          <w:sz w:val="28"/>
          <w:szCs w:val="28"/>
          <w:lang w:val="zh-CN" w:eastAsia="en-US"/>
        </w:rPr>
        <w:t>Riegos</w:t>
      </w:r>
      <w:bookmarkEnd w:id="45"/>
    </w:p>
    <w:p>
      <w:pPr>
        <w:pStyle w:val="40"/>
        <w:numPr>
          <w:ilvl w:val="0"/>
          <w:numId w:val="63"/>
        </w:numPr>
        <w:rPr>
          <w:rFonts w:hint="default" w:ascii="Arial" w:hAnsi="Arial" w:cs="Arial"/>
          <w:sz w:val="22"/>
          <w:szCs w:val="22"/>
          <w:lang w:val="zh-CN"/>
        </w:rPr>
      </w:pPr>
      <w:r>
        <w:rPr>
          <w:rFonts w:hint="default" w:ascii="Arial" w:hAnsi="Arial" w:cs="Arial"/>
          <w:sz w:val="22"/>
          <w:szCs w:val="22"/>
          <w:lang w:val="zh-CN"/>
        </w:rPr>
        <w:t>Gestión de datos históricos</w:t>
      </w:r>
    </w:p>
    <w:p>
      <w:pPr>
        <w:pStyle w:val="40"/>
        <w:numPr>
          <w:ilvl w:val="0"/>
          <w:numId w:val="63"/>
        </w:numPr>
        <w:rPr>
          <w:rFonts w:hint="default" w:ascii="Arial" w:hAnsi="Arial"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6" w:name="_Toc367505013"/>
      <w:r>
        <w:rPr>
          <w:rFonts w:hint="default" w:ascii="Arial" w:hAnsi="Arial" w:cs="Arial"/>
          <w:color w:val="auto"/>
          <w:sz w:val="28"/>
          <w:szCs w:val="28"/>
          <w:lang w:val="zh-CN" w:eastAsia="en-US"/>
        </w:rPr>
        <w:t>Evaluación numérica</w:t>
      </w:r>
      <w:bookmarkEnd w:id="4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bl>
    <w:p>
      <w:pPr>
        <w:ind w:left="0"/>
        <w:rPr>
          <w:rFonts w:hint="default" w:ascii="Arial" w:hAnsi="Arial" w:eastAsia="Times New Roman" w:cs="Arial"/>
          <w:lang w:val="zh-CN"/>
        </w:rPr>
      </w:pPr>
    </w:p>
    <w:p>
      <w:pPr>
        <w:pStyle w:val="3"/>
        <w:numPr>
          <w:ilvl w:val="0"/>
          <w:numId w:val="53"/>
        </w:numPr>
        <w:rPr>
          <w:rFonts w:hint="default" w:ascii="Arial" w:hAnsi="Arial" w:cs="Arial"/>
          <w:color w:val="auto"/>
          <w:sz w:val="28"/>
          <w:szCs w:val="28"/>
          <w:lang w:val="zh-CN" w:eastAsia="en-US"/>
        </w:rPr>
      </w:pPr>
      <w:bookmarkStart w:id="47" w:name="_Toc777144540"/>
      <w:r>
        <w:rPr>
          <w:rFonts w:hint="default" w:ascii="Arial" w:hAnsi="Arial" w:cs="Arial"/>
          <w:color w:val="auto"/>
          <w:sz w:val="28"/>
          <w:szCs w:val="28"/>
          <w:lang w:val="zh-CN" w:eastAsia="en-US"/>
        </w:rPr>
        <w:t>Conclusión</w:t>
      </w:r>
      <w:bookmarkEnd w:id="47"/>
    </w:p>
    <w:p>
      <w:pPr>
        <w:rPr>
          <w:rFonts w:hint="default" w:ascii="Arial" w:hAnsi="Arial" w:eastAsia="Times New Roman" w:cs="Arial"/>
          <w:sz w:val="22"/>
          <w:szCs w:val="22"/>
          <w:lang w:val="zh-CN"/>
        </w:rPr>
      </w:pPr>
      <w:r>
        <w:rPr>
          <w:rFonts w:hint="default" w:ascii="Arial" w:hAnsi="Arial" w:eastAsia="Times New Roman" w:cs="Arial"/>
          <w:sz w:val="22"/>
          <w:szCs w:val="22"/>
          <w:lang w:val="zh-CN"/>
        </w:rPr>
        <w:t>La estrategia Retire permite optimizar el entorno tecnológico, eliminando aplicaciones que ya no aportan valor y fortaleciendo la arquitectura híbrida.</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5"/>
        <w:numPr>
          <w:ilvl w:val="-2"/>
          <w:numId w:val="0"/>
        </w:numPr>
        <w:bidi w:val="0"/>
        <w:ind w:left="352" w:leftChars="0"/>
        <w:rPr>
          <w:rFonts w:hint="default" w:ascii="Arial" w:hAnsi="Arial" w:cs="Arial" w:eastAsiaTheme="majorEastAsia"/>
          <w:b/>
          <w:bCs/>
          <w:color w:val="auto"/>
          <w:kern w:val="2"/>
          <w:sz w:val="36"/>
          <w:szCs w:val="36"/>
          <w:lang w:val="en-US" w:eastAsia="zh-CN" w:bidi="ar-SA"/>
          <w14:ligatures w14:val="standardContextual"/>
        </w:rPr>
      </w:pPr>
      <w:bookmarkStart w:id="48" w:name="_Toc714695752"/>
      <w:r>
        <w:rPr>
          <w:rFonts w:hint="default" w:ascii="Arial" w:hAnsi="Arial" w:cs="Arial" w:eastAsiaTheme="majorEastAsia"/>
          <w:b/>
          <w:bCs/>
          <w:color w:val="auto"/>
          <w:kern w:val="2"/>
          <w:sz w:val="36"/>
          <w:szCs w:val="36"/>
          <w:lang w:val="zh-CN" w:eastAsia="en-US" w:bidi="ar-SA"/>
          <w14:ligatures w14:val="standardContextual"/>
        </w:rPr>
        <w:t xml:space="preserve">Aplicación 7 – </w:t>
      </w:r>
      <w:r>
        <w:rPr>
          <w:rFonts w:hint="default" w:ascii="Arial" w:hAnsi="Arial" w:cs="Arial" w:eastAsiaTheme="majorEastAsia"/>
          <w:b/>
          <w:bCs/>
          <w:color w:val="auto"/>
          <w:kern w:val="2"/>
          <w:sz w:val="36"/>
          <w:szCs w:val="36"/>
          <w:lang w:val="en-US" w:eastAsia="zh-CN" w:bidi="ar-SA"/>
          <w14:ligatures w14:val="standardContextual"/>
        </w:rPr>
        <w:t>SIGEF</w:t>
      </w:r>
      <w:r>
        <w:rPr>
          <w:rFonts w:hint="default" w:ascii="Arial" w:hAnsi="Arial" w:cs="Arial" w:eastAsiaTheme="majorEastAsia"/>
          <w:b/>
          <w:bCs/>
          <w:color w:val="auto"/>
          <w:kern w:val="2"/>
          <w:sz w:val="36"/>
          <w:szCs w:val="36"/>
          <w:lang w:val="zh-CN" w:eastAsia="zh-CN" w:bidi="ar-SA"/>
          <w14:ligatures w14:val="standardContextual"/>
        </w:rPr>
        <w:t>:</w:t>
      </w:r>
      <w:r>
        <w:rPr>
          <w:rFonts w:hint="default" w:ascii="Arial" w:hAnsi="Arial" w:cs="Arial" w:eastAsiaTheme="majorEastAsia"/>
          <w:b/>
          <w:bCs/>
          <w:color w:val="auto"/>
          <w:kern w:val="2"/>
          <w:sz w:val="36"/>
          <w:szCs w:val="36"/>
          <w:lang w:val="en-US" w:eastAsia="zh-CN" w:bidi="ar-SA"/>
          <w14:ligatures w14:val="standardContextual"/>
        </w:rPr>
        <w:t xml:space="preserve"> Sistema Integrado de Gestión Financiera</w:t>
      </w:r>
      <w:bookmarkEnd w:id="48"/>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49" w:name="_Toc241390164"/>
      <w:r>
        <w:rPr>
          <w:rFonts w:hint="default" w:ascii="Arial" w:hAnsi="Arial" w:cs="Arial" w:eastAsiaTheme="majorEastAsia"/>
          <w:color w:val="auto"/>
          <w:kern w:val="2"/>
          <w:sz w:val="28"/>
          <w:szCs w:val="28"/>
          <w:lang w:val="zh-CN" w:eastAsia="en-US" w:bidi="ar-SA"/>
          <w14:ligatures w14:val="standardContextual"/>
        </w:rPr>
        <w:t>Descubrimiento de la aplicación</w:t>
      </w:r>
      <w:bookmarkEnd w:id="49"/>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El Sistema Integrado de Gestión Financiera (SIGEF) es una aplicación corporativa destinada a la administración de procesos contables, presupuestarios y financieros de la organización. Su principal objetivo es garantizar la correcta gestión de los recursos económicos y el cumplimiento de normativas fiscales y de auditoría.</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 xml:space="preserve">La aplicación es utilizada por aproximadamente 120 usuarios pertenecientes a los departamentos de Finanzas, Auditoría y Alta Dirección. </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 xml:space="preserve"> </w:t>
      </w:r>
      <w:r>
        <w:rPr>
          <w:rFonts w:hint="default" w:ascii="Arial" w:hAnsi="Arial" w:cs="Arial"/>
          <w:sz w:val="22"/>
          <w:szCs w:val="22"/>
          <w:lang w:val="en-US" w:eastAsia="zh-CN"/>
        </w:rPr>
        <w:t>Se trata de usuarios administrativos y analistas financieros</w:t>
      </w:r>
      <w:r>
        <w:rPr>
          <w:rFonts w:hint="default" w:ascii="Arial" w:hAnsi="Arial" w:cs="Arial"/>
          <w:sz w:val="22"/>
          <w:szCs w:val="22"/>
          <w:lang w:eastAsia="zh-CN"/>
        </w:rPr>
        <w:t>.</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eastAsia="zh-CN"/>
        </w:rPr>
        <w:t>D</w:t>
      </w:r>
      <w:r>
        <w:rPr>
          <w:rFonts w:hint="default" w:ascii="Arial" w:hAnsi="Arial" w:cs="Arial"/>
          <w:sz w:val="22"/>
          <w:szCs w:val="22"/>
          <w:lang w:val="en-US" w:eastAsia="zh-CN"/>
        </w:rPr>
        <w:t>iaria, con mayor intensidad durante los cierres contables mensuales y anuales.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SIGEF fue desarrollado inicialmente por un proveedor externo, con posteriores mantenimientos realizados por el equipo interno de TI.</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val="en-US" w:eastAsia="zh-CN"/>
        </w:rPr>
        <w:t>Actualmente se encuentra desplegado en infraestructura on-premise, con una arquitectura monolítica que presenta limitaciones en términos de escalabilidad y flexibilidad.</w:t>
      </w:r>
      <w:r>
        <w:rPr>
          <w:rFonts w:hint="default" w:ascii="Arial" w:hAnsi="Arial" w:cs="Arial"/>
          <w:sz w:val="22"/>
          <w:szCs w:val="22"/>
          <w:lang w:eastAsia="zh-CN"/>
        </w:rPr>
        <w:t xml:space="preserve"> </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Base de datos financiera: Amazon RDS / Azure SQL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Frontend web: EC2 / Azure VM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Balanceo de carga: ELB / Azure Load Balancer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Backups: AWS Backup / Azure Backup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Seguridad: AWS KMS / Azure Key Vault </w:t>
      </w:r>
    </w:p>
    <w:p>
      <w:pPr>
        <w:bidi w:val="0"/>
        <w:rPr>
          <w:rFonts w:hint="default" w:ascii="Arial" w:hAnsi="Arial" w:cs="Arial"/>
          <w:sz w:val="22"/>
          <w:szCs w:val="22"/>
          <w:lang w:val="en-US" w:eastAsia="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0" w:name="_Toc1360414231"/>
      <w:r>
        <w:rPr>
          <w:rFonts w:hint="default" w:ascii="Arial" w:hAnsi="Arial" w:cs="Arial" w:eastAsiaTheme="majorEastAsia"/>
          <w:color w:val="auto"/>
          <w:kern w:val="2"/>
          <w:sz w:val="28"/>
          <w:szCs w:val="28"/>
          <w:lang w:val="zh-CN" w:eastAsia="en-US" w:bidi="ar-SA"/>
          <w14:ligatures w14:val="standardContextual"/>
        </w:rPr>
        <w:t>Métricas relevantes</w:t>
      </w:r>
      <w:bookmarkEnd w:id="50"/>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Tiempo medio de respuesta de consultas financieras;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 (SLA ≥ 99.9 %)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Cumplimiento de normativas regulatorias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Coste operativo de infraestructura</w:t>
      </w:r>
    </w:p>
    <w:p>
      <w:pPr>
        <w:numPr>
          <w:ilvl w:val="0"/>
          <w:numId w:val="0"/>
        </w:numPr>
        <w:tabs>
          <w:tab w:val="left" w:pos="420"/>
        </w:tabs>
        <w:bidi w:val="0"/>
        <w:ind w:left="42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1" w:name="_Toc995498505"/>
      <w:r>
        <w:rPr>
          <w:rFonts w:hint="default" w:ascii="Arial" w:hAnsi="Arial" w:cs="Arial" w:eastAsiaTheme="majorEastAsia"/>
          <w:color w:val="auto"/>
          <w:kern w:val="2"/>
          <w:sz w:val="28"/>
          <w:szCs w:val="28"/>
          <w:lang w:val="zh-CN" w:eastAsia="en-US" w:bidi="ar-SA"/>
          <w14:ligatures w14:val="standardContextual"/>
        </w:rPr>
        <w:t>Evaluación y decisión (6 R’s)</w:t>
      </w:r>
      <w:bookmarkEnd w:id="51"/>
    </w:p>
    <w:p>
      <w:pPr>
        <w:numPr>
          <w:ilvl w:val="0"/>
          <w:numId w:val="0"/>
        </w:numPr>
        <w:tabs>
          <w:tab w:val="left" w:pos="420"/>
        </w:tabs>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Re-platform</w:t>
      </w:r>
    </w:p>
    <w:p>
      <w:pPr>
        <w:bidi w:val="0"/>
        <w:ind w:left="708" w:leftChars="0"/>
        <w:rPr>
          <w:rFonts w:hint="default" w:ascii="Arial" w:hAnsi="Arial" w:cs="Arial"/>
          <w:b/>
          <w:bCs/>
          <w:sz w:val="22"/>
          <w:szCs w:val="22"/>
          <w:lang w:val="zh-CN"/>
        </w:rPr>
      </w:pP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Método</w:t>
      </w:r>
      <w:r>
        <w:rPr>
          <w:rFonts w:hint="default" w:ascii="Arial" w:hAnsi="Arial" w:cs="Arial"/>
          <w:b/>
          <w:bCs/>
          <w:sz w:val="22"/>
          <w:szCs w:val="22"/>
        </w:rPr>
        <w:t xml:space="preserve">: </w:t>
      </w:r>
      <w:r>
        <w:rPr>
          <w:rFonts w:hint="default" w:ascii="Arial" w:hAnsi="Arial" w:cs="Arial"/>
          <w:sz w:val="22"/>
          <w:szCs w:val="22"/>
          <w:lang w:val="en-US" w:eastAsia="zh-CN"/>
        </w:rPr>
        <w:t>Migración parcial a un entorno híbrido, manteniendo la base de datos financiera en una nube privada (on-premise) y desplegando la capa de presentación y generación de reportes en una nube pública.</w:t>
      </w:r>
    </w:p>
    <w:p>
      <w:pPr>
        <w:bidi w:val="0"/>
        <w:ind w:left="708" w:leftChars="0"/>
        <w:rPr>
          <w:rFonts w:hint="default" w:ascii="Arial" w:hAnsi="Arial" w:cs="Arial"/>
          <w:b/>
          <w:bCs/>
          <w:sz w:val="22"/>
          <w:szCs w:val="22"/>
          <w:lang w:val="zh-CN"/>
        </w:rPr>
      </w:pP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b/>
          <w:bCs/>
          <w:sz w:val="22"/>
          <w:szCs w:val="22"/>
        </w:rPr>
        <w:t xml:space="preserve">: </w:t>
      </w:r>
      <w:r>
        <w:rPr>
          <w:rFonts w:hint="default" w:ascii="Arial" w:hAnsi="Arial" w:cs="Arial"/>
          <w:sz w:val="22"/>
          <w:szCs w:val="22"/>
        </w:rPr>
        <w:t>La sensibilidad de los datos financieros exige mantenerlos en un entorno controlado, mientras que las capas menos críticas pueden beneficiarse de la elasticidad y escalabilidad de la nube pública.</w:t>
      </w:r>
    </w:p>
    <w:p>
      <w:pPr>
        <w:bidi w:val="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2" w:name="_Toc1354665775"/>
      <w:r>
        <w:rPr>
          <w:rFonts w:hint="default" w:ascii="Arial" w:hAnsi="Arial" w:cs="Arial" w:eastAsiaTheme="majorEastAsia"/>
          <w:color w:val="auto"/>
          <w:kern w:val="2"/>
          <w:sz w:val="28"/>
          <w:szCs w:val="28"/>
          <w:lang w:val="zh-CN" w:eastAsia="en-US" w:bidi="ar-SA"/>
          <w14:ligatures w14:val="standardContextual"/>
        </w:rPr>
        <w:t>Beneficios</w:t>
      </w:r>
      <w:bookmarkEnd w:id="52"/>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la escalabilidad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costos asociados a infraestructura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de la disponibilidad del servicio</w:t>
      </w:r>
    </w:p>
    <w:p>
      <w:pPr>
        <w:numPr>
          <w:ilvl w:val="0"/>
          <w:numId w:val="0"/>
        </w:numPr>
        <w:tabs>
          <w:tab w:val="left" w:pos="420"/>
        </w:tabs>
        <w:bidi w:val="0"/>
        <w:ind w:left="710" w:leftChars="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3" w:name="_Toc1557534956"/>
      <w:r>
        <w:rPr>
          <w:rFonts w:hint="default" w:ascii="Arial" w:hAnsi="Arial" w:cs="Arial" w:eastAsiaTheme="majorEastAsia"/>
          <w:color w:val="auto"/>
          <w:kern w:val="2"/>
          <w:sz w:val="28"/>
          <w:szCs w:val="28"/>
          <w:lang w:val="zh-CN" w:eastAsia="en-US" w:bidi="ar-SA"/>
          <w14:ligatures w14:val="standardContextual"/>
        </w:rPr>
        <w:t>Riesgos</w:t>
      </w:r>
      <w:bookmarkEnd w:id="53"/>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Complejidad en la integración entre entornos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Posibles problemas de latencia entre componentes</w:t>
      </w:r>
    </w:p>
    <w:p>
      <w:pPr>
        <w:numPr>
          <w:ilvl w:val="0"/>
          <w:numId w:val="0"/>
        </w:numPr>
        <w:tabs>
          <w:tab w:val="left" w:pos="420"/>
        </w:tabs>
        <w:bidi w:val="0"/>
        <w:ind w:left="71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4" w:name="_Toc1052783531"/>
      <w:r>
        <w:rPr>
          <w:rFonts w:hint="default"/>
          <w:lang w:eastAsia="en-US"/>
        </w:rPr>
        <w:drawing>
          <wp:anchor distT="0" distB="0" distL="114300" distR="114300" simplePos="0" relativeHeight="251659264" behindDoc="1" locked="0" layoutInCell="1" allowOverlap="1">
            <wp:simplePos x="0" y="0"/>
            <wp:positionH relativeFrom="column">
              <wp:posOffset>-95250</wp:posOffset>
            </wp:positionH>
            <wp:positionV relativeFrom="paragraph">
              <wp:posOffset>344170</wp:posOffset>
            </wp:positionV>
            <wp:extent cx="2743200" cy="2201545"/>
            <wp:effectExtent l="0" t="0" r="0" b="8255"/>
            <wp:wrapTight wrapText="bothSides">
              <wp:wrapPolygon>
                <wp:start x="0" y="0"/>
                <wp:lineTo x="0" y="21494"/>
                <wp:lineTo x="21450" y="21494"/>
                <wp:lineTo x="21450" y="0"/>
                <wp:lineTo x="0" y="0"/>
              </wp:wrapPolygon>
            </wp:wrapTight>
            <wp:docPr id="5" name="Picture 5" descr="sig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igef"/>
                    <pic:cNvPicPr>
                      <a:picLocks noChangeAspect="1"/>
                    </pic:cNvPicPr>
                  </pic:nvPicPr>
                  <pic:blipFill>
                    <a:blip r:embed="rId8"/>
                    <a:stretch>
                      <a:fillRect/>
                    </a:stretch>
                  </pic:blipFill>
                  <pic:spPr>
                    <a:xfrm>
                      <a:off x="0" y="0"/>
                      <a:ext cx="2743200" cy="2201545"/>
                    </a:xfrm>
                    <a:prstGeom prst="rect">
                      <a:avLst/>
                    </a:prstGeom>
                  </pic:spPr>
                </pic:pic>
              </a:graphicData>
            </a:graphic>
          </wp:anchor>
        </w:drawing>
      </w:r>
      <w:r>
        <w:rPr>
          <w:rFonts w:hint="default" w:ascii="Arial" w:hAnsi="Arial" w:cs="Arial" w:eastAsiaTheme="majorEastAsia"/>
          <w:color w:val="auto"/>
          <w:kern w:val="2"/>
          <w:sz w:val="28"/>
          <w:szCs w:val="28"/>
          <w:lang w:val="zh-CN" w:eastAsia="en-US" w:bidi="ar-SA"/>
          <w14:ligatures w14:val="standardContextual"/>
        </w:rPr>
        <w:t>Evaluación numérica</w:t>
      </w:r>
      <w:bookmarkEnd w:id="54"/>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r>
        <w:rPr>
          <w:rFonts w:hint="default" w:ascii="Arial" w:hAnsi="Arial" w:eastAsia="SimSun" w:cs="Arial"/>
          <w:b w:val="0"/>
          <w:bCs w:val="0"/>
          <w:kern w:val="0"/>
          <w:sz w:val="22"/>
          <w:szCs w:val="22"/>
          <w:lang w:val="en-US" w:eastAsia="zh-CN" w:bidi="ar"/>
          <w14:ligatures w14:val="standardContextual"/>
        </w:rPr>
        <w:t>SIGEF presenta una migración de duración media–alta, con un incremento progresivo de costos. La inversión en habilidades técnicas se concentra en las fases iniciales, mientras que el costo monetario se intensifica en las etapas de consolidación del entorno híbrido.</w:t>
      </w:r>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5" w:name="_Toc526008711"/>
      <w:r>
        <w:rPr>
          <w:rFonts w:hint="default" w:ascii="Arial" w:hAnsi="Arial" w:cs="Arial"/>
          <w:sz w:val="28"/>
          <w:szCs w:val="28"/>
          <w:lang w:val="zh-CN"/>
        </w:rPr>
        <w:t>C</w:t>
      </w:r>
      <w:r>
        <w:rPr>
          <w:rFonts w:hint="default" w:ascii="Arial" w:hAnsi="Arial" w:cs="Arial" w:eastAsiaTheme="majorEastAsia"/>
          <w:color w:val="auto"/>
          <w:kern w:val="2"/>
          <w:sz w:val="28"/>
          <w:szCs w:val="28"/>
          <w:lang w:val="zh-CN" w:eastAsia="en-US" w:bidi="ar-SA"/>
          <w14:ligatures w14:val="standardContextual"/>
        </w:rPr>
        <w:t>onclusión</w:t>
      </w:r>
      <w:bookmarkEnd w:id="55"/>
    </w:p>
    <w:p>
      <w:pPr>
        <w:bidi w:val="0"/>
        <w:rPr>
          <w:rFonts w:hint="default" w:ascii="Arial" w:hAnsi="Arial" w:cs="Arial"/>
          <w:sz w:val="22"/>
          <w:szCs w:val="22"/>
          <w:lang w:val="en-US" w:eastAsia="zh-CN"/>
        </w:rPr>
      </w:pPr>
      <w:r>
        <w:rPr>
          <w:rFonts w:hint="default" w:ascii="Arial" w:hAnsi="Arial" w:cs="Arial"/>
          <w:sz w:val="22"/>
          <w:szCs w:val="22"/>
          <w:lang w:val="en-US" w:eastAsia="zh-CN"/>
        </w:rPr>
        <w:t>La migración de SIGEF a un modelo de nube híbrida permite equilibrar los requerimientos regulatorios con la necesidad de modernización tecnológica, reduciendo riesgos sin incurrir en una reingeniería completa del sistema.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56" w:name="_Toc1486247596"/>
      <w:r>
        <w:rPr>
          <w:rFonts w:hint="default" w:ascii="Arial" w:hAnsi="Arial" w:cs="Arial" w:eastAsiaTheme="majorEastAsia"/>
          <w:b/>
          <w:bCs/>
          <w:color w:val="auto"/>
          <w:kern w:val="2"/>
          <w:sz w:val="36"/>
          <w:szCs w:val="36"/>
          <w:lang w:val="zh-CN" w:eastAsia="en-US" w:bidi="ar-SA"/>
          <w14:ligatures w14:val="standardContextual"/>
        </w:rPr>
        <w:t xml:space="preserve">Aplicación 8 – </w:t>
      </w:r>
      <w:r>
        <w:rPr>
          <w:rFonts w:hint="default" w:ascii="Arial" w:hAnsi="Arial" w:cs="Arial" w:eastAsiaTheme="majorEastAsia"/>
          <w:b/>
          <w:bCs/>
          <w:color w:val="auto"/>
          <w:kern w:val="2"/>
          <w:sz w:val="36"/>
          <w:szCs w:val="36"/>
          <w:lang w:val="en-US" w:eastAsia="zh-CN" w:bidi="ar-SA"/>
          <w14:ligatures w14:val="standardContextual"/>
        </w:rPr>
        <w:t>GESTDOC – Sistema de Gestión Documental Corporativo</w:t>
      </w:r>
      <w:bookmarkEnd w:id="56"/>
    </w:p>
    <w:p>
      <w:pPr>
        <w:numPr>
          <w:ilvl w:val="0"/>
          <w:numId w:val="66"/>
        </w:numPr>
        <w:bidi w:val="0"/>
        <w:ind w:left="720" w:leftChars="0" w:hanging="360" w:firstLineChars="0"/>
        <w:rPr>
          <w:rFonts w:hint="default" w:ascii="Arial" w:hAnsi="Arial" w:cs="Arial" w:eastAsiaTheme="majorEastAsia"/>
          <w:color w:val="auto"/>
          <w:kern w:val="2"/>
          <w:sz w:val="28"/>
          <w:szCs w:val="28"/>
          <w:lang w:val="zh-CN" w:eastAsia="en-US" w:bidi="ar-SA"/>
          <w14:ligatures w14:val="standardContextual"/>
        </w:rPr>
      </w:pPr>
      <w:bookmarkStart w:id="57" w:name="_Toc1248311504"/>
      <w:r>
        <w:rPr>
          <w:rStyle w:val="46"/>
          <w:rFonts w:hint="default" w:ascii="Arial" w:hAnsi="Arial" w:cs="Arial"/>
          <w:lang w:val="zh-CN" w:eastAsia="en-US"/>
        </w:rPr>
        <w:t>Descubrimiento de la aplicación</w:t>
      </w:r>
      <w:bookmarkEnd w:id="57"/>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sz w:val="22"/>
          <w:szCs w:val="22"/>
        </w:rPr>
        <w:t xml:space="preserve"> </w:t>
      </w:r>
      <w:r>
        <w:rPr>
          <w:rFonts w:hint="default" w:ascii="Arial" w:hAnsi="Arial" w:cs="Arial"/>
          <w:sz w:val="22"/>
          <w:szCs w:val="22"/>
          <w:lang w:val="en-US" w:eastAsia="zh-CN"/>
        </w:rPr>
        <w:t>GESTDOC es una plataforma destinada a la gestión, almacenamiento y recuperación de documentos corporativos, tales como contratos, políticas internas, manuales operativos y expedientes digitales. La motivación principal de la aplicación es mejorar la eficiencia operativa y garantizar la trazabilidad documental.</w:t>
      </w:r>
    </w:p>
    <w:p>
      <w:pPr>
        <w:bidi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El sistema es utilizado por aproximadamente 350 usuarios distribuidos en los departamentos Legal, Compras, Recursos Humanos y Operaciones.</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lang w:eastAsia="zh-CN"/>
        </w:rPr>
        <w:t>P</w:t>
      </w:r>
      <w:r>
        <w:rPr>
          <w:rFonts w:hint="default" w:ascii="Arial" w:hAnsi="Arial" w:cs="Arial"/>
          <w:sz w:val="22"/>
          <w:szCs w:val="22"/>
          <w:lang w:val="en-US" w:eastAsia="zh-CN"/>
        </w:rPr>
        <w:t>ersonal administrativo, jefaturas y personal legal.</w:t>
      </w:r>
    </w:p>
    <w:p>
      <w:pPr>
        <w:bidi w:val="0"/>
        <w:ind w:left="708" w:leftChars="0"/>
        <w:rPr>
          <w:rFonts w:hint="default" w:ascii="Arial" w:hAnsi="Arial" w:cs="Arial"/>
          <w:sz w:val="22"/>
          <w:szCs w:val="22"/>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val="en-US" w:eastAsia="zh-CN"/>
        </w:rPr>
        <w:t>La frecuencia de uso es alta y constante a lo largo de la jornada laboral.</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La aplicación fue desarrollada internamente</w:t>
      </w:r>
    </w:p>
    <w:p>
      <w:pPr>
        <w:bidi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A</w:t>
      </w:r>
      <w:r>
        <w:rPr>
          <w:rFonts w:hint="default" w:ascii="Arial" w:hAnsi="Arial" w:cs="Arial"/>
          <w:sz w:val="22"/>
          <w:szCs w:val="22"/>
          <w:lang w:val="en-US" w:eastAsia="zh-CN"/>
        </w:rPr>
        <w:t xml:space="preserve">ctualmente </w:t>
      </w:r>
      <w:r>
        <w:rPr>
          <w:rFonts w:hint="default" w:ascii="Arial" w:hAnsi="Arial" w:cs="Arial"/>
          <w:sz w:val="22"/>
          <w:szCs w:val="22"/>
          <w:lang w:eastAsia="zh-CN"/>
        </w:rPr>
        <w:t xml:space="preserve">se encuentra </w:t>
      </w:r>
      <w:r>
        <w:rPr>
          <w:rFonts w:hint="default" w:ascii="Arial" w:hAnsi="Arial" w:cs="Arial"/>
          <w:sz w:val="22"/>
          <w:szCs w:val="22"/>
          <w:lang w:val="en-US" w:eastAsia="zh-CN"/>
        </w:rPr>
        <w:t>desplegada en servidores locales.</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Almacenamiento documental: Amazon S3 / Azure Blob</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identidades: AWS IAM / Azure Entra ID</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Cifrado: SSE-S3 / Azure Storage Encryption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Acceso híbrido: VPN Gateway / AWS Site-to-Site VPN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Backup: S3 Lifecycle / Azure Backup Vault</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58" w:name="_Toc1027030336"/>
      <w:r>
        <w:rPr>
          <w:rStyle w:val="46"/>
          <w:rFonts w:hint="default" w:ascii="Arial" w:hAnsi="Arial" w:cs="Arial"/>
          <w:lang w:val="zh-CN" w:eastAsia="en-US"/>
        </w:rPr>
        <w:t>Métricas relevantes</w:t>
      </w:r>
    </w:p>
    <w:bookmarkEnd w:id="58"/>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acceso a documentos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Seguridad y control de accesos</w:t>
      </w:r>
    </w:p>
    <w:p>
      <w:pPr>
        <w:numPr>
          <w:ilvl w:val="0"/>
          <w:numId w:val="0"/>
        </w:numPr>
        <w:bidi w:val="0"/>
        <w:ind w:left="360" w:leftChars="0"/>
        <w:rPr>
          <w:rStyle w:val="46"/>
          <w:rFonts w:hint="default" w:ascii="Arial" w:hAnsi="Arial" w:cs="Arial"/>
          <w:lang w:val="zh-CN" w:eastAsia="en-US"/>
        </w:rPr>
      </w:pPr>
    </w:p>
    <w:p>
      <w:pPr>
        <w:numPr>
          <w:ilvl w:val="0"/>
          <w:numId w:val="66"/>
        </w:numPr>
        <w:bidi w:val="0"/>
        <w:ind w:left="720" w:leftChars="0" w:hanging="360" w:firstLineChars="0"/>
        <w:rPr>
          <w:rStyle w:val="46"/>
          <w:rFonts w:hint="default" w:ascii="Arial" w:hAnsi="Arial" w:cs="Arial"/>
          <w:lang w:val="zh-CN" w:eastAsia="en-US"/>
        </w:rPr>
      </w:pPr>
      <w:bookmarkStart w:id="59" w:name="_Toc549030542"/>
      <w:r>
        <w:rPr>
          <w:rStyle w:val="46"/>
          <w:rFonts w:hint="default" w:ascii="Arial" w:hAnsi="Arial" w:cs="Arial"/>
          <w:lang w:val="zh-CN" w:eastAsia="en-US"/>
        </w:rPr>
        <w:t>Evaluación y decisión (6 R’s)</w:t>
      </w:r>
    </w:p>
    <w:bookmarkEnd w:id="59"/>
    <w:p>
      <w:pPr>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Re-host</w:t>
      </w:r>
    </w:p>
    <w:p>
      <w:pPr>
        <w:bidi w:val="0"/>
        <w:ind w:left="708" w:leftChars="0"/>
        <w:rPr>
          <w:rFonts w:hint="default" w:ascii="Arial" w:hAnsi="Arial" w:cs="Arial"/>
          <w:b/>
          <w:bCs/>
          <w:sz w:val="22"/>
          <w:szCs w:val="22"/>
          <w:lang w:val="zh-CN"/>
        </w:rPr>
      </w:pP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Migración directa de la aplicación y sus datos a una infraestructura de nube híbrida, utilizando servicios de almacenamiento en la nube pública y manteniendo los servicios de autenticación en la nube privada.</w:t>
      </w:r>
    </w:p>
    <w:p>
      <w:pPr>
        <w:bidi w:val="0"/>
        <w:ind w:left="708" w:leftChars="0"/>
        <w:rPr>
          <w:rFonts w:hint="default" w:ascii="Arial" w:hAnsi="Arial" w:cs="Arial"/>
          <w:b/>
          <w:bCs/>
          <w:sz w:val="22"/>
          <w:szCs w:val="22"/>
          <w:lang w:val="zh-CN"/>
        </w:rPr>
      </w:pP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aplicación no requiere cambios significativos en su arquitectura, y la migración rápida permite resolver problemas de capacidad y disponibilidad con bajo riesgo.</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60" w:name="_Toc1821906448"/>
      <w:r>
        <w:rPr>
          <w:rStyle w:val="46"/>
          <w:rFonts w:hint="default" w:ascii="Arial" w:hAnsi="Arial" w:cs="Arial"/>
          <w:lang w:val="zh-CN" w:eastAsia="en-US"/>
        </w:rPr>
        <w:t xml:space="preserve">Beneficios </w:t>
      </w:r>
    </w:p>
    <w:bookmarkEnd w:id="60"/>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prácticamente ilimitada para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el acceso remoto seguro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carga en la infraestructura local</w:t>
      </w:r>
    </w:p>
    <w:p>
      <w:pPr>
        <w:numPr>
          <w:ilvl w:val="0"/>
          <w:numId w:val="66"/>
        </w:numPr>
        <w:bidi w:val="0"/>
        <w:ind w:left="720" w:leftChars="0" w:hanging="360" w:firstLineChars="0"/>
        <w:rPr>
          <w:rStyle w:val="46"/>
          <w:rFonts w:hint="default" w:ascii="Arial" w:hAnsi="Arial" w:cs="Arial"/>
          <w:lang w:val="zh-CN" w:eastAsia="en-US"/>
        </w:rPr>
      </w:pPr>
      <w:bookmarkStart w:id="61" w:name="_Toc280532929"/>
      <w:r>
        <w:rPr>
          <w:rStyle w:val="46"/>
          <w:rFonts w:hint="default" w:ascii="Arial" w:hAnsi="Arial" w:cs="Arial"/>
          <w:lang w:val="zh-CN" w:eastAsia="en-US"/>
        </w:rPr>
        <w:t xml:space="preserve">Riesgos </w:t>
      </w:r>
    </w:p>
    <w:bookmarkEnd w:id="61"/>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Dependencia del proveedor de nube</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Necesidad de reforzar políticas de seguridad documental</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2" w:name="_Toc372461552"/>
      <w:r>
        <w:rPr>
          <w:rStyle w:val="46"/>
          <w:rFonts w:hint="default" w:ascii="Arial" w:hAnsi="Arial" w:cs="Arial"/>
          <w:lang w:val="zh-CN" w:eastAsia="en-US"/>
        </w:rPr>
        <w:t>Evaluación numérica</w:t>
      </w:r>
    </w:p>
    <w:p>
      <w:pPr>
        <w:numPr>
          <w:numId w:val="0"/>
        </w:numPr>
        <w:bidi w:val="0"/>
        <w:ind w:left="360" w:leftChars="0"/>
        <w:rPr>
          <w:rFonts w:hint="default" w:ascii="Arial" w:hAnsi="Arial" w:cs="Arial"/>
          <w:sz w:val="22"/>
          <w:szCs w:val="22"/>
        </w:rPr>
      </w:pPr>
      <w:r>
        <w:rPr>
          <w:rStyle w:val="46"/>
          <w:rFonts w:hint="default" w:ascii="Arial" w:hAnsi="Arial" w:cs="Arial"/>
          <w:sz w:val="22"/>
          <w:szCs w:val="22"/>
          <w:lang w:eastAsia="en-US"/>
        </w:rPr>
        <w:drawing>
          <wp:anchor distT="0" distB="0" distL="114300" distR="114300" simplePos="0" relativeHeight="251660288" behindDoc="1" locked="0" layoutInCell="1" allowOverlap="1">
            <wp:simplePos x="0" y="0"/>
            <wp:positionH relativeFrom="column">
              <wp:posOffset>228600</wp:posOffset>
            </wp:positionH>
            <wp:positionV relativeFrom="paragraph">
              <wp:posOffset>0</wp:posOffset>
            </wp:positionV>
            <wp:extent cx="2743200" cy="2201545"/>
            <wp:effectExtent l="0" t="0" r="0" b="8255"/>
            <wp:wrapTight wrapText="bothSides">
              <wp:wrapPolygon>
                <wp:start x="0" y="0"/>
                <wp:lineTo x="0" y="21494"/>
                <wp:lineTo x="21450" y="21494"/>
                <wp:lineTo x="21450" y="0"/>
                <wp:lineTo x="0" y="0"/>
              </wp:wrapPolygon>
            </wp:wrapTight>
            <wp:docPr id="6" name="Picture 6" descr="gest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estdoc"/>
                    <pic:cNvPicPr>
                      <a:picLocks noChangeAspect="1"/>
                    </pic:cNvPicPr>
                  </pic:nvPicPr>
                  <pic:blipFill>
                    <a:blip r:embed="rId9"/>
                    <a:stretch>
                      <a:fillRect/>
                    </a:stretch>
                  </pic:blipFill>
                  <pic:spPr>
                    <a:xfrm>
                      <a:off x="0" y="0"/>
                      <a:ext cx="2743200" cy="2201545"/>
                    </a:xfrm>
                    <a:prstGeom prst="rect">
                      <a:avLst/>
                    </a:prstGeom>
                  </pic:spPr>
                </pic:pic>
              </a:graphicData>
            </a:graphic>
          </wp:anchor>
        </w:drawing>
      </w:r>
      <w:bookmarkEnd w:id="62"/>
      <w:r>
        <w:rPr>
          <w:rFonts w:hint="default" w:ascii="Arial" w:hAnsi="Arial" w:eastAsia="SimSun" w:cs="Arial"/>
          <w:kern w:val="0"/>
          <w:sz w:val="22"/>
          <w:szCs w:val="22"/>
          <w:lang w:val="en-US" w:eastAsia="zh-CN" w:bidi="ar"/>
          <w14:ligatures w14:val="standardContextual"/>
        </w:rPr>
        <w:t xml:space="preserve">GESTDOC representa un escenario de migración de corta duración y bajo impacto organizacional. La baja necesidad de especialización técnica confirma que la estrategia de tipo </w:t>
      </w:r>
      <w:r>
        <w:rPr>
          <w:rStyle w:val="13"/>
          <w:rFonts w:hint="default" w:ascii="Arial" w:hAnsi="Arial" w:eastAsia="SimSun" w:cs="Arial"/>
          <w:kern w:val="0"/>
          <w:sz w:val="22"/>
          <w:szCs w:val="22"/>
          <w:lang w:val="en-US" w:eastAsia="zh-CN" w:bidi="ar"/>
          <w14:ligatures w14:val="standardContextual"/>
        </w:rPr>
        <w:t>Re-host</w:t>
      </w:r>
      <w:r>
        <w:rPr>
          <w:rFonts w:hint="default" w:ascii="Arial" w:hAnsi="Arial" w:eastAsia="SimSun" w:cs="Arial"/>
          <w:kern w:val="0"/>
          <w:sz w:val="22"/>
          <w:szCs w:val="22"/>
          <w:lang w:val="en-US" w:eastAsia="zh-CN" w:bidi="ar"/>
          <w14:ligatures w14:val="standardContextual"/>
        </w:rPr>
        <w:t xml:space="preserve"> es adecuada para este tipo de aplicaciones.</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3" w:name="_Toc1392389893"/>
      <w:r>
        <w:rPr>
          <w:rStyle w:val="46"/>
          <w:rFonts w:hint="default" w:ascii="Arial" w:hAnsi="Arial" w:cs="Arial"/>
          <w:lang w:val="zh-CN" w:eastAsia="en-US"/>
        </w:rPr>
        <w:t xml:space="preserve">Conclusión </w:t>
      </w:r>
    </w:p>
    <w:bookmarkEnd w:id="63"/>
    <w:p>
      <w:pPr>
        <w:bidi w:val="0"/>
        <w:rPr>
          <w:rFonts w:hint="default" w:ascii="Arial" w:hAnsi="Arial" w:cs="Arial"/>
          <w:sz w:val="22"/>
          <w:szCs w:val="22"/>
          <w:lang w:val="zh-CN"/>
        </w:rPr>
      </w:pPr>
      <w:r>
        <w:rPr>
          <w:rFonts w:hint="default" w:ascii="Arial" w:hAnsi="Arial" w:cs="Arial"/>
          <w:sz w:val="22"/>
          <w:szCs w:val="22"/>
          <w:lang w:val="en-US" w:eastAsia="zh-CN"/>
        </w:rPr>
        <w:t>GESTDOC es un candidato adecuado para una migración temprana a nube híbrida, ya que permite obtener beneficios inmediatos en capacidad y disponibilidad sin introducir una complejidad técnica elevada.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64" w:name="_Toc933514498"/>
      <w:r>
        <w:rPr>
          <w:rFonts w:hint="default" w:ascii="Arial" w:hAnsi="Arial" w:cs="Arial" w:eastAsiaTheme="majorEastAsia"/>
          <w:b/>
          <w:bCs/>
          <w:color w:val="auto"/>
          <w:kern w:val="2"/>
          <w:sz w:val="36"/>
          <w:szCs w:val="36"/>
          <w:lang w:val="zh-CN" w:eastAsia="en-US" w:bidi="ar-SA"/>
          <w14:ligatures w14:val="standardContextual"/>
        </w:rPr>
        <w:t xml:space="preserve">Aplicación 9 – </w:t>
      </w:r>
      <w:r>
        <w:rPr>
          <w:rFonts w:hint="default" w:ascii="Arial" w:hAnsi="Arial" w:cs="Arial" w:eastAsiaTheme="majorEastAsia"/>
          <w:b/>
          <w:bCs/>
          <w:color w:val="auto"/>
          <w:kern w:val="2"/>
          <w:sz w:val="36"/>
          <w:szCs w:val="36"/>
          <w:lang w:val="en-US" w:eastAsia="zh-CN" w:bidi="ar-SA"/>
          <w14:ligatures w14:val="standardContextual"/>
        </w:rPr>
        <w:t>Plataforma de Monitoreo Operacional</w:t>
      </w:r>
      <w:bookmarkEnd w:id="64"/>
    </w:p>
    <w:p>
      <w:pPr>
        <w:numPr>
          <w:ilvl w:val="0"/>
          <w:numId w:val="67"/>
        </w:numPr>
        <w:bidi w:val="0"/>
        <w:ind w:left="720" w:leftChars="0" w:hanging="360" w:firstLineChars="0"/>
        <w:rPr>
          <w:rStyle w:val="46"/>
          <w:rFonts w:hint="default" w:ascii="Arial" w:hAnsi="Arial" w:cs="Arial"/>
          <w:lang w:val="zh-CN" w:eastAsia="en-US"/>
        </w:rPr>
      </w:pPr>
      <w:bookmarkStart w:id="65" w:name="_Toc2096019971"/>
      <w:r>
        <w:rPr>
          <w:rStyle w:val="46"/>
          <w:rFonts w:hint="default" w:ascii="Arial" w:hAnsi="Arial" w:cs="Arial"/>
          <w:lang w:val="zh-CN" w:eastAsia="en-US"/>
        </w:rPr>
        <w:t xml:space="preserve">Descubrimiento de la aplicación </w:t>
      </w:r>
    </w:p>
    <w:bookmarkEnd w:id="65"/>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M</w:t>
      </w:r>
      <w:r>
        <w:rPr>
          <w:rFonts w:hint="default" w:ascii="Arial" w:hAnsi="Arial" w:cs="Arial"/>
          <w:sz w:val="22"/>
          <w:szCs w:val="22"/>
          <w:lang w:eastAsia="zh-CN"/>
        </w:rPr>
        <w:t>onit</w:t>
      </w:r>
      <w:r>
        <w:rPr>
          <w:rFonts w:hint="default" w:ascii="Arial" w:hAnsi="Arial" w:cs="Arial"/>
          <w:sz w:val="22"/>
          <w:szCs w:val="22"/>
          <w:lang w:val="en-US" w:eastAsia="zh-CN"/>
        </w:rPr>
        <w:t>-O</w:t>
      </w:r>
      <w:r>
        <w:rPr>
          <w:rFonts w:hint="default" w:ascii="Arial" w:hAnsi="Arial" w:cs="Arial"/>
          <w:sz w:val="22"/>
          <w:szCs w:val="22"/>
          <w:lang w:eastAsia="zh-CN"/>
        </w:rPr>
        <w:t>ps</w:t>
      </w:r>
      <w:r>
        <w:rPr>
          <w:rFonts w:hint="default" w:ascii="Arial" w:hAnsi="Arial" w:cs="Arial"/>
          <w:sz w:val="22"/>
          <w:szCs w:val="22"/>
          <w:lang w:val="en-US" w:eastAsia="zh-CN"/>
        </w:rPr>
        <w:t xml:space="preserve"> es una plataforma crítica para el monitoreo de infraestructura tecnológica,</w:t>
      </w:r>
      <w:r>
        <w:rPr>
          <w:rFonts w:hint="default" w:ascii="Arial" w:hAnsi="Arial" w:cs="Arial"/>
          <w:sz w:val="22"/>
          <w:szCs w:val="22"/>
          <w:lang w:eastAsia="zh-CN"/>
        </w:rPr>
        <w:t xml:space="preserve"> </w:t>
      </w:r>
      <w:r>
        <w:rPr>
          <w:rFonts w:hint="default" w:ascii="Arial" w:hAnsi="Arial" w:cs="Arial"/>
          <w:sz w:val="22"/>
          <w:szCs w:val="22"/>
          <w:lang w:val="en-US" w:eastAsia="zh-CN"/>
        </w:rPr>
        <w:t>análisis de logs y generación de alertas en tiempo real. Su objetivo principal es</w:t>
      </w:r>
      <w:r>
        <w:rPr>
          <w:rFonts w:hint="default" w:ascii="Arial" w:hAnsi="Arial" w:cs="Arial"/>
          <w:sz w:val="22"/>
          <w:szCs w:val="22"/>
          <w:lang w:eastAsia="zh-CN"/>
        </w:rPr>
        <w:t xml:space="preserve"> </w:t>
      </w:r>
      <w:r>
        <w:rPr>
          <w:rFonts w:hint="default" w:ascii="Arial" w:hAnsi="Arial" w:cs="Arial"/>
          <w:sz w:val="22"/>
          <w:szCs w:val="22"/>
          <w:lang w:val="en-US" w:eastAsia="zh-CN"/>
        </w:rPr>
        <w:t>garantizar la continuidad operativa de los sistemas de la organización.</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eastAsia="zh-CN"/>
        </w:rPr>
        <w:t>E</w:t>
      </w:r>
      <w:r>
        <w:rPr>
          <w:rFonts w:hint="default" w:ascii="Arial" w:hAnsi="Arial" w:cs="Arial"/>
          <w:sz w:val="22"/>
          <w:szCs w:val="22"/>
          <w:lang w:val="en-US" w:eastAsia="zh-CN"/>
        </w:rPr>
        <w:t>s utilizada aproximadament</w:t>
      </w:r>
      <w:r>
        <w:rPr>
          <w:rFonts w:hint="default" w:ascii="Arial" w:hAnsi="Arial" w:cs="Arial"/>
          <w:sz w:val="22"/>
          <w:szCs w:val="22"/>
          <w:lang w:eastAsia="zh-CN"/>
        </w:rPr>
        <w:t>e por</w:t>
      </w:r>
      <w:r>
        <w:rPr>
          <w:rFonts w:hint="default" w:ascii="Arial" w:hAnsi="Arial" w:cs="Arial"/>
          <w:sz w:val="22"/>
          <w:szCs w:val="22"/>
          <w:lang w:val="en-US" w:eastAsia="zh-CN"/>
        </w:rPr>
        <w:t xml:space="preserve"> 40 usuarios del área de TI y Operaciones</w:t>
      </w:r>
      <w:r>
        <w:rPr>
          <w:rFonts w:hint="default" w:ascii="Arial" w:hAnsi="Arial" w:cs="Arial"/>
          <w:sz w:val="22"/>
          <w:szCs w:val="22"/>
          <w:lang w:eastAsia="zh-CN"/>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rPr>
        <w:t>Ingenieros SRE, DevOps, Desarrolladores, y Testers.</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Diaria, las </w:t>
      </w:r>
      <w:r>
        <w:rPr>
          <w:rFonts w:hint="default" w:ascii="Arial" w:hAnsi="Arial" w:cs="Arial"/>
          <w:sz w:val="22"/>
          <w:szCs w:val="22"/>
          <w:lang w:val="en-US" w:eastAsia="zh-CN"/>
        </w:rPr>
        <w:t>24 horas</w:t>
      </w:r>
      <w:r>
        <w:rPr>
          <w:rFonts w:hint="default" w:ascii="Arial" w:hAnsi="Arial" w:cs="Arial"/>
          <w:sz w:val="22"/>
          <w:szCs w:val="22"/>
          <w:lang w:eastAsia="zh-CN"/>
        </w:rPr>
        <w:t>.</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rPr>
        <w:t xml:space="preserve">Es un conjunto de herramientas </w:t>
      </w:r>
      <w:r>
        <w:rPr>
          <w:rFonts w:hint="default" w:ascii="Arial" w:hAnsi="Arial" w:cs="Arial"/>
          <w:sz w:val="22"/>
          <w:szCs w:val="22"/>
          <w:lang w:val="en-US" w:eastAsia="zh-CN"/>
        </w:rPr>
        <w:t>basada</w:t>
      </w:r>
      <w:r>
        <w:rPr>
          <w:rFonts w:hint="default" w:ascii="Arial" w:hAnsi="Arial" w:cs="Arial"/>
          <w:sz w:val="22"/>
          <w:szCs w:val="22"/>
          <w:lang w:eastAsia="zh-CN"/>
        </w:rPr>
        <w:t>s</w:t>
      </w:r>
      <w:r>
        <w:rPr>
          <w:rFonts w:hint="default" w:ascii="Arial" w:hAnsi="Arial" w:cs="Arial"/>
          <w:sz w:val="22"/>
          <w:szCs w:val="22"/>
          <w:lang w:val="en-US" w:eastAsia="zh-CN"/>
        </w:rPr>
        <w:t xml:space="preserve"> en componentes de software open source, con desarrollos y configuraciones personalizadas realizadas internamente.</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L</w:t>
      </w:r>
      <w:r>
        <w:rPr>
          <w:rFonts w:hint="default" w:ascii="Arial" w:hAnsi="Arial" w:cs="Arial"/>
          <w:sz w:val="22"/>
          <w:szCs w:val="22"/>
          <w:lang w:val="en-US" w:eastAsia="zh-CN"/>
        </w:rPr>
        <w:t>a aplicación se encuentra desplegada en infraestructura local, lo que limita su capacidad de escalado ante picos de carga y grandes volúmenes de datos.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Agentes instalados en servidores físicos y virtuales: CloudWatch Agent / Azure Monitor Agent</w:t>
      </w:r>
    </w:p>
    <w:p>
      <w:pPr>
        <w:numPr>
          <w:ilvl w:val="0"/>
          <w:numId w:val="65"/>
        </w:numPr>
        <w:tabs>
          <w:tab w:val="left" w:pos="420"/>
          <w:tab w:val="clear" w:pos="840"/>
        </w:tabs>
        <w:bidi w:val="0"/>
        <w:ind w:left="1128" w:leftChars="0" w:hanging="418" w:firstLineChars="0"/>
        <w:rPr>
          <w:rFonts w:hint="default" w:ascii="Arial" w:hAnsi="Arial" w:cs="Arial"/>
          <w:sz w:val="22"/>
          <w:szCs w:val="22"/>
          <w:lang w:val="en-US" w:eastAsia="zh-CN"/>
        </w:rPr>
      </w:pPr>
      <w:r>
        <w:rPr>
          <w:rFonts w:hint="default" w:ascii="Arial" w:hAnsi="Arial" w:cs="Arial"/>
          <w:sz w:val="22"/>
          <w:szCs w:val="22"/>
          <w:lang w:val="en-US" w:eastAsia="zh-CN"/>
        </w:rPr>
        <w:t>Nodos de recolección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métricas: Amazon CloudWatch / Azure Monitor</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logs: Amazon OpenSearch Service / Azure Log Analytics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Visualización y dashboards: Amazon Managed Grafana o Azure Managed Grafana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alertas: CloudWatch Alarms / Azure Alerts</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lang w:val="zh-CN" w:eastAsia="en-US"/>
        </w:rPr>
      </w:pPr>
      <w:bookmarkStart w:id="66" w:name="_Toc721896471"/>
      <w:r>
        <w:rPr>
          <w:rStyle w:val="46"/>
          <w:rFonts w:hint="default" w:ascii="Arial" w:hAnsi="Arial" w:cs="Arial"/>
          <w:lang w:val="zh-CN" w:eastAsia="en-US"/>
        </w:rPr>
        <w:t>Métricas relevantes</w:t>
      </w:r>
    </w:p>
    <w:bookmarkEnd w:id="66"/>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detección y notificación de incidentes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retención de logs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ante crecimiento de la infraestructura</w:t>
      </w:r>
    </w:p>
    <w:p>
      <w:pPr>
        <w:numPr>
          <w:ilvl w:val="0"/>
          <w:numId w:val="67"/>
        </w:numPr>
        <w:bidi w:val="0"/>
        <w:ind w:left="720" w:leftChars="0" w:hanging="360" w:firstLineChars="0"/>
        <w:rPr>
          <w:rStyle w:val="46"/>
          <w:rFonts w:hint="default" w:ascii="Arial" w:hAnsi="Arial" w:cs="Arial"/>
          <w:lang w:val="zh-CN" w:eastAsia="en-US"/>
        </w:rPr>
      </w:pPr>
      <w:bookmarkStart w:id="72" w:name="_GoBack"/>
      <w:bookmarkEnd w:id="72"/>
      <w:bookmarkStart w:id="67" w:name="_Toc207815053"/>
      <w:r>
        <w:rPr>
          <w:rStyle w:val="46"/>
          <w:rFonts w:hint="default" w:ascii="Arial" w:hAnsi="Arial" w:cs="Arial"/>
          <w:lang w:val="zh-CN" w:eastAsia="en-US"/>
        </w:rPr>
        <w:t>Evaluación y decisión (6 R’s)</w:t>
      </w:r>
    </w:p>
    <w:bookmarkEnd w:id="67"/>
    <w:p>
      <w:pPr>
        <w:bidi w:val="0"/>
        <w:ind w:left="708" w:leftChars="0"/>
        <w:rPr>
          <w:rFonts w:hint="default" w:ascii="Arial" w:hAnsi="Arial" w:cs="Arial"/>
          <w:sz w:val="22"/>
          <w:szCs w:val="22"/>
        </w:rPr>
      </w:pPr>
      <w:r>
        <w:rPr>
          <w:rFonts w:hint="default" w:ascii="Arial" w:hAnsi="Arial" w:cs="Arial"/>
          <w:b/>
          <w:bCs/>
          <w:sz w:val="22"/>
          <w:szCs w:val="22"/>
          <w:lang w:val="zh-CN"/>
        </w:rPr>
        <w:t xml:space="preserve">Decisión </w:t>
      </w:r>
      <w:r>
        <w:rPr>
          <w:rFonts w:hint="default" w:ascii="Arial" w:hAnsi="Arial" w:cs="Arial"/>
          <w:sz w:val="22"/>
          <w:szCs w:val="22"/>
          <w:lang w:val="zh-CN"/>
        </w:rPr>
        <w:t xml:space="preserve">tomada: </w:t>
      </w:r>
      <w:r>
        <w:rPr>
          <w:rFonts w:hint="default" w:ascii="Arial" w:hAnsi="Arial" w:cs="Arial"/>
          <w:sz w:val="22"/>
          <w:szCs w:val="22"/>
          <w:lang w:val="en-US" w:eastAsia="zh-CN"/>
        </w:rPr>
        <w:t>Refactor</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Rediseño de la aplicación hacia una arquitectura basada en microservicios desplegados en nube pública, manteniendo agentes de monitoreo en entornos locales.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naturaleza dinámica del monitoreo se beneficia significativamente de la elasticidad y los servicios avanzados de análisis ofrecidos por la nube.</w:t>
      </w:r>
    </w:p>
    <w:p>
      <w:pPr>
        <w:bidi w:val="0"/>
        <w:rPr>
          <w:rFonts w:hint="default" w:ascii="Arial" w:hAnsi="Arial" w:cs="Arial"/>
          <w:sz w:val="22"/>
          <w:szCs w:val="22"/>
          <w:lang w:val="en-US" w:eastAsia="zh-CN"/>
        </w:rPr>
      </w:pPr>
    </w:p>
    <w:p>
      <w:pPr>
        <w:numPr>
          <w:ilvl w:val="0"/>
          <w:numId w:val="67"/>
        </w:numPr>
        <w:bidi w:val="0"/>
        <w:ind w:left="720" w:leftChars="0" w:hanging="360" w:firstLineChars="0"/>
        <w:rPr>
          <w:rFonts w:hint="default" w:ascii="Arial" w:hAnsi="Arial" w:cs="Arial"/>
          <w:sz w:val="22"/>
          <w:szCs w:val="22"/>
          <w:lang w:val="zh-CN"/>
        </w:rPr>
      </w:pPr>
      <w:bookmarkStart w:id="68" w:name="_Toc786640330"/>
      <w:r>
        <w:rPr>
          <w:rStyle w:val="46"/>
          <w:rFonts w:hint="default" w:ascii="Arial" w:hAnsi="Arial" w:cs="Arial"/>
          <w:lang w:val="zh-CN" w:eastAsia="en-US"/>
        </w:rPr>
        <w:t xml:space="preserve">Beneficios </w:t>
      </w:r>
      <w:bookmarkEnd w:id="68"/>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automática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 análisis y visualización de datos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Reducción de la carga operativa local</w:t>
      </w:r>
    </w:p>
    <w:p>
      <w:pPr>
        <w:bidi w:val="0"/>
        <w:rPr>
          <w:rFonts w:hint="default" w:ascii="Arial" w:hAnsi="Arial" w:cs="Arial"/>
          <w:sz w:val="22"/>
          <w:szCs w:val="22"/>
          <w:lang w:val="zh-CN"/>
        </w:rPr>
      </w:pPr>
    </w:p>
    <w:p>
      <w:pPr>
        <w:numPr>
          <w:ilvl w:val="0"/>
          <w:numId w:val="67"/>
        </w:numPr>
        <w:bidi w:val="0"/>
        <w:ind w:left="720" w:leftChars="0" w:hanging="360" w:firstLineChars="0"/>
        <w:rPr>
          <w:rStyle w:val="46"/>
          <w:rFonts w:hint="default" w:ascii="Arial" w:hAnsi="Arial" w:cs="Arial"/>
          <w:lang w:val="zh-CN" w:eastAsia="en-US"/>
        </w:rPr>
      </w:pPr>
      <w:bookmarkStart w:id="69" w:name="_Toc482863025"/>
      <w:r>
        <w:rPr>
          <w:rStyle w:val="46"/>
          <w:rFonts w:hint="default" w:ascii="Arial" w:hAnsi="Arial" w:cs="Arial"/>
          <w:lang w:val="zh-CN" w:eastAsia="en-US"/>
        </w:rPr>
        <w:t xml:space="preserve">Riesgos </w:t>
      </w:r>
    </w:p>
    <w:bookmarkEnd w:id="69"/>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en la complejidad de la arquitectura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Mayor esfuerzo de implementación y capacitación</w:t>
      </w:r>
    </w:p>
    <w:p>
      <w:pPr>
        <w:numPr>
          <w:ilvl w:val="0"/>
          <w:numId w:val="0"/>
        </w:numPr>
        <w:tabs>
          <w:tab w:val="left" w:pos="420"/>
        </w:tabs>
        <w:bidi w:val="0"/>
        <w:ind w:left="710" w:leftChars="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lang w:val="zh-CN" w:eastAsia="en-US"/>
        </w:rPr>
      </w:pPr>
      <w:bookmarkStart w:id="70" w:name="_Toc923288522"/>
      <w:r>
        <w:rPr>
          <w:rStyle w:val="46"/>
          <w:rFonts w:hint="default" w:ascii="Arial" w:hAnsi="Arial" w:cs="Arial"/>
          <w:lang w:val="zh-CN" w:eastAsia="en-US"/>
        </w:rPr>
        <w:t>Evaluación numérica</w:t>
      </w:r>
    </w:p>
    <w:bookmarkEnd w:id="70"/>
    <w:p>
      <w:pPr>
        <w:keepNext w:val="0"/>
        <w:keepLines w:val="0"/>
        <w:widowControl/>
        <w:suppressLineNumbers w:val="0"/>
        <w:jc w:val="left"/>
      </w:pPr>
      <w:r>
        <w:rPr>
          <w:rFonts w:hint="default" w:ascii="Arial" w:hAnsi="Arial" w:cs="Arial"/>
          <w:sz w:val="22"/>
          <w:szCs w:val="22"/>
        </w:rPr>
        <w:drawing>
          <wp:anchor distT="0" distB="0" distL="114300" distR="114300" simplePos="0" relativeHeight="251661312" behindDoc="1" locked="0" layoutInCell="1" allowOverlap="1">
            <wp:simplePos x="0" y="0"/>
            <wp:positionH relativeFrom="column">
              <wp:posOffset>0</wp:posOffset>
            </wp:positionH>
            <wp:positionV relativeFrom="paragraph">
              <wp:posOffset>0</wp:posOffset>
            </wp:positionV>
            <wp:extent cx="2743200" cy="2186305"/>
            <wp:effectExtent l="0" t="0" r="0" b="4445"/>
            <wp:wrapTight wrapText="bothSides">
              <wp:wrapPolygon>
                <wp:start x="0" y="0"/>
                <wp:lineTo x="0" y="21456"/>
                <wp:lineTo x="21450" y="21456"/>
                <wp:lineTo x="21450" y="0"/>
                <wp:lineTo x="0" y="0"/>
              </wp:wrapPolygon>
            </wp:wrapTight>
            <wp:docPr id="7" name="Picture 7" descr="mnit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nitops"/>
                    <pic:cNvPicPr>
                      <a:picLocks noChangeAspect="1"/>
                    </pic:cNvPicPr>
                  </pic:nvPicPr>
                  <pic:blipFill>
                    <a:blip r:embed="rId10"/>
                    <a:stretch>
                      <a:fillRect/>
                    </a:stretch>
                  </pic:blipFill>
                  <pic:spPr>
                    <a:xfrm>
                      <a:off x="0" y="0"/>
                      <a:ext cx="2743200" cy="2186305"/>
                    </a:xfrm>
                    <a:prstGeom prst="rect">
                      <a:avLst/>
                    </a:prstGeom>
                  </pic:spPr>
                </pic:pic>
              </a:graphicData>
            </a:graphic>
          </wp:anchor>
        </w:drawing>
      </w:r>
      <w:r>
        <w:rPr>
          <w:rFonts w:hint="default" w:ascii="Arial" w:hAnsi="Arial" w:eastAsia="SimSun" w:cs="Arial"/>
          <w:kern w:val="0"/>
          <w:sz w:val="22"/>
          <w:szCs w:val="22"/>
          <w:lang w:val="en-US" w:eastAsia="zh-CN" w:bidi="ar"/>
          <w14:ligatures w14:val="standardContextual"/>
        </w:rPr>
        <w:t>MONIT-OPS evidencia una migración de alta complejidad y larga duración. El crecimiento simultáneo del costo monetario y del costo en habilidades refleja la necesidad de personal especializado en observabilidad, automatización y arquitecturas cloud-native.</w:t>
      </w:r>
    </w:p>
    <w:p>
      <w:pPr>
        <w:bidi w:val="0"/>
        <w:rPr>
          <w:rFonts w:hint="default" w:ascii="Arial" w:hAnsi="Arial" w:cs="Arial"/>
          <w:sz w:val="22"/>
          <w:szCs w:val="22"/>
          <w:lang/>
        </w:rPr>
      </w:pPr>
    </w:p>
    <w:p>
      <w:pPr>
        <w:numPr>
          <w:ilvl w:val="0"/>
          <w:numId w:val="67"/>
        </w:numPr>
        <w:bidi w:val="0"/>
        <w:ind w:left="720" w:leftChars="0" w:hanging="360" w:firstLineChars="0"/>
        <w:rPr>
          <w:rStyle w:val="46"/>
          <w:rFonts w:hint="default" w:ascii="Arial" w:hAnsi="Arial" w:cs="Arial"/>
          <w:lang w:val="zh-CN" w:eastAsia="en-US"/>
        </w:rPr>
      </w:pPr>
      <w:bookmarkStart w:id="71" w:name="_Toc962702203"/>
      <w:r>
        <w:rPr>
          <w:rStyle w:val="46"/>
          <w:rFonts w:hint="default" w:ascii="Arial" w:hAnsi="Arial" w:cs="Arial"/>
          <w:lang w:val="zh-CN" w:eastAsia="en-US"/>
        </w:rPr>
        <w:t>Conclusión</w:t>
      </w:r>
    </w:p>
    <w:bookmarkEnd w:id="71"/>
    <w:p>
      <w:pPr>
        <w:bidi w:val="0"/>
        <w:rPr>
          <w:rFonts w:hint="default" w:ascii="Arial" w:hAnsi="Arial" w:cs="Arial"/>
          <w:sz w:val="22"/>
          <w:szCs w:val="22"/>
          <w:lang w:val="zh-CN"/>
        </w:rPr>
      </w:pPr>
      <w:r>
        <w:rPr>
          <w:rFonts w:hint="default" w:ascii="Arial" w:hAnsi="Arial" w:cs="Arial"/>
          <w:sz w:val="22"/>
          <w:szCs w:val="22"/>
          <w:lang w:val="en-US" w:eastAsia="zh-CN"/>
        </w:rPr>
        <w:t>Aunque la migración de MONIT-OPS implica un esfuerzo considerable, la adopción de un modelo híbrido refactorizado maximiza los beneficios estratégicos de la nube para un sistema crítico.</w:t>
      </w:r>
    </w:p>
    <w:sectPr>
      <w:headerReference r:id="rId5" w:type="default"/>
      <w:pgSz w:w="12240" w:h="15840"/>
      <w:pgMar w:top="1417" w:right="1701" w:bottom="1417"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0" w:usb3="00000000" w:csb0="00040001" w:csb1="00000000"/>
  </w:font>
  <w:font w:name="Montserrat Alternates Medium">
    <w:panose1 w:val="00000600000000000000"/>
    <w:charset w:val="00"/>
    <w:family w:val="auto"/>
    <w:pitch w:val="default"/>
    <w:sig w:usb0="2000020F" w:usb1="00000003" w:usb2="00000000" w:usb3="00000000" w:csb0="20000197" w:csb1="00000000"/>
  </w:font>
  <w:font w:name="Aptos">
    <w:altName w:val="Gubbi"/>
    <w:panose1 w:val="00000000000000000000"/>
    <w:charset w:val="86"/>
    <w:family w:val="swiss"/>
    <w:pitch w:val="default"/>
    <w:sig w:usb0="00000000" w:usb1="00000000" w:usb2="00000000" w:usb3="00000000" w:csb0="0000019F" w:csb1="00000000"/>
  </w:font>
  <w:font w:name="Gubbi">
    <w:panose1 w:val="00000400000000000000"/>
    <w:charset w:val="00"/>
    <w:family w:val="auto"/>
    <w:pitch w:val="default"/>
    <w:sig w:usb0="00400000" w:usb1="00000000" w:usb2="00000000" w:usb3="00000000" w:csb0="00000000" w:csb1="00000000"/>
  </w:font>
  <w:font w:name="Aptos">
    <w:altName w:val="Droid Sans Fallback"/>
    <w:panose1 w:val="00000000000000000000"/>
    <w:charset w:val="86"/>
    <w:family w:val="auto"/>
    <w:pitch w:val="default"/>
    <w:sig w:usb0="00000000" w:usb1="00000000" w:usb2="00000000" w:usb3="00000000" w:csb0="00000000" w:csb1="00000000"/>
  </w:font>
  <w:font w:name="等线">
    <w:altName w:val="Gubbi"/>
    <w:panose1 w:val="00000000000000000000"/>
    <w:charset w:val="00"/>
    <w:family w:val="auto"/>
    <w:pitch w:val="default"/>
    <w:sig w:usb0="00000000" w:usb1="00000000" w:usb2="00000000" w:usb3="00000000" w:csb0="00000000" w:csb1="00000000"/>
  </w:font>
  <w:font w:name="Aptos">
    <w:altName w:val="Gubbi"/>
    <w:panose1 w:val="00000000000000000000"/>
    <w:charset w:val="00"/>
    <w:family w:val="auto"/>
    <w:pitch w:val="default"/>
    <w:sig w:usb0="00000000" w:usb1="00000000" w:usb2="00000000" w:usb3="00000000" w:csb0="00000000" w:csb1="00000000"/>
  </w:font>
  <w:font w:name="Aptos Display">
    <w:altName w:val="Gubbi"/>
    <w:panose1 w:val="00000000000000000000"/>
    <w:charset w:val="00"/>
    <w:family w:val="swiss"/>
    <w:pitch w:val="default"/>
    <w:sig w:usb0="00000000" w:usb1="00000000" w:usb2="00000000" w:usb3="00000000" w:csb0="0000019F" w:csb1="00000000"/>
  </w:font>
  <w:font w:name="等线 Light">
    <w:altName w:val="Gubbi"/>
    <w:panose1 w:val="00000000000000000000"/>
    <w:charset w:val="00"/>
    <w:family w:val="auto"/>
    <w:pitch w:val="default"/>
    <w:sig w:usb0="00000000" w:usb1="00000000" w:usb2="00000000" w:usb3="00000000" w:csb0="00000000"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Abyssinica SIL">
    <w:panose1 w:val="02000000000000000000"/>
    <w:charset w:val="00"/>
    <w:family w:val="auto"/>
    <w:pitch w:val="default"/>
    <w:sig w:usb0="800000EF" w:usb1="5200A14B" w:usb2="08000828" w:usb3="00000000" w:csb0="20000001" w:csb1="00000000"/>
  </w:font>
  <w:font w:name="Arial Black">
    <w:panose1 w:val="020B0A04020102020204"/>
    <w:charset w:val="00"/>
    <w:family w:val="auto"/>
    <w:pitch w:val="default"/>
    <w:sig w:usb0="00000287" w:usb1="00000000" w:usb2="00000000" w:usb3="00000000" w:csb0="2000009F" w:csb1="DFD70000"/>
  </w:font>
  <w:font w:name="DejaVu Sans">
    <w:panose1 w:val="020B0603030804020204"/>
    <w:charset w:val="00"/>
    <w:family w:val="auto"/>
    <w:pitch w:val="default"/>
    <w:sig w:usb0="E7006EFF" w:usb1="D200FDFF" w:usb2="0A246029" w:usb3="0400200C" w:csb0="6000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spacing w:line="240" w:lineRule="auto"/>
      <w:rPr>
        <w:rFonts w:hint="default" w:ascii="Arial" w:hAnsi="Arial" w:cs="Arial"/>
      </w:rPr>
    </w:pPr>
    <w:r>
      <w:rPr>
        <w:rFonts w:hint="default" w:ascii="Arial" w:hAnsi="Arial" w:cs="Arial"/>
      </w:rPr>
      <w:t xml:space="preserve">OBS Business School </w:t>
    </w:r>
  </w:p>
  <w:p>
    <w:pPr>
      <w:pStyle w:val="15"/>
      <w:spacing w:line="240" w:lineRule="auto"/>
      <w:rPr>
        <w:rFonts w:hint="default" w:ascii="Times New Roman" w:hAnsi="Times New Roman" w:cs="Times New Roman"/>
      </w:rPr>
    </w:pPr>
    <w:r>
      <w:rPr>
        <w:rFonts w:hint="default" w:ascii="Arial" w:hAnsi="Arial" w:cs="Arial"/>
        <w:sz w:val="18"/>
      </w:rPr>
      <mc:AlternateContent>
        <mc:Choice Requires="wps">
          <w:drawing>
            <wp:anchor distT="0" distB="0" distL="114300" distR="114300" simplePos="0" relativeHeight="251660288" behindDoc="0" locked="0" layoutInCell="1" allowOverlap="1">
              <wp:simplePos x="0" y="0"/>
              <wp:positionH relativeFrom="column">
                <wp:posOffset>-635</wp:posOffset>
              </wp:positionH>
              <wp:positionV relativeFrom="paragraph">
                <wp:posOffset>212725</wp:posOffset>
              </wp:positionV>
              <wp:extent cx="5415280" cy="0"/>
              <wp:effectExtent l="0" t="9525" r="13970" b="9525"/>
              <wp:wrapNone/>
              <wp:docPr id="1" name="Straight Connector 1"/>
              <wp:cNvGraphicFramePr/>
              <a:graphic xmlns:a="http://schemas.openxmlformats.org/drawingml/2006/main">
                <a:graphicData uri="http://schemas.microsoft.com/office/word/2010/wordprocessingShape">
                  <wps:wsp>
                    <wps:cNvCnPr/>
                    <wps:spPr>
                      <a:xfrm>
                        <a:off x="1079500" y="894715"/>
                        <a:ext cx="54152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0.05pt;margin-top:16.75pt;height:0pt;width:426.4pt;z-index:251660288;mso-width-relative:page;mso-height-relative:page;" filled="f" stroked="t" coordsize="21600,21600" o:gfxdata="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">
              <v:fill on="f" focussize="0,0"/>
              <v:stroke weight="1.5pt" color="#156082 [3204]" miterlimit="8" joinstyle="miter"/>
              <v:imagedata o:title=""/>
              <o:lock v:ext="edit" aspectratio="f"/>
            </v:line>
          </w:pict>
        </mc:Fallback>
      </mc:AlternateContent>
    </w:r>
    <w:r>
      <w:rPr>
        <w:rFonts w:hint="default" w:ascii="Arial" w:hAnsi="Arial" w:cs="Arial"/>
      </w:rPr>
      <w:t>Master en DevOps y Cloud Computing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E6F13D7"/>
    <w:multiLevelType w:val="multilevel"/>
    <w:tmpl w:val="CE6F13D7"/>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DBF37E77"/>
    <w:multiLevelType w:val="multilevel"/>
    <w:tmpl w:val="DBF37E77"/>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FFE64235"/>
    <w:multiLevelType w:val="singleLevel"/>
    <w:tmpl w:val="FFE64235"/>
    <w:lvl w:ilvl="0" w:tentative="0">
      <w:start w:val="1"/>
      <w:numFmt w:val="bullet"/>
      <w:lvlText w:val="•"/>
      <w:lvlJc w:val="left"/>
      <w:pPr>
        <w:tabs>
          <w:tab w:val="left" w:pos="840"/>
        </w:tabs>
        <w:ind w:left="838" w:leftChars="0" w:hanging="418" w:firstLineChars="0"/>
      </w:pPr>
      <w:rPr>
        <w:rFonts w:hint="default" w:ascii="Abyssinica SIL" w:hAnsi="Abyssinica SIL" w:cs="Abyssinica SIL"/>
      </w:rPr>
    </w:lvl>
  </w:abstractNum>
  <w:abstractNum w:abstractNumId="3">
    <w:nsid w:val="01FE1FD3"/>
    <w:multiLevelType w:val="multilevel"/>
    <w:tmpl w:val="01FE1F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02A478C2"/>
    <w:multiLevelType w:val="multilevel"/>
    <w:tmpl w:val="02A478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095242D9"/>
    <w:multiLevelType w:val="multilevel"/>
    <w:tmpl w:val="095242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0A162B09"/>
    <w:multiLevelType w:val="multilevel"/>
    <w:tmpl w:val="0A162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0DBE5370"/>
    <w:multiLevelType w:val="multilevel"/>
    <w:tmpl w:val="0DBE537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115C3B11"/>
    <w:multiLevelType w:val="multilevel"/>
    <w:tmpl w:val="115C3B1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12B08F16"/>
    <w:multiLevelType w:val="multilevel"/>
    <w:tmpl w:val="12B08F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15DB04AE"/>
    <w:multiLevelType w:val="multilevel"/>
    <w:tmpl w:val="15DB04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1">
    <w:nsid w:val="161B2EEA"/>
    <w:multiLevelType w:val="multilevel"/>
    <w:tmpl w:val="161B2EE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19673160"/>
    <w:multiLevelType w:val="multilevel"/>
    <w:tmpl w:val="1967316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20BA3D2C"/>
    <w:multiLevelType w:val="multilevel"/>
    <w:tmpl w:val="20BA3D2C"/>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2195064B"/>
    <w:multiLevelType w:val="multilevel"/>
    <w:tmpl w:val="2195064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22827303"/>
    <w:multiLevelType w:val="multilevel"/>
    <w:tmpl w:val="2282730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6">
    <w:nsid w:val="2374DDF5"/>
    <w:multiLevelType w:val="multilevel"/>
    <w:tmpl w:val="2374DDF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7">
    <w:nsid w:val="25FB45C2"/>
    <w:multiLevelType w:val="multilevel"/>
    <w:tmpl w:val="25FB45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260432BB"/>
    <w:multiLevelType w:val="multilevel"/>
    <w:tmpl w:val="260432B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2657039E"/>
    <w:multiLevelType w:val="multilevel"/>
    <w:tmpl w:val="265703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295F5492"/>
    <w:multiLevelType w:val="multilevel"/>
    <w:tmpl w:val="295F54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2A4D7C7B"/>
    <w:multiLevelType w:val="multilevel"/>
    <w:tmpl w:val="2A4D7C7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2">
    <w:nsid w:val="2A7FDB44"/>
    <w:multiLevelType w:val="multilevel"/>
    <w:tmpl w:val="2A7FDB4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3">
    <w:nsid w:val="2DC20BBF"/>
    <w:multiLevelType w:val="multilevel"/>
    <w:tmpl w:val="2DC20BB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4">
    <w:nsid w:val="2E27510F"/>
    <w:multiLevelType w:val="multilevel"/>
    <w:tmpl w:val="2E275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2E8A2863"/>
    <w:multiLevelType w:val="multilevel"/>
    <w:tmpl w:val="2E8A28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2F3124CF"/>
    <w:multiLevelType w:val="multilevel"/>
    <w:tmpl w:val="2F3124C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7">
    <w:nsid w:val="301F6D3A"/>
    <w:multiLevelType w:val="multilevel"/>
    <w:tmpl w:val="301F6D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8">
    <w:nsid w:val="313914E6"/>
    <w:multiLevelType w:val="multilevel"/>
    <w:tmpl w:val="313914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32300C07"/>
    <w:multiLevelType w:val="multilevel"/>
    <w:tmpl w:val="32300C07"/>
    <w:lvl w:ilvl="0" w:tentative="0">
      <w:start w:val="1"/>
      <w:numFmt w:val="decimal"/>
      <w:pStyle w:val="26"/>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0">
    <w:nsid w:val="33154B09"/>
    <w:multiLevelType w:val="multilevel"/>
    <w:tmpl w:val="33154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1">
    <w:nsid w:val="338E31D5"/>
    <w:multiLevelType w:val="multilevel"/>
    <w:tmpl w:val="338E31D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2">
    <w:nsid w:val="3892B6AF"/>
    <w:multiLevelType w:val="multilevel"/>
    <w:tmpl w:val="3892B6A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3">
    <w:nsid w:val="3A1E1C18"/>
    <w:multiLevelType w:val="multilevel"/>
    <w:tmpl w:val="3A1E1C1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4">
    <w:nsid w:val="3A575206"/>
    <w:multiLevelType w:val="multilevel"/>
    <w:tmpl w:val="3A57520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5">
    <w:nsid w:val="3DD4123A"/>
    <w:multiLevelType w:val="multilevel"/>
    <w:tmpl w:val="3DD412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6">
    <w:nsid w:val="3F652608"/>
    <w:multiLevelType w:val="multilevel"/>
    <w:tmpl w:val="3F65260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7">
    <w:nsid w:val="40995F88"/>
    <w:multiLevelType w:val="multilevel"/>
    <w:tmpl w:val="40995F8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8">
    <w:nsid w:val="42C74F40"/>
    <w:multiLevelType w:val="multilevel"/>
    <w:tmpl w:val="42C74F4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9">
    <w:nsid w:val="43A06EEB"/>
    <w:multiLevelType w:val="multilevel"/>
    <w:tmpl w:val="43A06E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0">
    <w:nsid w:val="45737EBE"/>
    <w:multiLevelType w:val="multilevel"/>
    <w:tmpl w:val="45737EB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1">
    <w:nsid w:val="476F3679"/>
    <w:multiLevelType w:val="multilevel"/>
    <w:tmpl w:val="476F367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2">
    <w:nsid w:val="49296924"/>
    <w:multiLevelType w:val="multilevel"/>
    <w:tmpl w:val="4929692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3">
    <w:nsid w:val="49D24BF2"/>
    <w:multiLevelType w:val="multilevel"/>
    <w:tmpl w:val="49D24BF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4">
    <w:nsid w:val="4B436163"/>
    <w:multiLevelType w:val="multilevel"/>
    <w:tmpl w:val="4B4361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5">
    <w:nsid w:val="4F6FD4D5"/>
    <w:multiLevelType w:val="multilevel"/>
    <w:tmpl w:val="4F6FD4D5"/>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6">
    <w:nsid w:val="51850F6E"/>
    <w:multiLevelType w:val="multilevel"/>
    <w:tmpl w:val="51850F6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7">
    <w:nsid w:val="55C7EB69"/>
    <w:multiLevelType w:val="multilevel"/>
    <w:tmpl w:val="55C7EB6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8">
    <w:nsid w:val="56EE8DF3"/>
    <w:multiLevelType w:val="multilevel"/>
    <w:tmpl w:val="56EE8DF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9">
    <w:nsid w:val="5B5BE472"/>
    <w:multiLevelType w:val="multilevel"/>
    <w:tmpl w:val="5B5BE47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0">
    <w:nsid w:val="5D12543B"/>
    <w:multiLevelType w:val="multilevel"/>
    <w:tmpl w:val="5D1254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1">
    <w:nsid w:val="5E886462"/>
    <w:multiLevelType w:val="multilevel"/>
    <w:tmpl w:val="5E88646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2">
    <w:nsid w:val="5EAD6DA9"/>
    <w:multiLevelType w:val="multilevel"/>
    <w:tmpl w:val="5EAD6DA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3">
    <w:nsid w:val="5F89C9A7"/>
    <w:multiLevelType w:val="multilevel"/>
    <w:tmpl w:val="5F89C9A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4">
    <w:nsid w:val="5FEE7BAD"/>
    <w:multiLevelType w:val="multilevel"/>
    <w:tmpl w:val="5FEE7BAD"/>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5">
    <w:nsid w:val="5FEEE2C1"/>
    <w:multiLevelType w:val="multilevel"/>
    <w:tmpl w:val="5FEEE2C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6">
    <w:nsid w:val="6014209A"/>
    <w:multiLevelType w:val="multilevel"/>
    <w:tmpl w:val="6014209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7">
    <w:nsid w:val="63F96BFB"/>
    <w:multiLevelType w:val="multilevel"/>
    <w:tmpl w:val="63F96B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8">
    <w:nsid w:val="66BEA898"/>
    <w:multiLevelType w:val="multilevel"/>
    <w:tmpl w:val="66BEA8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9">
    <w:nsid w:val="685C2D00"/>
    <w:multiLevelType w:val="multilevel"/>
    <w:tmpl w:val="685C2D00"/>
    <w:lvl w:ilvl="0" w:tentative="0">
      <w:start w:val="1"/>
      <w:numFmt w:val="bullet"/>
      <w:lvlText w:val=""/>
      <w:lvlJc w:val="left"/>
      <w:pPr>
        <w:tabs>
          <w:tab w:val="left" w:pos="-1260"/>
        </w:tabs>
        <w:ind w:left="-540" w:hanging="360"/>
      </w:pPr>
      <w:rPr>
        <w:rFonts w:hint="default" w:ascii="Symbol" w:hAnsi="Symbol"/>
      </w:rPr>
    </w:lvl>
    <w:lvl w:ilvl="1" w:tentative="0">
      <w:start w:val="1"/>
      <w:numFmt w:val="bullet"/>
      <w:lvlText w:val="o"/>
      <w:lvlJc w:val="left"/>
      <w:pPr>
        <w:tabs>
          <w:tab w:val="left" w:pos="-1260"/>
        </w:tabs>
        <w:ind w:left="180" w:hanging="360"/>
      </w:pPr>
      <w:rPr>
        <w:rFonts w:hint="default" w:ascii="Courier New" w:hAnsi="Courier New"/>
      </w:rPr>
    </w:lvl>
    <w:lvl w:ilvl="2" w:tentative="0">
      <w:start w:val="1"/>
      <w:numFmt w:val="bullet"/>
      <w:lvlText w:val=""/>
      <w:lvlJc w:val="left"/>
      <w:pPr>
        <w:tabs>
          <w:tab w:val="left" w:pos="-1260"/>
        </w:tabs>
        <w:ind w:left="900" w:hanging="360"/>
      </w:pPr>
      <w:rPr>
        <w:rFonts w:hint="default" w:ascii="Wingdings" w:hAnsi="Wingdings"/>
      </w:rPr>
    </w:lvl>
    <w:lvl w:ilvl="3" w:tentative="0">
      <w:start w:val="1"/>
      <w:numFmt w:val="bullet"/>
      <w:lvlText w:val=""/>
      <w:lvlJc w:val="left"/>
      <w:pPr>
        <w:tabs>
          <w:tab w:val="left" w:pos="-1260"/>
        </w:tabs>
        <w:ind w:left="1620" w:hanging="360"/>
      </w:pPr>
      <w:rPr>
        <w:rFonts w:hint="default" w:ascii="Symbol" w:hAnsi="Symbol"/>
      </w:rPr>
    </w:lvl>
    <w:lvl w:ilvl="4" w:tentative="0">
      <w:start w:val="1"/>
      <w:numFmt w:val="bullet"/>
      <w:lvlText w:val="o"/>
      <w:lvlJc w:val="left"/>
      <w:pPr>
        <w:tabs>
          <w:tab w:val="left" w:pos="-1260"/>
        </w:tabs>
        <w:ind w:left="2340" w:hanging="360"/>
      </w:pPr>
      <w:rPr>
        <w:rFonts w:hint="default" w:ascii="Courier New" w:hAnsi="Courier New"/>
      </w:rPr>
    </w:lvl>
    <w:lvl w:ilvl="5" w:tentative="0">
      <w:start w:val="1"/>
      <w:numFmt w:val="bullet"/>
      <w:lvlText w:val=""/>
      <w:lvlJc w:val="left"/>
      <w:pPr>
        <w:tabs>
          <w:tab w:val="left" w:pos="-1260"/>
        </w:tabs>
        <w:ind w:left="3060" w:hanging="360"/>
      </w:pPr>
      <w:rPr>
        <w:rFonts w:hint="default" w:ascii="Wingdings" w:hAnsi="Wingdings"/>
      </w:rPr>
    </w:lvl>
    <w:lvl w:ilvl="6" w:tentative="0">
      <w:start w:val="1"/>
      <w:numFmt w:val="bullet"/>
      <w:lvlText w:val=""/>
      <w:lvlJc w:val="left"/>
      <w:pPr>
        <w:tabs>
          <w:tab w:val="left" w:pos="-1260"/>
        </w:tabs>
        <w:ind w:left="3780" w:hanging="360"/>
      </w:pPr>
      <w:rPr>
        <w:rFonts w:hint="default" w:ascii="Symbol" w:hAnsi="Symbol"/>
      </w:rPr>
    </w:lvl>
    <w:lvl w:ilvl="7" w:tentative="0">
      <w:start w:val="1"/>
      <w:numFmt w:val="bullet"/>
      <w:lvlText w:val="o"/>
      <w:lvlJc w:val="left"/>
      <w:pPr>
        <w:tabs>
          <w:tab w:val="left" w:pos="-1260"/>
        </w:tabs>
        <w:ind w:left="4500" w:hanging="360"/>
      </w:pPr>
      <w:rPr>
        <w:rFonts w:hint="default" w:ascii="Courier New" w:hAnsi="Courier New"/>
      </w:rPr>
    </w:lvl>
    <w:lvl w:ilvl="8" w:tentative="0">
      <w:start w:val="1"/>
      <w:numFmt w:val="bullet"/>
      <w:lvlText w:val=""/>
      <w:lvlJc w:val="left"/>
      <w:pPr>
        <w:tabs>
          <w:tab w:val="left" w:pos="-1260"/>
        </w:tabs>
        <w:ind w:left="5220" w:hanging="360"/>
      </w:pPr>
      <w:rPr>
        <w:rFonts w:hint="default" w:ascii="Wingdings" w:hAnsi="Wingdings"/>
      </w:rPr>
    </w:lvl>
  </w:abstractNum>
  <w:abstractNum w:abstractNumId="60">
    <w:nsid w:val="70495E01"/>
    <w:multiLevelType w:val="multilevel"/>
    <w:tmpl w:val="70495E0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1">
    <w:nsid w:val="70D868EE"/>
    <w:multiLevelType w:val="multilevel"/>
    <w:tmpl w:val="70D868E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2">
    <w:nsid w:val="745F849C"/>
    <w:multiLevelType w:val="multilevel"/>
    <w:tmpl w:val="745F849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3">
    <w:nsid w:val="755C1AB6"/>
    <w:multiLevelType w:val="multilevel"/>
    <w:tmpl w:val="755C1AB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4">
    <w:nsid w:val="77E026AA"/>
    <w:multiLevelType w:val="multilevel"/>
    <w:tmpl w:val="77E026A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5">
    <w:nsid w:val="7A0C3314"/>
    <w:multiLevelType w:val="multilevel"/>
    <w:tmpl w:val="7A0C331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6">
    <w:nsid w:val="7FD34D92"/>
    <w:multiLevelType w:val="multilevel"/>
    <w:tmpl w:val="7FD34D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29"/>
  </w:num>
  <w:num w:numId="2">
    <w:abstractNumId w:val="37"/>
  </w:num>
  <w:num w:numId="3">
    <w:abstractNumId w:val="34"/>
  </w:num>
  <w:num w:numId="4">
    <w:abstractNumId w:val="46"/>
  </w:num>
  <w:num w:numId="5">
    <w:abstractNumId w:val="43"/>
  </w:num>
  <w:num w:numId="6">
    <w:abstractNumId w:val="41"/>
  </w:num>
  <w:num w:numId="7">
    <w:abstractNumId w:val="7"/>
  </w:num>
  <w:num w:numId="8">
    <w:abstractNumId w:val="20"/>
  </w:num>
  <w:num w:numId="9">
    <w:abstractNumId w:val="61"/>
  </w:num>
  <w:num w:numId="10">
    <w:abstractNumId w:val="64"/>
  </w:num>
  <w:num w:numId="11">
    <w:abstractNumId w:val="13"/>
  </w:num>
  <w:num w:numId="12">
    <w:abstractNumId w:val="56"/>
  </w:num>
  <w:num w:numId="13">
    <w:abstractNumId w:val="40"/>
  </w:num>
  <w:num w:numId="14">
    <w:abstractNumId w:val="6"/>
  </w:num>
  <w:num w:numId="15">
    <w:abstractNumId w:val="60"/>
  </w:num>
  <w:num w:numId="16">
    <w:abstractNumId w:val="11"/>
  </w:num>
  <w:num w:numId="17">
    <w:abstractNumId w:val="52"/>
  </w:num>
  <w:num w:numId="18">
    <w:abstractNumId w:val="51"/>
  </w:num>
  <w:num w:numId="19">
    <w:abstractNumId w:val="18"/>
  </w:num>
  <w:num w:numId="20">
    <w:abstractNumId w:val="24"/>
  </w:num>
  <w:num w:numId="21">
    <w:abstractNumId w:val="50"/>
  </w:num>
  <w:num w:numId="22">
    <w:abstractNumId w:val="42"/>
  </w:num>
  <w:num w:numId="23">
    <w:abstractNumId w:val="28"/>
  </w:num>
  <w:num w:numId="24">
    <w:abstractNumId w:val="8"/>
  </w:num>
  <w:num w:numId="25">
    <w:abstractNumId w:val="4"/>
  </w:num>
  <w:num w:numId="26">
    <w:abstractNumId w:val="19"/>
  </w:num>
  <w:num w:numId="27">
    <w:abstractNumId w:val="17"/>
  </w:num>
  <w:num w:numId="28">
    <w:abstractNumId w:val="14"/>
  </w:num>
  <w:num w:numId="29">
    <w:abstractNumId w:val="3"/>
  </w:num>
  <w:num w:numId="30">
    <w:abstractNumId w:val="12"/>
  </w:num>
  <w:num w:numId="31">
    <w:abstractNumId w:val="25"/>
  </w:num>
  <w:num w:numId="32">
    <w:abstractNumId w:val="63"/>
  </w:num>
  <w:num w:numId="33">
    <w:abstractNumId w:val="55"/>
  </w:num>
  <w:num w:numId="34">
    <w:abstractNumId w:val="16"/>
  </w:num>
  <w:num w:numId="35">
    <w:abstractNumId w:val="47"/>
  </w:num>
  <w:num w:numId="36">
    <w:abstractNumId w:val="49"/>
  </w:num>
  <w:num w:numId="37">
    <w:abstractNumId w:val="62"/>
  </w:num>
  <w:num w:numId="38">
    <w:abstractNumId w:val="15"/>
  </w:num>
  <w:num w:numId="39">
    <w:abstractNumId w:val="59"/>
  </w:num>
  <w:num w:numId="40">
    <w:abstractNumId w:val="58"/>
  </w:num>
  <w:num w:numId="41">
    <w:abstractNumId w:val="23"/>
  </w:num>
  <w:num w:numId="42">
    <w:abstractNumId w:val="48"/>
  </w:num>
  <w:num w:numId="43">
    <w:abstractNumId w:val="35"/>
  </w:num>
  <w:num w:numId="44">
    <w:abstractNumId w:val="9"/>
  </w:num>
  <w:num w:numId="45">
    <w:abstractNumId w:val="66"/>
  </w:num>
  <w:num w:numId="46">
    <w:abstractNumId w:val="27"/>
  </w:num>
  <w:num w:numId="47">
    <w:abstractNumId w:val="36"/>
  </w:num>
  <w:num w:numId="48">
    <w:abstractNumId w:val="32"/>
  </w:num>
  <w:num w:numId="49">
    <w:abstractNumId w:val="65"/>
  </w:num>
  <w:num w:numId="50">
    <w:abstractNumId w:val="57"/>
  </w:num>
  <w:num w:numId="51">
    <w:abstractNumId w:val="5"/>
  </w:num>
  <w:num w:numId="52">
    <w:abstractNumId w:val="39"/>
  </w:num>
  <w:num w:numId="53">
    <w:abstractNumId w:val="1"/>
  </w:num>
  <w:num w:numId="54">
    <w:abstractNumId w:val="26"/>
  </w:num>
  <w:num w:numId="55">
    <w:abstractNumId w:val="53"/>
  </w:num>
  <w:num w:numId="56">
    <w:abstractNumId w:val="31"/>
  </w:num>
  <w:num w:numId="57">
    <w:abstractNumId w:val="22"/>
  </w:num>
  <w:num w:numId="58">
    <w:abstractNumId w:val="21"/>
  </w:num>
  <w:num w:numId="59">
    <w:abstractNumId w:val="33"/>
  </w:num>
  <w:num w:numId="60">
    <w:abstractNumId w:val="44"/>
  </w:num>
  <w:num w:numId="61">
    <w:abstractNumId w:val="30"/>
  </w:num>
  <w:num w:numId="62">
    <w:abstractNumId w:val="10"/>
  </w:num>
  <w:num w:numId="63">
    <w:abstractNumId w:val="38"/>
  </w:num>
  <w:num w:numId="64">
    <w:abstractNumId w:val="54"/>
  </w:num>
  <w:num w:numId="65">
    <w:abstractNumId w:val="2"/>
  </w:num>
  <w:num w:numId="66">
    <w:abstractNumId w:val="0"/>
  </w:num>
  <w:num w:numId="6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4B4"/>
    <w:rsid w:val="0004AD3C"/>
    <w:rsid w:val="000C3BEC"/>
    <w:rsid w:val="0015283F"/>
    <w:rsid w:val="001A6CC7"/>
    <w:rsid w:val="00334C35"/>
    <w:rsid w:val="009A7D7E"/>
    <w:rsid w:val="00A674B4"/>
    <w:rsid w:val="00C0163C"/>
    <w:rsid w:val="00F4233A"/>
    <w:rsid w:val="00F64023"/>
    <w:rsid w:val="01BFE36E"/>
    <w:rsid w:val="036BCBB2"/>
    <w:rsid w:val="03F5D59A"/>
    <w:rsid w:val="048A1031"/>
    <w:rsid w:val="054AADF6"/>
    <w:rsid w:val="056618D2"/>
    <w:rsid w:val="05DA2BA5"/>
    <w:rsid w:val="06216321"/>
    <w:rsid w:val="0727CB2B"/>
    <w:rsid w:val="07AF3984"/>
    <w:rsid w:val="08BEC4A9"/>
    <w:rsid w:val="09E443D3"/>
    <w:rsid w:val="0A235294"/>
    <w:rsid w:val="0A2F7160"/>
    <w:rsid w:val="0A837499"/>
    <w:rsid w:val="0AE514E5"/>
    <w:rsid w:val="0B17B0AB"/>
    <w:rsid w:val="0C43F120"/>
    <w:rsid w:val="0D3460C1"/>
    <w:rsid w:val="0DB3902D"/>
    <w:rsid w:val="0DB81E7C"/>
    <w:rsid w:val="0E190838"/>
    <w:rsid w:val="0F1E6AC4"/>
    <w:rsid w:val="0F5E7BF1"/>
    <w:rsid w:val="10D3588C"/>
    <w:rsid w:val="1112D6A2"/>
    <w:rsid w:val="135565D9"/>
    <w:rsid w:val="13AC85E7"/>
    <w:rsid w:val="146DCDB0"/>
    <w:rsid w:val="1482CE81"/>
    <w:rsid w:val="14DE1867"/>
    <w:rsid w:val="160F0F08"/>
    <w:rsid w:val="1648FDF1"/>
    <w:rsid w:val="168636C0"/>
    <w:rsid w:val="16878652"/>
    <w:rsid w:val="16B4149D"/>
    <w:rsid w:val="17BE09FD"/>
    <w:rsid w:val="18FDE1D1"/>
    <w:rsid w:val="197D6586"/>
    <w:rsid w:val="19CE6B6A"/>
    <w:rsid w:val="1A96A129"/>
    <w:rsid w:val="1AD9747E"/>
    <w:rsid w:val="1B3A2407"/>
    <w:rsid w:val="1BF3F817"/>
    <w:rsid w:val="1C519AC7"/>
    <w:rsid w:val="1C8F054B"/>
    <w:rsid w:val="1CB70E70"/>
    <w:rsid w:val="1EA6062C"/>
    <w:rsid w:val="1ED0281A"/>
    <w:rsid w:val="1EF44DEA"/>
    <w:rsid w:val="1F9B29C1"/>
    <w:rsid w:val="201F8CDA"/>
    <w:rsid w:val="202C67AA"/>
    <w:rsid w:val="209A166D"/>
    <w:rsid w:val="20E9F165"/>
    <w:rsid w:val="2195210B"/>
    <w:rsid w:val="226D845F"/>
    <w:rsid w:val="22B40544"/>
    <w:rsid w:val="240E2C60"/>
    <w:rsid w:val="24DDDFA8"/>
    <w:rsid w:val="25334677"/>
    <w:rsid w:val="2735D7A2"/>
    <w:rsid w:val="27427B82"/>
    <w:rsid w:val="27724BCF"/>
    <w:rsid w:val="29764490"/>
    <w:rsid w:val="2A051699"/>
    <w:rsid w:val="2A9134A0"/>
    <w:rsid w:val="2B3194B8"/>
    <w:rsid w:val="2B77D939"/>
    <w:rsid w:val="2BCE2C62"/>
    <w:rsid w:val="2BE1D4C2"/>
    <w:rsid w:val="2DEC25FA"/>
    <w:rsid w:val="2E6EE589"/>
    <w:rsid w:val="2E7DB201"/>
    <w:rsid w:val="2EFDF01C"/>
    <w:rsid w:val="2F067A97"/>
    <w:rsid w:val="2F5D2ED0"/>
    <w:rsid w:val="3139AF39"/>
    <w:rsid w:val="321EA989"/>
    <w:rsid w:val="322EABEA"/>
    <w:rsid w:val="3319510C"/>
    <w:rsid w:val="3453E5F1"/>
    <w:rsid w:val="350CFF76"/>
    <w:rsid w:val="363840EA"/>
    <w:rsid w:val="38612674"/>
    <w:rsid w:val="39400A5C"/>
    <w:rsid w:val="39DBD6F0"/>
    <w:rsid w:val="3A4ACBB6"/>
    <w:rsid w:val="3C6B91AB"/>
    <w:rsid w:val="3C8E2ADF"/>
    <w:rsid w:val="3D51A107"/>
    <w:rsid w:val="3D892DC2"/>
    <w:rsid w:val="3DD48B15"/>
    <w:rsid w:val="3EF0E0C2"/>
    <w:rsid w:val="3F5B9457"/>
    <w:rsid w:val="3F931CE4"/>
    <w:rsid w:val="3FE6CB5E"/>
    <w:rsid w:val="3FFED2E4"/>
    <w:rsid w:val="407B31DC"/>
    <w:rsid w:val="411BB6DB"/>
    <w:rsid w:val="42B6D255"/>
    <w:rsid w:val="42DFDBA0"/>
    <w:rsid w:val="42FE9440"/>
    <w:rsid w:val="43E91306"/>
    <w:rsid w:val="442C6F72"/>
    <w:rsid w:val="45FEFA7F"/>
    <w:rsid w:val="461B1D0D"/>
    <w:rsid w:val="46FDBB20"/>
    <w:rsid w:val="4701191B"/>
    <w:rsid w:val="4718476F"/>
    <w:rsid w:val="4783DF1B"/>
    <w:rsid w:val="47DAD9F7"/>
    <w:rsid w:val="4972C122"/>
    <w:rsid w:val="4A236ABB"/>
    <w:rsid w:val="4ABEBE4F"/>
    <w:rsid w:val="4ADAD056"/>
    <w:rsid w:val="4AF91E3C"/>
    <w:rsid w:val="4B99997C"/>
    <w:rsid w:val="4BD6FEE3"/>
    <w:rsid w:val="4BDD15CC"/>
    <w:rsid w:val="4C335670"/>
    <w:rsid w:val="4CFBF8A1"/>
    <w:rsid w:val="4D0816E1"/>
    <w:rsid w:val="4EEA43AA"/>
    <w:rsid w:val="4F2100F8"/>
    <w:rsid w:val="50047D7E"/>
    <w:rsid w:val="538E5705"/>
    <w:rsid w:val="548013FB"/>
    <w:rsid w:val="54AD4A35"/>
    <w:rsid w:val="55120402"/>
    <w:rsid w:val="5615F22B"/>
    <w:rsid w:val="561E1E49"/>
    <w:rsid w:val="567127AD"/>
    <w:rsid w:val="57D5FED7"/>
    <w:rsid w:val="58B18A80"/>
    <w:rsid w:val="59916B82"/>
    <w:rsid w:val="59AE19E3"/>
    <w:rsid w:val="5A700C00"/>
    <w:rsid w:val="5B94C6A9"/>
    <w:rsid w:val="5BA29349"/>
    <w:rsid w:val="5BD169B7"/>
    <w:rsid w:val="5CEAF9A9"/>
    <w:rsid w:val="5DB2D393"/>
    <w:rsid w:val="5ED7391C"/>
    <w:rsid w:val="5F659EC3"/>
    <w:rsid w:val="5F80D3E9"/>
    <w:rsid w:val="60B0577A"/>
    <w:rsid w:val="60CBD085"/>
    <w:rsid w:val="626DD18E"/>
    <w:rsid w:val="62B736E2"/>
    <w:rsid w:val="63EEDF02"/>
    <w:rsid w:val="642BC981"/>
    <w:rsid w:val="643DF5D3"/>
    <w:rsid w:val="655CBFB8"/>
    <w:rsid w:val="65812723"/>
    <w:rsid w:val="670A2C96"/>
    <w:rsid w:val="6757EE91"/>
    <w:rsid w:val="67BFF5F9"/>
    <w:rsid w:val="68325826"/>
    <w:rsid w:val="6B18BB93"/>
    <w:rsid w:val="6C085794"/>
    <w:rsid w:val="6DEBDCBD"/>
    <w:rsid w:val="6E060373"/>
    <w:rsid w:val="6EAF1340"/>
    <w:rsid w:val="6F013D68"/>
    <w:rsid w:val="6F7A5AC3"/>
    <w:rsid w:val="704756E7"/>
    <w:rsid w:val="70C2B2FE"/>
    <w:rsid w:val="70E1569F"/>
    <w:rsid w:val="712720E3"/>
    <w:rsid w:val="72060856"/>
    <w:rsid w:val="728B792F"/>
    <w:rsid w:val="7355A84D"/>
    <w:rsid w:val="736AAB30"/>
    <w:rsid w:val="7475DEE3"/>
    <w:rsid w:val="748FFFB9"/>
    <w:rsid w:val="753E21A5"/>
    <w:rsid w:val="75C673AB"/>
    <w:rsid w:val="760EB930"/>
    <w:rsid w:val="762332A5"/>
    <w:rsid w:val="7648179F"/>
    <w:rsid w:val="76D8DE25"/>
    <w:rsid w:val="76DBAFBA"/>
    <w:rsid w:val="76DE4D20"/>
    <w:rsid w:val="76E63E12"/>
    <w:rsid w:val="79729A76"/>
    <w:rsid w:val="79A92163"/>
    <w:rsid w:val="7A7FDAE8"/>
    <w:rsid w:val="7C20778C"/>
    <w:rsid w:val="7C21F55A"/>
    <w:rsid w:val="7CA9BEC7"/>
    <w:rsid w:val="7CBFC985"/>
    <w:rsid w:val="7D164B6D"/>
    <w:rsid w:val="7EDF732B"/>
    <w:rsid w:val="7F2B537D"/>
    <w:rsid w:val="AAB72B8B"/>
    <w:rsid w:val="BF9F7785"/>
    <w:rsid w:val="D6FF89E4"/>
    <w:rsid w:val="D77F935D"/>
    <w:rsid w:val="E719E092"/>
    <w:rsid w:val="EBFBD9DB"/>
    <w:rsid w:val="EF291419"/>
    <w:rsid w:val="FD7372AE"/>
    <w:rsid w:val="FFFBC32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pt-BR" w:eastAsia="en-US" w:bidi="ar-SA"/>
      <w14:ligatures w14:val="standardContextual"/>
    </w:rPr>
  </w:style>
  <w:style w:type="paragraph" w:styleId="2">
    <w:name w:val="heading 1"/>
    <w:basedOn w:val="1"/>
    <w:next w:val="1"/>
    <w:link w:val="2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semiHidden/>
    <w:unhideWhenUsed/>
    <w:qFormat/>
    <w:uiPriority w:val="99"/>
    <w:pPr>
      <w:tabs>
        <w:tab w:val="center" w:pos="4153"/>
        <w:tab w:val="right" w:pos="8306"/>
      </w:tabs>
      <w:snapToGrid w:val="0"/>
      <w:jc w:val="left"/>
    </w:pPr>
    <w:rPr>
      <w:sz w:val="18"/>
      <w:szCs w:val="18"/>
    </w:rPr>
  </w:style>
  <w:style w:type="paragraph" w:styleId="15">
    <w:name w:val="header"/>
    <w:basedOn w:val="1"/>
    <w:semiHidden/>
    <w:unhideWhenUsed/>
    <w:qFormat/>
    <w:uiPriority w:val="99"/>
    <w:pPr>
      <w:tabs>
        <w:tab w:val="center" w:pos="4153"/>
        <w:tab w:val="right" w:pos="8306"/>
      </w:tabs>
      <w:snapToGrid w:val="0"/>
    </w:pPr>
    <w:rPr>
      <w:sz w:val="18"/>
      <w:szCs w:val="18"/>
    </w:rPr>
  </w:style>
  <w:style w:type="character" w:styleId="16">
    <w:name w:val="Hyperlink"/>
    <w:basedOn w:val="11"/>
    <w:unhideWhenUsed/>
    <w:qFormat/>
    <w:uiPriority w:val="99"/>
    <w:rPr>
      <w:color w:val="467886" w:themeColor="hyperlink"/>
      <w:u w:val="single"/>
      <w14:textFill>
        <w14:solidFill>
          <w14:schemeClr w14:val="hlink"/>
        </w14:solidFill>
      </w14:textFill>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0"/>
    <w:rPr>
      <w:b/>
      <w:bCs/>
    </w:rPr>
  </w:style>
  <w:style w:type="paragraph" w:styleId="19">
    <w:name w:val="Subtitle"/>
    <w:basedOn w:val="1"/>
    <w:next w:val="1"/>
    <w:link w:val="3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unhideWhenUsed/>
    <w:qFormat/>
    <w:uiPriority w:val="39"/>
    <w:pPr>
      <w:spacing w:after="100"/>
    </w:pPr>
  </w:style>
  <w:style w:type="paragraph" w:styleId="23">
    <w:name w:val="toc 2"/>
    <w:basedOn w:val="1"/>
    <w:next w:val="1"/>
    <w:unhideWhenUsed/>
    <w:uiPriority w:val="39"/>
    <w:pPr>
      <w:spacing w:after="100"/>
      <w:ind w:left="240"/>
    </w:pPr>
    <w:rPr>
      <w:rFonts w:ascii="Arial" w:hAnsi="Arial" w:eastAsiaTheme="minorEastAsia"/>
      <w:sz w:val="22"/>
    </w:rPr>
  </w:style>
  <w:style w:type="paragraph" w:styleId="24">
    <w:name w:val="toc 3"/>
    <w:basedOn w:val="1"/>
    <w:next w:val="1"/>
    <w:semiHidden/>
    <w:unhideWhenUsed/>
    <w:qFormat/>
    <w:uiPriority w:val="39"/>
    <w:pPr>
      <w:ind w:left="840" w:leftChars="400"/>
    </w:pPr>
  </w:style>
  <w:style w:type="paragraph" w:customStyle="1" w:styleId="25">
    <w:name w:val="Titulo1"/>
    <w:basedOn w:val="2"/>
    <w:next w:val="2"/>
    <w:qFormat/>
    <w:uiPriority w:val="0"/>
    <w:pPr>
      <w:numPr>
        <w:ilvl w:val="0"/>
        <w:numId w:val="1"/>
      </w:numPr>
      <w:spacing w:before="160"/>
      <w:ind w:left="720" w:hanging="360"/>
      <w:outlineLvl w:val="1"/>
    </w:pPr>
    <w:rPr>
      <w:rFonts w:ascii="Arial" w:hAnsi="Arial" w:cs="Arial"/>
      <w:color w:val="auto"/>
      <w:sz w:val="36"/>
      <w:szCs w:val="28"/>
      <w:lang w:val="zh-CN"/>
    </w:rPr>
  </w:style>
  <w:style w:type="paragraph" w:customStyle="1" w:styleId="26">
    <w:name w:val="Titulo2"/>
    <w:basedOn w:val="3"/>
    <w:next w:val="3"/>
    <w:link w:val="46"/>
    <w:uiPriority w:val="0"/>
    <w:pPr>
      <w:numPr>
        <w:ilvl w:val="0"/>
        <w:numId w:val="1"/>
      </w:numPr>
      <w:ind w:left="720" w:hanging="360"/>
    </w:pPr>
    <w:rPr>
      <w:rFonts w:ascii="Arial" w:hAnsi="Arial" w:cs="Arial"/>
      <w:color w:val="auto"/>
      <w:sz w:val="28"/>
      <w:szCs w:val="28"/>
      <w:lang w:val="zh-CN"/>
    </w:rPr>
  </w:style>
  <w:style w:type="character" w:customStyle="1" w:styleId="27">
    <w:name w:val="Título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8">
    <w:name w:val="Título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9">
    <w:name w:val="Título 3 Char"/>
    <w:basedOn w:val="11"/>
    <w:link w:val="4"/>
    <w:semiHidden/>
    <w:qFormat/>
    <w:uiPriority w:val="9"/>
    <w:rPr>
      <w:rFonts w:eastAsiaTheme="majorEastAsia" w:cstheme="majorBidi"/>
      <w:color w:val="104862" w:themeColor="accent1" w:themeShade="BF"/>
      <w:sz w:val="28"/>
      <w:szCs w:val="28"/>
    </w:rPr>
  </w:style>
  <w:style w:type="character" w:customStyle="1" w:styleId="30">
    <w:name w:val="Título 4 Char"/>
    <w:basedOn w:val="11"/>
    <w:link w:val="5"/>
    <w:semiHidden/>
    <w:uiPriority w:val="9"/>
    <w:rPr>
      <w:rFonts w:eastAsiaTheme="majorEastAsia" w:cstheme="majorBidi"/>
      <w:i/>
      <w:iCs/>
      <w:color w:val="104862" w:themeColor="accent1" w:themeShade="BF"/>
    </w:rPr>
  </w:style>
  <w:style w:type="character" w:customStyle="1" w:styleId="31">
    <w:name w:val="Título 5 Char"/>
    <w:basedOn w:val="11"/>
    <w:link w:val="6"/>
    <w:semiHidden/>
    <w:qFormat/>
    <w:uiPriority w:val="9"/>
    <w:rPr>
      <w:rFonts w:eastAsiaTheme="majorEastAsia" w:cstheme="majorBidi"/>
      <w:color w:val="104862" w:themeColor="accent1" w:themeShade="BF"/>
    </w:rPr>
  </w:style>
  <w:style w:type="character" w:customStyle="1" w:styleId="32">
    <w:name w:val="Título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Título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Título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Título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ítulo Char"/>
    <w:basedOn w:val="11"/>
    <w:link w:val="21"/>
    <w:qFormat/>
    <w:uiPriority w:val="10"/>
    <w:rPr>
      <w:rFonts w:asciiTheme="majorHAnsi" w:hAnsiTheme="majorHAnsi" w:eastAsiaTheme="majorEastAsia" w:cstheme="majorBidi"/>
      <w:spacing w:val="-10"/>
      <w:kern w:val="28"/>
      <w:sz w:val="56"/>
      <w:szCs w:val="56"/>
    </w:rPr>
  </w:style>
  <w:style w:type="character" w:customStyle="1" w:styleId="37">
    <w:name w:val="Subtítulo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Citação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
    <w:basedOn w:val="11"/>
    <w:qFormat/>
    <w:uiPriority w:val="21"/>
    <w:rPr>
      <w:i/>
      <w:iCs/>
      <w:color w:val="104862" w:themeColor="accent1" w:themeShade="BF"/>
    </w:rPr>
  </w:style>
  <w:style w:type="paragraph" w:styleId="42">
    <w:name w:val="Intense Quote"/>
    <w:basedOn w:val="1"/>
    <w:next w:val="1"/>
    <w:link w:val="4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Citação Intensa Char"/>
    <w:basedOn w:val="11"/>
    <w:link w:val="42"/>
    <w:qFormat/>
    <w:uiPriority w:val="30"/>
    <w:rPr>
      <w:i/>
      <w:iCs/>
      <w:color w:val="104862" w:themeColor="accent1" w:themeShade="BF"/>
    </w:rPr>
  </w:style>
  <w:style w:type="character" w:customStyle="1" w:styleId="44">
    <w:name w:val="Intense Reference"/>
    <w:basedOn w:val="11"/>
    <w:qFormat/>
    <w:uiPriority w:val="32"/>
    <w:rPr>
      <w:b/>
      <w:bCs/>
      <w:smallCaps/>
      <w:color w:val="104862" w:themeColor="accent1" w:themeShade="BF"/>
      <w:spacing w:val="5"/>
    </w:rPr>
  </w:style>
  <w:style w:type="paragraph" w:customStyle="1" w:styleId="45">
    <w:name w:val="TOC Heading"/>
    <w:basedOn w:val="2"/>
    <w:next w:val="1"/>
    <w:unhideWhenUsed/>
    <w:qFormat/>
    <w:uiPriority w:val="39"/>
    <w:pPr>
      <w:spacing w:before="240" w:after="0" w:line="259" w:lineRule="auto"/>
      <w:outlineLvl w:val="9"/>
    </w:pPr>
    <w:rPr>
      <w:kern w:val="0"/>
      <w:sz w:val="32"/>
      <w:szCs w:val="32"/>
      <w:lang w:eastAsia="pt-BR"/>
      <w14:ligatures w14:val="none"/>
    </w:rPr>
  </w:style>
  <w:style w:type="character" w:customStyle="1" w:styleId="46">
    <w:name w:val="Titulo2 Char"/>
    <w:link w:val="26"/>
    <w:qFormat/>
    <w:uiPriority w:val="0"/>
    <w:rPr>
      <w:rFonts w:ascii="Arial" w:hAnsi="Arial" w:cs="Arial"/>
      <w:color w:val="auto"/>
      <w:sz w:val="28"/>
      <w:szCs w:val="28"/>
      <w:lang w:val="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Daniel Huanca Gutierrez</dc:creator>
  <cp:lastModifiedBy>ingrid</cp:lastModifiedBy>
  <dcterms:modified xsi:type="dcterms:W3CDTF">2026-01-08T22:53:09Z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