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55"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0"/>
        <w:gridCol w:w="2625"/>
        <w:gridCol w:w="1155"/>
        <w:gridCol w:w="1785"/>
        <w:gridCol w:w="2310"/>
      </w:tblGrid>
      <w:tr w:rsidR="00250FAB" w:rsidRPr="00A342FF" w14:paraId="274C9B79" w14:textId="77777777" w:rsidTr="00631684">
        <w:tc>
          <w:tcPr>
            <w:tcW w:w="1680" w:type="dxa"/>
            <w:vAlign w:val="center"/>
          </w:tcPr>
          <w:p w14:paraId="2994329A" w14:textId="77777777" w:rsidR="00250FAB" w:rsidRPr="00A342FF" w:rsidRDefault="00250FAB">
            <w:pPr>
              <w:spacing w:line="520" w:lineRule="exact"/>
              <w:jc w:val="center"/>
              <w:rPr>
                <w:sz w:val="28"/>
                <w:szCs w:val="28"/>
              </w:rPr>
            </w:pPr>
            <w:r w:rsidRPr="00A342FF">
              <w:rPr>
                <w:sz w:val="28"/>
                <w:szCs w:val="28"/>
              </w:rPr>
              <w:t>客户名称</w:t>
            </w:r>
          </w:p>
        </w:tc>
        <w:tc>
          <w:tcPr>
            <w:tcW w:w="7875" w:type="dxa"/>
            <w:gridSpan w:val="4"/>
            <w:vAlign w:val="center"/>
          </w:tcPr>
          <w:p w14:paraId="35660EA5" w14:textId="77777777" w:rsidR="00250FAB" w:rsidRPr="00A342FF" w:rsidRDefault="007F5CDB">
            <w:pPr>
              <w:widowControl/>
              <w:jc w:val="left"/>
              <w:rPr>
                <w:sz w:val="28"/>
                <w:szCs w:val="28"/>
              </w:rPr>
            </w:pPr>
            <w:r w:rsidRPr="00A342FF">
              <w:rPr>
                <w:sz w:val="28"/>
                <w:szCs w:val="28"/>
              </w:rPr>
              <w:t>西安邮电大学</w:t>
            </w:r>
          </w:p>
        </w:tc>
      </w:tr>
      <w:tr w:rsidR="00250FAB" w:rsidRPr="00A342FF" w14:paraId="5938F5C7" w14:textId="77777777" w:rsidTr="00631684">
        <w:tc>
          <w:tcPr>
            <w:tcW w:w="1680" w:type="dxa"/>
            <w:vAlign w:val="center"/>
          </w:tcPr>
          <w:p w14:paraId="40F52808" w14:textId="77777777" w:rsidR="00250FAB" w:rsidRPr="00A342FF" w:rsidRDefault="00250FAB">
            <w:pPr>
              <w:spacing w:line="520" w:lineRule="exact"/>
              <w:jc w:val="center"/>
              <w:rPr>
                <w:sz w:val="28"/>
                <w:szCs w:val="28"/>
              </w:rPr>
            </w:pPr>
            <w:r w:rsidRPr="00A342FF">
              <w:rPr>
                <w:sz w:val="28"/>
                <w:szCs w:val="28"/>
              </w:rPr>
              <w:t>发明名称</w:t>
            </w:r>
          </w:p>
        </w:tc>
        <w:tc>
          <w:tcPr>
            <w:tcW w:w="7875" w:type="dxa"/>
            <w:gridSpan w:val="4"/>
            <w:vAlign w:val="center"/>
          </w:tcPr>
          <w:p w14:paraId="180D81CB" w14:textId="11DC8AFC" w:rsidR="004567FD" w:rsidRPr="00A342FF" w:rsidRDefault="00631684" w:rsidP="007F6718">
            <w:pPr>
              <w:spacing w:line="520" w:lineRule="exact"/>
              <w:rPr>
                <w:sz w:val="28"/>
                <w:szCs w:val="28"/>
              </w:rPr>
            </w:pPr>
            <w:r w:rsidRPr="00631684">
              <w:rPr>
                <w:sz w:val="28"/>
                <w:szCs w:val="28"/>
              </w:rPr>
              <w:t>一种基于热惯性模型的超稳晶振动态温度补偿方法</w:t>
            </w:r>
          </w:p>
        </w:tc>
      </w:tr>
      <w:tr w:rsidR="00631684" w:rsidRPr="00A342FF" w14:paraId="0CAEBF5B" w14:textId="77777777" w:rsidTr="00631684">
        <w:tc>
          <w:tcPr>
            <w:tcW w:w="1680" w:type="dxa"/>
            <w:vAlign w:val="center"/>
          </w:tcPr>
          <w:p w14:paraId="7939B37F" w14:textId="77777777" w:rsidR="00631684" w:rsidRPr="00A342FF" w:rsidRDefault="00631684" w:rsidP="00631684">
            <w:pPr>
              <w:spacing w:line="520" w:lineRule="exact"/>
              <w:jc w:val="center"/>
              <w:rPr>
                <w:sz w:val="28"/>
                <w:szCs w:val="28"/>
              </w:rPr>
            </w:pPr>
            <w:bookmarkStart w:id="1" w:name="_Hlk220683184"/>
            <w:r w:rsidRPr="00A342FF">
              <w:rPr>
                <w:sz w:val="28"/>
                <w:szCs w:val="28"/>
              </w:rPr>
              <w:t>发明人</w:t>
            </w:r>
          </w:p>
        </w:tc>
        <w:tc>
          <w:tcPr>
            <w:tcW w:w="7875" w:type="dxa"/>
            <w:gridSpan w:val="4"/>
            <w:vAlign w:val="center"/>
          </w:tcPr>
          <w:p w14:paraId="35A81808" w14:textId="5B1148B9" w:rsidR="00631684" w:rsidRPr="00A342FF" w:rsidRDefault="00631684" w:rsidP="00AB18A0">
            <w:pPr>
              <w:spacing w:line="520" w:lineRule="exact"/>
              <w:rPr>
                <w:sz w:val="28"/>
                <w:szCs w:val="28"/>
              </w:rPr>
            </w:pPr>
            <w:r w:rsidRPr="00A342FF">
              <w:rPr>
                <w:sz w:val="28"/>
                <w:szCs w:val="28"/>
              </w:rPr>
              <w:t>肖恭伟、</w:t>
            </w:r>
            <w:r>
              <w:rPr>
                <w:rFonts w:hint="eastAsia"/>
                <w:sz w:val="28"/>
                <w:szCs w:val="28"/>
              </w:rPr>
              <w:t>杨一博、</w:t>
            </w:r>
            <w:r w:rsidR="00BD6739">
              <w:rPr>
                <w:rFonts w:hint="eastAsia"/>
                <w:sz w:val="28"/>
                <w:szCs w:val="28"/>
              </w:rPr>
              <w:t>王鹏、</w:t>
            </w:r>
            <w:r w:rsidR="00AB18A0">
              <w:rPr>
                <w:rFonts w:hint="eastAsia"/>
                <w:sz w:val="28"/>
                <w:szCs w:val="28"/>
              </w:rPr>
              <w:t>董嫘嫘、</w:t>
            </w:r>
            <w:r w:rsidR="001E7E3D">
              <w:rPr>
                <w:rFonts w:hint="eastAsia"/>
                <w:sz w:val="28"/>
                <w:szCs w:val="28"/>
              </w:rPr>
              <w:t>张璐</w:t>
            </w:r>
            <w:r w:rsidR="000E3108">
              <w:rPr>
                <w:rFonts w:hint="eastAsia"/>
                <w:sz w:val="28"/>
                <w:szCs w:val="28"/>
              </w:rPr>
              <w:t>、</w:t>
            </w:r>
            <w:r w:rsidR="00E8784B">
              <w:rPr>
                <w:rFonts w:hint="eastAsia"/>
                <w:sz w:val="28"/>
                <w:szCs w:val="28"/>
              </w:rPr>
              <w:t>何兆爽</w:t>
            </w:r>
          </w:p>
        </w:tc>
      </w:tr>
      <w:bookmarkEnd w:id="1"/>
      <w:tr w:rsidR="00250FAB" w:rsidRPr="00A342FF" w14:paraId="4FB38C91" w14:textId="77777777" w:rsidTr="00631684">
        <w:tc>
          <w:tcPr>
            <w:tcW w:w="1680" w:type="dxa"/>
            <w:vAlign w:val="center"/>
          </w:tcPr>
          <w:p w14:paraId="26EFAE5F" w14:textId="77777777" w:rsidR="00250FAB" w:rsidRPr="00A342FF" w:rsidRDefault="00250FAB">
            <w:pPr>
              <w:spacing w:line="520" w:lineRule="exact"/>
              <w:jc w:val="center"/>
              <w:rPr>
                <w:sz w:val="28"/>
                <w:szCs w:val="28"/>
              </w:rPr>
            </w:pPr>
            <w:r w:rsidRPr="00A342FF">
              <w:rPr>
                <w:sz w:val="28"/>
                <w:szCs w:val="28"/>
              </w:rPr>
              <w:t>技术联系人</w:t>
            </w:r>
          </w:p>
        </w:tc>
        <w:tc>
          <w:tcPr>
            <w:tcW w:w="2625" w:type="dxa"/>
            <w:vAlign w:val="center"/>
          </w:tcPr>
          <w:p w14:paraId="540141B6" w14:textId="77777777" w:rsidR="00250FAB" w:rsidRPr="00A342FF" w:rsidRDefault="00985777">
            <w:pPr>
              <w:adjustRightInd w:val="0"/>
              <w:snapToGrid w:val="0"/>
              <w:spacing w:line="520" w:lineRule="exact"/>
              <w:jc w:val="center"/>
              <w:rPr>
                <w:sz w:val="28"/>
                <w:szCs w:val="28"/>
              </w:rPr>
            </w:pPr>
            <w:r w:rsidRPr="00A342FF">
              <w:rPr>
                <w:sz w:val="28"/>
                <w:szCs w:val="28"/>
              </w:rPr>
              <w:t>肖恭伟</w:t>
            </w:r>
          </w:p>
        </w:tc>
        <w:tc>
          <w:tcPr>
            <w:tcW w:w="1155" w:type="dxa"/>
            <w:vAlign w:val="center"/>
          </w:tcPr>
          <w:p w14:paraId="4F42BCBB" w14:textId="77777777" w:rsidR="00250FAB" w:rsidRPr="00A342FF" w:rsidRDefault="00250FAB">
            <w:pPr>
              <w:spacing w:line="520" w:lineRule="exact"/>
              <w:jc w:val="center"/>
              <w:rPr>
                <w:sz w:val="28"/>
                <w:szCs w:val="28"/>
              </w:rPr>
            </w:pPr>
            <w:r w:rsidRPr="00A342FF">
              <w:rPr>
                <w:sz w:val="28"/>
                <w:szCs w:val="28"/>
              </w:rPr>
              <w:t>邮</w:t>
            </w:r>
            <w:r w:rsidRPr="00A342FF">
              <w:rPr>
                <w:sz w:val="28"/>
                <w:szCs w:val="28"/>
              </w:rPr>
              <w:t xml:space="preserve">  </w:t>
            </w:r>
            <w:r w:rsidRPr="00A342FF">
              <w:rPr>
                <w:sz w:val="28"/>
                <w:szCs w:val="28"/>
              </w:rPr>
              <w:t>箱</w:t>
            </w:r>
          </w:p>
        </w:tc>
        <w:tc>
          <w:tcPr>
            <w:tcW w:w="4095" w:type="dxa"/>
            <w:gridSpan w:val="2"/>
            <w:vAlign w:val="center"/>
          </w:tcPr>
          <w:p w14:paraId="4E4F3510" w14:textId="77777777" w:rsidR="00250FAB" w:rsidRPr="00A342FF" w:rsidRDefault="00BE63C9" w:rsidP="00AB0B94">
            <w:pPr>
              <w:spacing w:line="520" w:lineRule="exact"/>
              <w:rPr>
                <w:sz w:val="28"/>
                <w:szCs w:val="28"/>
              </w:rPr>
            </w:pPr>
            <w:r w:rsidRPr="00BE63C9">
              <w:rPr>
                <w:sz w:val="28"/>
                <w:szCs w:val="28"/>
              </w:rPr>
              <w:t>xiaogongwei@xupt.edu.cn</w:t>
            </w:r>
            <w:r w:rsidR="00AB0B94" w:rsidRPr="00BE63C9">
              <w:rPr>
                <w:rFonts w:hint="eastAsia"/>
                <w:sz w:val="28"/>
                <w:szCs w:val="28"/>
              </w:rPr>
              <w:t>或者</w:t>
            </w:r>
            <w:r w:rsidR="00985777" w:rsidRPr="00A342FF">
              <w:rPr>
                <w:sz w:val="28"/>
                <w:szCs w:val="28"/>
              </w:rPr>
              <w:t>xiaogongwei10@163.com</w:t>
            </w:r>
            <w:r w:rsidR="00AB0B94" w:rsidRPr="00A342FF">
              <w:rPr>
                <w:sz w:val="28"/>
                <w:szCs w:val="28"/>
              </w:rPr>
              <w:t xml:space="preserve"> </w:t>
            </w:r>
          </w:p>
        </w:tc>
      </w:tr>
      <w:tr w:rsidR="00250FAB" w:rsidRPr="00A342FF" w14:paraId="2988A11D" w14:textId="77777777" w:rsidTr="00631684">
        <w:trPr>
          <w:trHeight w:val="548"/>
        </w:trPr>
        <w:tc>
          <w:tcPr>
            <w:tcW w:w="1680" w:type="dxa"/>
            <w:vAlign w:val="center"/>
          </w:tcPr>
          <w:p w14:paraId="362463C7" w14:textId="77777777" w:rsidR="00250FAB" w:rsidRPr="00A342FF" w:rsidRDefault="00250FAB">
            <w:pPr>
              <w:spacing w:line="520" w:lineRule="exact"/>
              <w:jc w:val="center"/>
              <w:rPr>
                <w:sz w:val="28"/>
                <w:szCs w:val="28"/>
              </w:rPr>
            </w:pPr>
            <w:r w:rsidRPr="00A342FF">
              <w:rPr>
                <w:sz w:val="28"/>
                <w:szCs w:val="28"/>
              </w:rPr>
              <w:t>手</w:t>
            </w:r>
            <w:r w:rsidRPr="00A342FF">
              <w:rPr>
                <w:sz w:val="28"/>
                <w:szCs w:val="28"/>
              </w:rPr>
              <w:t xml:space="preserve">    </w:t>
            </w:r>
            <w:r w:rsidRPr="00A342FF">
              <w:rPr>
                <w:sz w:val="28"/>
                <w:szCs w:val="28"/>
              </w:rPr>
              <w:t>机</w:t>
            </w:r>
          </w:p>
        </w:tc>
        <w:tc>
          <w:tcPr>
            <w:tcW w:w="3780" w:type="dxa"/>
            <w:gridSpan w:val="2"/>
            <w:vAlign w:val="center"/>
          </w:tcPr>
          <w:p w14:paraId="2D149F9D" w14:textId="77777777" w:rsidR="00250FAB" w:rsidRPr="00A342FF" w:rsidRDefault="00F17145">
            <w:pPr>
              <w:spacing w:line="520" w:lineRule="exact"/>
              <w:jc w:val="center"/>
              <w:rPr>
                <w:sz w:val="28"/>
                <w:szCs w:val="28"/>
              </w:rPr>
            </w:pPr>
            <w:r w:rsidRPr="00A342FF">
              <w:rPr>
                <w:sz w:val="28"/>
                <w:szCs w:val="28"/>
              </w:rPr>
              <w:t>15029237257</w:t>
            </w:r>
          </w:p>
        </w:tc>
        <w:tc>
          <w:tcPr>
            <w:tcW w:w="1785" w:type="dxa"/>
            <w:vMerge w:val="restart"/>
            <w:vAlign w:val="center"/>
          </w:tcPr>
          <w:p w14:paraId="0B3C071B" w14:textId="77777777" w:rsidR="00250FAB" w:rsidRPr="00A342FF" w:rsidRDefault="00250FAB">
            <w:pPr>
              <w:adjustRightInd w:val="0"/>
              <w:snapToGrid w:val="0"/>
              <w:spacing w:line="520" w:lineRule="exact"/>
              <w:jc w:val="center"/>
              <w:rPr>
                <w:sz w:val="28"/>
                <w:szCs w:val="28"/>
              </w:rPr>
            </w:pPr>
            <w:r w:rsidRPr="00A342FF">
              <w:rPr>
                <w:sz w:val="28"/>
                <w:szCs w:val="28"/>
              </w:rPr>
              <w:t>专利类型</w:t>
            </w:r>
          </w:p>
        </w:tc>
        <w:tc>
          <w:tcPr>
            <w:tcW w:w="2310" w:type="dxa"/>
            <w:vMerge w:val="restart"/>
            <w:vAlign w:val="center"/>
          </w:tcPr>
          <w:p w14:paraId="18E94BB6" w14:textId="77777777" w:rsidR="00250FAB" w:rsidRPr="00A342FF" w:rsidRDefault="00307867">
            <w:pPr>
              <w:adjustRightInd w:val="0"/>
              <w:snapToGrid w:val="0"/>
              <w:spacing w:line="520" w:lineRule="exact"/>
              <w:jc w:val="center"/>
              <w:rPr>
                <w:sz w:val="28"/>
                <w:szCs w:val="28"/>
              </w:rPr>
            </w:pPr>
            <w:r w:rsidRPr="00A342FF">
              <w:rPr>
                <w:sz w:val="28"/>
                <w:szCs w:val="28"/>
                <w:bdr w:val="single" w:sz="4" w:space="0" w:color="auto"/>
              </w:rPr>
              <w:t>√</w:t>
            </w:r>
            <w:r w:rsidR="00250FAB" w:rsidRPr="00A342FF">
              <w:rPr>
                <w:sz w:val="28"/>
                <w:szCs w:val="28"/>
              </w:rPr>
              <w:t>发</w:t>
            </w:r>
            <w:r w:rsidR="00250FAB" w:rsidRPr="00A342FF">
              <w:rPr>
                <w:sz w:val="28"/>
                <w:szCs w:val="28"/>
              </w:rPr>
              <w:t xml:space="preserve">    </w:t>
            </w:r>
            <w:r w:rsidR="00250FAB" w:rsidRPr="00A342FF">
              <w:rPr>
                <w:sz w:val="28"/>
                <w:szCs w:val="28"/>
              </w:rPr>
              <w:t>明</w:t>
            </w:r>
          </w:p>
          <w:p w14:paraId="490A41BC" w14:textId="77777777" w:rsidR="00250FAB" w:rsidRPr="00A342FF" w:rsidRDefault="0019640C" w:rsidP="0019640C">
            <w:pPr>
              <w:adjustRightInd w:val="0"/>
              <w:snapToGrid w:val="0"/>
              <w:spacing w:line="520" w:lineRule="exact"/>
              <w:jc w:val="center"/>
              <w:rPr>
                <w:sz w:val="28"/>
                <w:szCs w:val="28"/>
              </w:rPr>
            </w:pPr>
            <w:r w:rsidRPr="00A342FF">
              <w:rPr>
                <w:sz w:val="28"/>
                <w:szCs w:val="28"/>
              </w:rPr>
              <w:t>□</w:t>
            </w:r>
            <w:r w:rsidR="00250FAB" w:rsidRPr="00A342FF">
              <w:rPr>
                <w:sz w:val="28"/>
                <w:szCs w:val="28"/>
              </w:rPr>
              <w:t>实用新型</w:t>
            </w:r>
          </w:p>
        </w:tc>
      </w:tr>
      <w:tr w:rsidR="00250FAB" w:rsidRPr="00A342FF" w14:paraId="273675B7" w14:textId="77777777" w:rsidTr="00631684">
        <w:trPr>
          <w:trHeight w:val="301"/>
        </w:trPr>
        <w:tc>
          <w:tcPr>
            <w:tcW w:w="1680" w:type="dxa"/>
            <w:vAlign w:val="center"/>
          </w:tcPr>
          <w:p w14:paraId="7999AAE0" w14:textId="77777777" w:rsidR="00250FAB" w:rsidRPr="00A342FF" w:rsidRDefault="00250FAB">
            <w:pPr>
              <w:spacing w:line="520" w:lineRule="exact"/>
              <w:jc w:val="center"/>
              <w:rPr>
                <w:sz w:val="28"/>
                <w:szCs w:val="28"/>
              </w:rPr>
            </w:pPr>
            <w:r w:rsidRPr="00A342FF">
              <w:rPr>
                <w:sz w:val="28"/>
                <w:szCs w:val="28"/>
              </w:rPr>
              <w:t>固定电话</w:t>
            </w:r>
          </w:p>
        </w:tc>
        <w:tc>
          <w:tcPr>
            <w:tcW w:w="3780" w:type="dxa"/>
            <w:gridSpan w:val="2"/>
            <w:vAlign w:val="center"/>
          </w:tcPr>
          <w:p w14:paraId="173D4F4F" w14:textId="77777777" w:rsidR="00250FAB" w:rsidRPr="00A342FF" w:rsidRDefault="004A4CC7">
            <w:pPr>
              <w:spacing w:line="520" w:lineRule="exact"/>
              <w:jc w:val="center"/>
              <w:rPr>
                <w:sz w:val="28"/>
                <w:szCs w:val="28"/>
              </w:rPr>
            </w:pPr>
            <w:r w:rsidRPr="00A342FF">
              <w:rPr>
                <w:sz w:val="28"/>
                <w:szCs w:val="28"/>
              </w:rPr>
              <w:t>无</w:t>
            </w:r>
          </w:p>
        </w:tc>
        <w:tc>
          <w:tcPr>
            <w:tcW w:w="1785" w:type="dxa"/>
            <w:vMerge/>
            <w:vAlign w:val="center"/>
          </w:tcPr>
          <w:p w14:paraId="26184DF6" w14:textId="77777777" w:rsidR="00250FAB" w:rsidRPr="00A342FF" w:rsidRDefault="00250FAB">
            <w:pPr>
              <w:adjustRightInd w:val="0"/>
              <w:snapToGrid w:val="0"/>
              <w:spacing w:line="520" w:lineRule="exact"/>
              <w:jc w:val="center"/>
              <w:rPr>
                <w:sz w:val="28"/>
                <w:szCs w:val="28"/>
              </w:rPr>
            </w:pPr>
          </w:p>
        </w:tc>
        <w:tc>
          <w:tcPr>
            <w:tcW w:w="2310" w:type="dxa"/>
            <w:vMerge/>
          </w:tcPr>
          <w:p w14:paraId="0D739C0E" w14:textId="77777777" w:rsidR="00250FAB" w:rsidRPr="00A342FF" w:rsidRDefault="00250FAB">
            <w:pPr>
              <w:adjustRightInd w:val="0"/>
              <w:snapToGrid w:val="0"/>
              <w:spacing w:line="520" w:lineRule="exact"/>
              <w:jc w:val="center"/>
              <w:rPr>
                <w:sz w:val="28"/>
                <w:szCs w:val="28"/>
              </w:rPr>
            </w:pPr>
          </w:p>
        </w:tc>
      </w:tr>
    </w:tbl>
    <w:bookmarkEnd w:id="4"/>
    <w:bookmarkEnd w:id="5"/>
    <w:bookmarkEnd w:id="6"/>
    <w:p w14:paraId="632198B7" w14:textId="77777777" w:rsidR="00250FAB" w:rsidRPr="00A342FF" w:rsidRDefault="00250FAB">
      <w:pPr>
        <w:jc w:val="left"/>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8"/>
      </w:tblGrid>
      <w:tr w:rsidR="00250FAB" w:rsidRPr="00A342FF" w14:paraId="7FF8A776"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1AEC8D62" w14:textId="77777777" w:rsidR="00250FAB" w:rsidRPr="00A342FF" w:rsidRDefault="00250FAB">
            <w:pPr>
              <w:spacing w:line="360" w:lineRule="auto"/>
              <w:ind w:firstLineChars="147" w:firstLine="310"/>
              <w:rPr>
                <w:bCs/>
                <w:color w:val="333333"/>
                <w:kern w:val="0"/>
                <w:szCs w:val="21"/>
              </w:rPr>
            </w:pPr>
            <w:r w:rsidRPr="00A342FF">
              <w:rPr>
                <w:b/>
                <w:bCs/>
                <w:color w:val="000000"/>
                <w:kern w:val="0"/>
                <w:szCs w:val="21"/>
              </w:rPr>
              <w:t>一、所属技术领域</w:t>
            </w:r>
            <w:r w:rsidRPr="00A342FF">
              <w:rPr>
                <w:bCs/>
                <w:color w:val="000000"/>
                <w:kern w:val="0"/>
                <w:szCs w:val="21"/>
              </w:rPr>
              <w:t>（即其</w:t>
            </w:r>
            <w:r w:rsidRPr="00A342FF">
              <w:rPr>
                <w:color w:val="000000"/>
                <w:szCs w:val="21"/>
              </w:rPr>
              <w:t>直接所属或应用的技术领域）</w:t>
            </w:r>
          </w:p>
        </w:tc>
      </w:tr>
      <w:tr w:rsidR="00250FAB" w:rsidRPr="00A342FF" w14:paraId="2BFCBC1C" w14:textId="77777777" w:rsidTr="004805A4">
        <w:trPr>
          <w:trHeight w:val="23"/>
          <w:jc w:val="center"/>
        </w:trPr>
        <w:tc>
          <w:tcPr>
            <w:tcW w:w="9638" w:type="dxa"/>
            <w:tcBorders>
              <w:left w:val="single" w:sz="12" w:space="0" w:color="auto"/>
              <w:bottom w:val="single" w:sz="12" w:space="0" w:color="auto"/>
              <w:right w:val="single" w:sz="12" w:space="0" w:color="auto"/>
            </w:tcBorders>
            <w:vAlign w:val="center"/>
          </w:tcPr>
          <w:p w14:paraId="013D6949" w14:textId="6A725028" w:rsidR="00250FAB" w:rsidRPr="00A342FF" w:rsidRDefault="00250FAB">
            <w:pPr>
              <w:pStyle w:val="a4"/>
              <w:spacing w:line="360" w:lineRule="auto"/>
              <w:ind w:left="0" w:firstLineChars="200" w:firstLine="480"/>
              <w:rPr>
                <w:rFonts w:ascii="Times New Roman" w:hAnsi="Times New Roman"/>
                <w:bCs/>
                <w:color w:val="000000"/>
                <w:kern w:val="0"/>
                <w:szCs w:val="21"/>
              </w:rPr>
            </w:pPr>
            <w:r w:rsidRPr="00A342FF">
              <w:rPr>
                <w:rFonts w:ascii="Times New Roman" w:hAnsi="Times New Roman"/>
                <w:sz w:val="24"/>
              </w:rPr>
              <w:t>（</w:t>
            </w:r>
            <w:r w:rsidR="00631684" w:rsidRPr="00631684">
              <w:rPr>
                <w:rFonts w:ascii="Times New Roman" w:hAnsi="Times New Roman"/>
                <w:color w:val="548DD4"/>
                <w:sz w:val="24"/>
              </w:rPr>
              <w:t>本发明涉及时间频率计量及航天器时间基准系统技术领域</w:t>
            </w:r>
            <w:r w:rsidRPr="00A342FF">
              <w:rPr>
                <w:rFonts w:ascii="Times New Roman" w:hAnsi="Times New Roman"/>
                <w:sz w:val="24"/>
              </w:rPr>
              <w:t>）</w:t>
            </w:r>
            <w:hyperlink r:id="rId7" w:history="1"/>
          </w:p>
        </w:tc>
      </w:tr>
      <w:tr w:rsidR="00250FAB" w:rsidRPr="00A342FF" w14:paraId="59A48665"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19C9468E" w14:textId="77777777" w:rsidR="00250FAB" w:rsidRPr="00A342FF" w:rsidRDefault="00250FAB">
            <w:pPr>
              <w:ind w:firstLineChars="147" w:firstLine="310"/>
              <w:rPr>
                <w:szCs w:val="21"/>
              </w:rPr>
            </w:pPr>
            <w:r w:rsidRPr="00A342FF">
              <w:rPr>
                <w:b/>
                <w:szCs w:val="21"/>
              </w:rPr>
              <w:t>二、背景技术</w:t>
            </w:r>
            <w:r w:rsidRPr="00A342FF">
              <w:rPr>
                <w:color w:val="000000"/>
                <w:sz w:val="24"/>
              </w:rPr>
              <w:t>（</w:t>
            </w:r>
            <w:r w:rsidRPr="00A342FF">
              <w:rPr>
                <w:color w:val="000000"/>
                <w:szCs w:val="21"/>
              </w:rPr>
              <w:t>即现有技术，包括以下内容：</w:t>
            </w:r>
            <w:r w:rsidRPr="00A342FF">
              <w:rPr>
                <w:szCs w:val="21"/>
              </w:rPr>
              <w:t>简要说明与本发明的产品配方、制备工艺、产品应用最接近的现有技术的相关内容，如现有产品的现状、发展、工艺、方法步骤、工艺条件；客观地指出现有技术存在的问题和缺点，以及存在这些问题和缺点的原因。）</w:t>
            </w:r>
          </w:p>
        </w:tc>
      </w:tr>
      <w:tr w:rsidR="00250FAB" w:rsidRPr="00A342FF" w14:paraId="2BDB005D" w14:textId="77777777" w:rsidTr="004805A4">
        <w:trPr>
          <w:trHeight w:val="23"/>
          <w:jc w:val="center"/>
        </w:trPr>
        <w:tc>
          <w:tcPr>
            <w:tcW w:w="9638" w:type="dxa"/>
            <w:tcBorders>
              <w:left w:val="single" w:sz="12" w:space="0" w:color="auto"/>
              <w:bottom w:val="single" w:sz="12" w:space="0" w:color="auto"/>
              <w:right w:val="single" w:sz="12" w:space="0" w:color="auto"/>
            </w:tcBorders>
            <w:vAlign w:val="center"/>
          </w:tcPr>
          <w:p w14:paraId="5D379BA1" w14:textId="784F66B3" w:rsidR="008A10CC" w:rsidRPr="008A10CC" w:rsidRDefault="008A10CC" w:rsidP="008A10CC">
            <w:pPr>
              <w:spacing w:line="300" w:lineRule="auto"/>
              <w:ind w:firstLineChars="200" w:firstLine="420"/>
              <w:rPr>
                <w:szCs w:val="21"/>
              </w:rPr>
            </w:pPr>
            <w:r>
              <w:t>星载超稳晶振（Ultra-Stable Oscillator，USO）作为航天器时间频率基准的重要组成部分，其频率稳定性直接影响深空探测、星间链路同步和空间引力波探测等任务的测量精度。公开文献表明，石英晶体振荡器的静态频率—温度特性通常可用多项式模型描述，其中三次模型较为常见；但在温度循环或快变温条件下，升温与降温路径会出现不重合现象，即热滞后现象（Xiaogang Deng 等，IEEE TUFFC，2021）。Wang 和 Wu（Sensors，2020）进一步指出，传统 TCXO 往往只依据当前温度进行补偿，而热滞后补偿需要同时考虑当前温度信息和温度变化历史信息，并且温度传感器与晶体之间存在 thermal lag。IEEE Std 1193-2022 也指出，频率标准的环境敏感度测量会受到非线性、不同时间常数、瞬态效应和滞后的影响，因此在动态变温环境下仅依赖静态频温曲线难以充分描述器件实际响应。基于此，现有静态温度补偿方案在复杂非稳态热环境下仍存在参数辨识不充分、动态热滞后刻画不足以及中长时间稳定度改善有限等问题，需要引入兼顾静态频温骨架和动态热惯性的补偿模型。</w:t>
            </w:r>
          </w:p>
          <w:p w14:paraId="711ACA97" w14:textId="412C02CC" w:rsidR="00B56B23" w:rsidRPr="008A10CC" w:rsidRDefault="008A10CC" w:rsidP="002F1348">
            <w:pPr>
              <w:spacing w:line="300" w:lineRule="auto"/>
              <w:ind w:firstLineChars="200" w:firstLine="420"/>
              <w:rPr>
                <w:szCs w:val="21"/>
              </w:rPr>
            </w:pPr>
            <w:r>
              <w:t>现有温度补偿方法主要包括恒温控制和静态查表/多项式补偿两类。前者受体积、重量和功耗约束，后者通常假设外部测温点与内部谐振器实时处于热平衡状态。当器件存在隔热封装、热阻和热容耦合时，上述假设在快变温或热循环条件下难以严格成立，因此仍有必要建立能够反映热惯性与热滞后的动态补偿模型。</w:t>
            </w:r>
          </w:p>
        </w:tc>
      </w:tr>
      <w:tr w:rsidR="00250FAB" w:rsidRPr="00A342FF" w14:paraId="07590276"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0BA9ACDB" w14:textId="77777777" w:rsidR="00250FAB" w:rsidRPr="00A342FF" w:rsidRDefault="00250FAB">
            <w:pPr>
              <w:spacing w:line="360" w:lineRule="auto"/>
              <w:ind w:firstLineChars="196" w:firstLine="413"/>
              <w:rPr>
                <w:szCs w:val="21"/>
              </w:rPr>
            </w:pPr>
            <w:r w:rsidRPr="00A342FF">
              <w:rPr>
                <w:b/>
                <w:szCs w:val="21"/>
              </w:rPr>
              <w:lastRenderedPageBreak/>
              <w:t>三、本发明创造要解决的技术问题：</w:t>
            </w:r>
            <w:r w:rsidRPr="00A342FF">
              <w:rPr>
                <w:szCs w:val="21"/>
              </w:rPr>
              <w:t>指出本发明的产品配方、制备工艺、产品应用要解决哪些问题。</w:t>
            </w:r>
          </w:p>
        </w:tc>
      </w:tr>
      <w:tr w:rsidR="00250FAB" w:rsidRPr="00A342FF" w14:paraId="726ADDDC" w14:textId="77777777" w:rsidTr="004805A4">
        <w:trPr>
          <w:trHeight w:val="23"/>
          <w:jc w:val="center"/>
        </w:trPr>
        <w:tc>
          <w:tcPr>
            <w:tcW w:w="9638" w:type="dxa"/>
            <w:tcBorders>
              <w:left w:val="single" w:sz="12" w:space="0" w:color="auto"/>
              <w:bottom w:val="single" w:sz="12" w:space="0" w:color="auto"/>
              <w:right w:val="single" w:sz="12" w:space="0" w:color="auto"/>
            </w:tcBorders>
            <w:vAlign w:val="center"/>
          </w:tcPr>
          <w:p w14:paraId="7906F948" w14:textId="4DD5C4D3" w:rsidR="008A10CC" w:rsidRPr="008A10CC" w:rsidRDefault="00250FAB" w:rsidP="00976053">
            <w:pPr>
              <w:spacing w:line="480" w:lineRule="exact"/>
              <w:ind w:firstLine="420"/>
              <w:outlineLvl w:val="0"/>
            </w:pPr>
            <w:r w:rsidRPr="00A342FF">
              <w:rPr>
                <w:b/>
              </w:rPr>
              <w:t>本发明项目要解决的技术问题是：</w:t>
            </w:r>
            <w:r w:rsidR="008A10CC" w:rsidRPr="008A10CC">
              <w:t>现有静态温度补偿方法</w:t>
            </w:r>
            <w:r w:rsidR="009B1318">
              <w:rPr>
                <w:rFonts w:hint="eastAsia"/>
              </w:rPr>
              <w:t>在</w:t>
            </w:r>
            <w:r w:rsidR="008A10CC" w:rsidRPr="008A10CC">
              <w:t>非稳态热环境</w:t>
            </w:r>
            <w:r w:rsidR="009B1318">
              <w:rPr>
                <w:rFonts w:hint="eastAsia"/>
              </w:rPr>
              <w:t>下</w:t>
            </w:r>
            <w:r w:rsidR="008A10CC" w:rsidRPr="008A10CC">
              <w:t>存在</w:t>
            </w:r>
            <w:r w:rsidR="00FB0FE3">
              <w:t>局限性，</w:t>
            </w:r>
            <w:r w:rsidR="009B1318">
              <w:t>其核心原因是</w:t>
            </w:r>
            <w:r w:rsidR="008A10CC" w:rsidRPr="008A10CC">
              <w:t>晶体谐振器与其封装结构之间固有的热传导延迟</w:t>
            </w:r>
            <w:r w:rsidR="00E720FE">
              <w:t>（</w:t>
            </w:r>
            <w:r w:rsidR="00E720FE" w:rsidRPr="008A10CC">
              <w:t>热惯性</w:t>
            </w:r>
            <w:r w:rsidR="00E720FE">
              <w:t>）</w:t>
            </w:r>
            <w:r w:rsidR="00275602">
              <w:t>效应</w:t>
            </w:r>
            <w:r w:rsidR="008A10CC" w:rsidRPr="008A10CC">
              <w:t>，导致在环境温度动态变化过程中晶振内部实际温度与外部测量温度之间无法保持实时热平衡。这种非平衡态使得频率</w:t>
            </w:r>
            <w:r w:rsidR="008A10CC" w:rsidRPr="008A10CC">
              <w:t>-</w:t>
            </w:r>
            <w:r w:rsidR="008A10CC" w:rsidRPr="008A10CC">
              <w:t>温度特性曲线在升温和降温过程中呈现不重合的</w:t>
            </w:r>
            <w:r w:rsidR="008A10CC" w:rsidRPr="008A10CC">
              <w:t>“</w:t>
            </w:r>
            <w:r w:rsidR="008A10CC" w:rsidRPr="008A10CC">
              <w:t>热滞后</w:t>
            </w:r>
            <w:r w:rsidR="008A10CC" w:rsidRPr="008A10CC">
              <w:t>”</w:t>
            </w:r>
            <w:r w:rsidR="008A10CC" w:rsidRPr="008A10CC">
              <w:t>现象，导致</w:t>
            </w:r>
            <w:r w:rsidR="00A90238">
              <w:rPr>
                <w:rFonts w:hint="eastAsia"/>
              </w:rPr>
              <w:t>现有</w:t>
            </w:r>
            <w:r w:rsidR="008A10CC" w:rsidRPr="008A10CC">
              <w:t>的静态</w:t>
            </w:r>
            <w:r w:rsidR="00A90238" w:rsidRPr="008A10CC">
              <w:t>温度补偿方法</w:t>
            </w:r>
            <w:r w:rsidR="008A10CC" w:rsidRPr="008A10CC">
              <w:t>失效，无法精确消除由温度</w:t>
            </w:r>
            <w:r w:rsidR="00F81AAB" w:rsidRPr="008A10CC">
              <w:t>动态</w:t>
            </w:r>
            <w:r w:rsidR="008A10CC" w:rsidRPr="008A10CC">
              <w:t>波动引发的频率漂移，严重制约了</w:t>
            </w:r>
            <w:r w:rsidR="007F380E">
              <w:rPr>
                <w:rFonts w:hint="eastAsia"/>
              </w:rPr>
              <w:t>USO</w:t>
            </w:r>
            <w:r w:rsidR="008A10CC" w:rsidRPr="008A10CC">
              <w:t>在复杂空间热环境下的频率稳定度。</w:t>
            </w:r>
          </w:p>
          <w:p w14:paraId="7CC0257B" w14:textId="3F69EA5A" w:rsidR="00472DAD" w:rsidRPr="008A10CC" w:rsidRDefault="00275602" w:rsidP="00E9044F">
            <w:pPr>
              <w:spacing w:line="480" w:lineRule="exact"/>
              <w:ind w:firstLine="420"/>
              <w:outlineLvl w:val="0"/>
            </w:pPr>
            <w:r>
              <w:t>此外，USO 输出频率中通常叠加白频率噪声、闪烁频率噪声和随机游走频率噪声等随机项，使得温度引起的确定性频率漂移在低频段容易与噪声项相互混杂，从而影响模型参数的稳定估计。对于本发明而言，需要进一步解决的问题是：如何利用历史温度数据及其同步频率数据，在含噪条件下较稳健地估计静态温度系数和热时间常数，并在在线阶段利用实时温度数据和上一时刻模型状态量实现动态温度补偿，从而改善中长积分时间上的频率稳定度。</w:t>
            </w:r>
          </w:p>
        </w:tc>
      </w:tr>
      <w:tr w:rsidR="00250FAB" w:rsidRPr="00A342FF" w14:paraId="6AF8C221"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08CE3CA2" w14:textId="77777777" w:rsidR="00250FAB" w:rsidRPr="00A342FF" w:rsidRDefault="00250FAB">
            <w:pPr>
              <w:ind w:firstLineChars="200" w:firstLine="422"/>
              <w:rPr>
                <w:b/>
                <w:bCs/>
                <w:color w:val="006699"/>
                <w:kern w:val="0"/>
                <w:szCs w:val="21"/>
              </w:rPr>
            </w:pPr>
            <w:r w:rsidRPr="00A342FF">
              <w:rPr>
                <w:b/>
                <w:szCs w:val="21"/>
              </w:rPr>
              <w:t>四、本发明创造的技术方案</w:t>
            </w:r>
            <w:r w:rsidRPr="00A342FF">
              <w:rPr>
                <w:szCs w:val="21"/>
              </w:rPr>
              <w:t>：（大概写出要申请的产品配方；制备工艺的操作步骤，以及各个步骤的反应所需的物质、所需物质的数量，工艺条件：如温度、压力、时间等参数的范围，如温度为</w:t>
            </w:r>
            <w:r w:rsidRPr="00A342FF">
              <w:rPr>
                <w:szCs w:val="21"/>
              </w:rPr>
              <w:t>70</w:t>
            </w:r>
            <w:r w:rsidRPr="00A342FF">
              <w:rPr>
                <w:szCs w:val="21"/>
              </w:rPr>
              <w:t>～</w:t>
            </w:r>
            <w:r w:rsidRPr="00A342FF">
              <w:rPr>
                <w:szCs w:val="21"/>
              </w:rPr>
              <w:t>100℃</w:t>
            </w:r>
            <w:r w:rsidRPr="00A342FF">
              <w:rPr>
                <w:szCs w:val="21"/>
              </w:rPr>
              <w:t>；产品详细应用方法和结果。）</w:t>
            </w:r>
          </w:p>
        </w:tc>
      </w:tr>
      <w:tr w:rsidR="00250FAB" w:rsidRPr="00A342FF" w14:paraId="3302E071" w14:textId="77777777" w:rsidTr="004805A4">
        <w:trPr>
          <w:trHeight w:val="23"/>
          <w:jc w:val="center"/>
        </w:trPr>
        <w:tc>
          <w:tcPr>
            <w:tcW w:w="9638" w:type="dxa"/>
            <w:tcBorders>
              <w:left w:val="single" w:sz="12" w:space="0" w:color="auto"/>
              <w:right w:val="single" w:sz="12" w:space="0" w:color="auto"/>
            </w:tcBorders>
            <w:vAlign w:val="center"/>
          </w:tcPr>
          <w:p w14:paraId="643C5D6E" w14:textId="77777777" w:rsidR="00250FAB" w:rsidRPr="00A342FF" w:rsidRDefault="00250FAB" w:rsidP="00723399">
            <w:pPr>
              <w:spacing w:line="360" w:lineRule="auto"/>
              <w:ind w:firstLineChars="100" w:firstLine="211"/>
              <w:rPr>
                <w:b/>
              </w:rPr>
            </w:pPr>
            <w:bookmarkStart w:id="7" w:name="OLE_LINK3"/>
            <w:bookmarkStart w:id="8" w:name="OLE_LINK4"/>
            <w:r w:rsidRPr="00A342FF">
              <w:rPr>
                <w:b/>
              </w:rPr>
              <w:lastRenderedPageBreak/>
              <w:t>本发明解决其技术问题所采用的技术方案是：</w:t>
            </w:r>
          </w:p>
          <w:bookmarkEnd w:id="7"/>
          <w:bookmarkEnd w:id="8"/>
          <w:p w14:paraId="1254452F" w14:textId="1CECB08A" w:rsidR="00C501ED" w:rsidRDefault="00C501ED" w:rsidP="00C501ED">
            <w:pPr>
              <w:spacing w:beforeLines="50" w:before="156" w:afterLines="50" w:after="156" w:line="360" w:lineRule="auto"/>
              <w:ind w:firstLineChars="200" w:firstLine="420"/>
            </w:pPr>
            <w:r>
              <w:t>本发明为解决上述问题，提出一种基于热惯性模型的超稳晶振（Ultra-Stable Oscillator，USO）动态温度补偿方法。该方法以静态多项式频温模型描述基础温漂特性，以一阶热惯性递推模型描述内部谐振器相对于外部测温点的动态滞后响应，再利用历史温度与同步频率数据对模型参数进行辨识，最后在在线阶段根据实时温度和上一时刻状态量递推计算动态温度频偏，并对实时输出频率进行修正。其中，静态频温多项式可参考 Deng 等（IEEE TUFFC，2021）和 Haapala 等（IEEE TCAS-I，2020）关于多项式频温建模的研究；热滞后与温度历史信息的必要性可参考 Wang 和 Wu（Sensors，2020）；温度敏感度、热时间常数以及相关分析方法可参考 IEEE Std 1193-2022。</w:t>
            </w:r>
          </w:p>
          <w:p w14:paraId="1AA699AA" w14:textId="59BDC1F7" w:rsidR="00C501ED" w:rsidRPr="00C501ED" w:rsidRDefault="00C501ED" w:rsidP="00C501ED">
            <w:pPr>
              <w:spacing w:beforeLines="50" w:before="156" w:afterLines="50" w:after="156" w:line="360" w:lineRule="auto"/>
              <w:ind w:firstLineChars="200" w:firstLine="420"/>
            </w:pPr>
            <w:r w:rsidRPr="00C501ED">
              <w:t>S1</w:t>
            </w:r>
            <w:r w:rsidRPr="00C501ED">
              <w:t>、获取</w:t>
            </w:r>
            <w:r w:rsidR="00CB1EFF">
              <w:rPr>
                <w:rFonts w:hint="eastAsia"/>
              </w:rPr>
              <w:t>USO</w:t>
            </w:r>
            <w:r w:rsidRPr="00C501ED">
              <w:t>环境温度序列及实时频率信号，设定参考温度并计算温度偏差，同时对原始数据进行预处理；</w:t>
            </w:r>
          </w:p>
          <w:p w14:paraId="0461DEA3" w14:textId="3F3D6876" w:rsidR="00C501ED" w:rsidRPr="00C501ED" w:rsidRDefault="00C501ED" w:rsidP="00C501ED">
            <w:pPr>
              <w:spacing w:beforeLines="50" w:before="156" w:afterLines="50" w:after="156" w:line="360" w:lineRule="auto"/>
              <w:ind w:firstLineChars="200" w:firstLine="420"/>
            </w:pPr>
            <w:r w:rsidRPr="00C501ED">
              <w:t>S2</w:t>
            </w:r>
            <w:r w:rsidRPr="00C501ED">
              <w:t>、基于晶体谐振器的物理特性，构建包含线性和非线性项的多项式模型，计算在忽略热惯性假设下的瞬时温度频偏，具体计算公式如下：</w:t>
            </w:r>
          </w:p>
          <w:p w14:paraId="362E0031" w14:textId="348914D8" w:rsidR="00643568" w:rsidRPr="000C256C" w:rsidRDefault="007161A6" w:rsidP="000C256C">
            <w:pPr>
              <w:spacing w:line="360" w:lineRule="auto"/>
              <w:ind w:firstLineChars="200" w:firstLine="420"/>
              <w:jc w:val="right"/>
              <w:rPr>
                <w:rFonts w:ascii="Cambria Math" w:hAnsi="Cambria Math"/>
                <w:oMath/>
              </w:rPr>
            </w:pPr>
            <m:oMath>
              <m:r>
                <m:rPr>
                  <m:sty m:val="p"/>
                </m:rPr>
                <w:rPr>
                  <w:rFonts w:ascii="Cambria Math" w:hAnsi="Cambria Math"/>
                </w:rPr>
                <m:t>x</m:t>
              </m:r>
              <m:d>
                <m:dPr>
                  <m:ctrlPr>
                    <w:rPr>
                      <w:rFonts w:ascii="Cambria Math" w:hAnsi="Cambria Math"/>
                      <w:iCs/>
                    </w:rPr>
                  </m:ctrlPr>
                </m:dPr>
                <m:e>
                  <m:r>
                    <m:rPr>
                      <m:sty m:val="p"/>
                    </m:rP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hint="eastAsia"/>
                </w:rPr>
                <m:t>Δ</m:t>
              </m:r>
              <m:r>
                <m:rPr>
                  <m:sty m:val="p"/>
                </m:rPr>
                <w:rPr>
                  <w:rFonts w:ascii="Cambria Math" w:hAnsi="Cambria Math"/>
                </w:rPr>
                <m:t>T</m:t>
              </m:r>
              <m:d>
                <m:dPr>
                  <m:ctrlPr>
                    <w:rPr>
                      <w:rFonts w:ascii="Cambria Math" w:hAnsi="Cambria Math"/>
                      <w:iCs/>
                    </w:rPr>
                  </m:ctrlPr>
                </m:dPr>
                <m:e>
                  <m:r>
                    <m:rPr>
                      <m:sty m:val="p"/>
                    </m:rPr>
                    <w:rPr>
                      <w:rFonts w:ascii="Cambria Math" w:hAnsi="Cambria Math"/>
                    </w:rPr>
                    <m:t>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β</m:t>
              </m:r>
              <m:r>
                <m:rPr>
                  <m:sty m:val="p"/>
                </m:rPr>
                <w:rPr>
                  <w:rFonts w:ascii="Cambria Math" w:hAnsi="Cambria Math" w:hint="eastAsia"/>
                </w:rPr>
                <m:t>Δ</m:t>
              </m:r>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2</m:t>
                  </m:r>
                </m:sup>
              </m:sSup>
              <m:d>
                <m:dPr>
                  <m:ctrlPr>
                    <w:rPr>
                      <w:rFonts w:ascii="Cambria Math" w:hAnsi="Cambria Math"/>
                      <w:iCs/>
                    </w:rPr>
                  </m:ctrlPr>
                </m:dPr>
                <m:e>
                  <m:r>
                    <m:rPr>
                      <m:sty m:val="p"/>
                    </m:rPr>
                    <w:rPr>
                      <w:rFonts w:ascii="Cambria Math" w:hAnsi="Cambria Math"/>
                    </w:rPr>
                    <m:t>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6</m:t>
                  </m:r>
                </m:den>
              </m:f>
              <m:r>
                <w:rPr>
                  <w:rFonts w:ascii="Cambria Math" w:hAnsi="Cambria Math"/>
                </w:rPr>
                <m:t>γ</m:t>
              </m:r>
              <m:r>
                <m:rPr>
                  <m:sty m:val="p"/>
                </m:rPr>
                <w:rPr>
                  <w:rFonts w:ascii="Cambria Math" w:hAnsi="Cambria Math" w:hint="eastAsia"/>
                </w:rPr>
                <m:t>Δ</m:t>
              </m:r>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3</m:t>
                  </m:r>
                </m:sup>
              </m:sSup>
              <m:d>
                <m:dPr>
                  <m:ctrlPr>
                    <w:rPr>
                      <w:rFonts w:ascii="Cambria Math" w:hAnsi="Cambria Math"/>
                      <w:iCs/>
                    </w:rPr>
                  </m:ctrlPr>
                </m:dPr>
                <m:e>
                  <m:r>
                    <m:rPr>
                      <m:sty m:val="p"/>
                    </m:rPr>
                    <w:rPr>
                      <w:rFonts w:ascii="Cambria Math" w:hAnsi="Cambria Math"/>
                    </w:rPr>
                    <m:t>t</m:t>
                  </m:r>
                </m:e>
              </m:d>
            </m:oMath>
            <w:r w:rsidR="000C256C" w:rsidRPr="007161A6">
              <w:rPr>
                <w:rFonts w:hint="eastAsia"/>
                <w:iCs/>
              </w:rPr>
              <w:t xml:space="preserve">    </w:t>
            </w:r>
            <w:r w:rsidR="000C256C">
              <w:rPr>
                <w:rFonts w:hint="eastAsia"/>
              </w:rPr>
              <w:t xml:space="preserve">                 </w:t>
            </w:r>
            <w:r w:rsidR="00643568" w:rsidRPr="00A342FF">
              <w:t>(1)</w:t>
            </w:r>
          </w:p>
          <w:p w14:paraId="47864263" w14:textId="5F906B5C" w:rsidR="000C256C" w:rsidRPr="000C256C" w:rsidRDefault="000C256C" w:rsidP="000C256C">
            <w:pPr>
              <w:spacing w:line="360" w:lineRule="auto"/>
            </w:pPr>
            <w:r w:rsidRPr="000C256C">
              <w:t>式中，</w:t>
            </w:r>
            <m:oMath>
              <m:r>
                <w:rPr>
                  <w:rFonts w:ascii="Cambria Math" w:hAnsi="Cambria Math"/>
                </w:rPr>
                <m:t>x</m:t>
              </m:r>
              <m:d>
                <m:dPr>
                  <m:ctrlPr>
                    <w:rPr>
                      <w:rFonts w:ascii="Cambria Math" w:hAnsi="Cambria Math"/>
                      <w:i/>
                    </w:rPr>
                  </m:ctrlPr>
                </m:dPr>
                <m:e>
                  <m:r>
                    <w:rPr>
                      <w:rFonts w:ascii="Cambria Math" w:hAnsi="Cambria Math"/>
                    </w:rPr>
                    <m:t>t</m:t>
                  </m:r>
                </m:e>
              </m:d>
            </m:oMath>
            <w:r w:rsidRPr="000C256C">
              <w:t>为计算得到的瞬时温度频偏；</w:t>
            </w:r>
            <m:oMath>
              <m:r>
                <m:rPr>
                  <m:sty m:val="p"/>
                </m:rPr>
                <w:rPr>
                  <w:rFonts w:ascii="Cambria Math" w:hAnsi="Cambria Math" w:hint="eastAsia"/>
                </w:rPr>
                <m:t>Δ</m:t>
              </m:r>
              <m:r>
                <w:rPr>
                  <w:rFonts w:ascii="Cambria Math" w:hAnsi="Cambria Math"/>
                </w:rPr>
                <m:t>T</m:t>
              </m:r>
              <m:d>
                <m:dPr>
                  <m:ctrlPr>
                    <w:rPr>
                      <w:rFonts w:ascii="Cambria Math" w:hAnsi="Cambria Math"/>
                      <w:i/>
                    </w:rPr>
                  </m:ctrlPr>
                </m:dPr>
                <m:e>
                  <m:r>
                    <w:rPr>
                      <w:rFonts w:ascii="Cambria Math" w:hAnsi="Cambria Math"/>
                    </w:rPr>
                    <m:t>t</m:t>
                  </m:r>
                </m:e>
              </m:d>
            </m:oMath>
            <w:r w:rsidRPr="000C256C">
              <w:t>为</w:t>
            </w:r>
            <m:oMath>
              <m:r>
                <w:rPr>
                  <w:rFonts w:ascii="Cambria Math" w:hAnsi="Cambria Math"/>
                </w:rPr>
                <m:t>t</m:t>
              </m:r>
            </m:oMath>
            <w:r w:rsidRPr="000C256C">
              <w:t>时刻相对于参考温度的温度偏差；</w:t>
            </w:r>
            <m:oMath>
              <m:r>
                <w:rPr>
                  <w:rFonts w:ascii="Cambria Math" w:hAnsi="Cambria Math"/>
                </w:rPr>
                <m:t>α</m:t>
              </m:r>
            </m:oMath>
            <w:r w:rsidRPr="00D313C0">
              <w:rPr>
                <w:rFonts w:hint="eastAsia"/>
                <w:i/>
              </w:rPr>
              <w:t>、</w:t>
            </w:r>
            <m:oMath>
              <m:r>
                <w:rPr>
                  <w:rFonts w:ascii="Cambria Math" w:hAnsi="Cambria Math"/>
                </w:rPr>
                <m:t>β</m:t>
              </m:r>
            </m:oMath>
            <w:r w:rsidRPr="00D313C0">
              <w:rPr>
                <w:rFonts w:hint="eastAsia"/>
                <w:i/>
              </w:rPr>
              <w:t>、</w:t>
            </w:r>
            <m:oMath>
              <m:r>
                <w:rPr>
                  <w:rFonts w:ascii="Cambria Math" w:hAnsi="Cambria Math"/>
                </w:rPr>
                <m:t>γ</m:t>
              </m:r>
            </m:oMath>
            <w:r w:rsidRPr="000C256C">
              <w:t>分别为一阶、二阶和三阶静态温度敏感性系数，分别表征频率对温度变化的线性斜率、曲率及高阶非线性响应。</w:t>
            </w:r>
          </w:p>
          <w:p w14:paraId="0F1E8B58" w14:textId="21F34D4F" w:rsidR="009C65FE" w:rsidRPr="00A342FF" w:rsidRDefault="00CF5DE5" w:rsidP="007D22E1">
            <w:pPr>
              <w:spacing w:beforeLines="50" w:before="156" w:afterLines="50" w:after="156" w:line="360" w:lineRule="auto"/>
              <w:ind w:firstLineChars="200" w:firstLine="420"/>
              <w:rPr>
                <w:szCs w:val="21"/>
              </w:rPr>
            </w:pPr>
            <w:r w:rsidRPr="00A342FF">
              <w:t>S3</w:t>
            </w:r>
            <w:r w:rsidRPr="00A342FF">
              <w:t>、</w:t>
            </w:r>
            <w:r w:rsidR="000C256C" w:rsidRPr="000C256C">
              <w:t>针对热滞后效应，引入一阶热惯性模型对步骤</w:t>
            </w:r>
            <w:r w:rsidR="000C256C" w:rsidRPr="000C256C">
              <w:t>S2</w:t>
            </w:r>
            <w:r w:rsidR="000C256C" w:rsidRPr="000C256C">
              <w:t>得到的瞬时温度频偏进行动态整形，模拟热量传导延迟过程以获得动态温度频偏，具体计算公式如下：</w:t>
            </w:r>
          </w:p>
          <w:p w14:paraId="21D45C4D" w14:textId="36CBB143" w:rsidR="00563C3E" w:rsidRPr="000C256C" w:rsidRDefault="000C256C" w:rsidP="000C256C">
            <w:pPr>
              <w:spacing w:line="360" w:lineRule="auto"/>
              <w:ind w:firstLineChars="200" w:firstLine="420"/>
              <w:jc w:val="right"/>
              <w:rPr>
                <w:rFonts w:ascii="Cambria Math" w:hAnsi="Cambria Math"/>
                <w:szCs w:val="21"/>
                <w:oMath/>
              </w:rPr>
            </w:pPr>
            <m:oMath>
              <m:r>
                <w:rPr>
                  <w:rFonts w:ascii="Cambria Math" w:hAnsi="Cambria Math"/>
                  <w:szCs w:val="21"/>
                </w:rPr>
                <m:t>y</m:t>
              </m:r>
              <m:d>
                <m:dPr>
                  <m:ctrlPr>
                    <w:rPr>
                      <w:rFonts w:ascii="Cambria Math" w:hAnsi="Cambria Math"/>
                      <w:i/>
                      <w:szCs w:val="21"/>
                    </w:rPr>
                  </m:ctrlPr>
                </m:dPr>
                <m:e>
                  <m:r>
                    <w:rPr>
                      <w:rFonts w:ascii="Cambria Math" w:hAnsi="Cambria Math"/>
                      <w:szCs w:val="21"/>
                    </w:rPr>
                    <m:t>t</m:t>
                  </m:r>
                </m:e>
              </m:d>
              <m:r>
                <w:rPr>
                  <w:rFonts w:ascii="Cambria Math" w:hAnsi="Cambria Math"/>
                  <w:szCs w:val="21"/>
                </w:rPr>
                <m:t>=a</m:t>
              </m:r>
              <m:r>
                <m:rPr>
                  <m:sty m:val="p"/>
                </m:rPr>
                <w:rPr>
                  <w:rFonts w:ascii="Cambria Math" w:hAnsi="Cambria Math"/>
                  <w:szCs w:val="21"/>
                </w:rPr>
                <m:t>⋅</m:t>
              </m:r>
              <m:r>
                <w:rPr>
                  <w:rFonts w:ascii="Cambria Math" w:hAnsi="Cambria Math"/>
                  <w:szCs w:val="21"/>
                </w:rPr>
                <m:t>y</m:t>
              </m:r>
              <m:d>
                <m:dPr>
                  <m:ctrlPr>
                    <w:rPr>
                      <w:rFonts w:ascii="Cambria Math" w:hAnsi="Cambria Math"/>
                      <w:i/>
                      <w:szCs w:val="21"/>
                    </w:rPr>
                  </m:ctrlPr>
                </m:dPr>
                <m:e>
                  <m:r>
                    <w:rPr>
                      <w:rFonts w:ascii="Cambria Math" w:hAnsi="Cambria Math"/>
                      <w:szCs w:val="21"/>
                    </w:rPr>
                    <m:t>t-1</m:t>
                  </m:r>
                </m:e>
              </m:d>
              <m:r>
                <w:rPr>
                  <w:rFonts w:ascii="Cambria Math" w:hAnsi="Cambria Math"/>
                  <w:szCs w:val="21"/>
                </w:rPr>
                <m:t>+</m:t>
              </m:r>
              <m:d>
                <m:dPr>
                  <m:ctrlPr>
                    <w:rPr>
                      <w:rFonts w:ascii="Cambria Math" w:hAnsi="Cambria Math"/>
                      <w:i/>
                      <w:szCs w:val="21"/>
                    </w:rPr>
                  </m:ctrlPr>
                </m:dPr>
                <m:e>
                  <m:r>
                    <w:rPr>
                      <w:rFonts w:ascii="Cambria Math" w:hAnsi="Cambria Math"/>
                      <w:szCs w:val="21"/>
                    </w:rPr>
                    <m:t>1-a</m:t>
                  </m:r>
                </m:e>
              </m:d>
              <m:r>
                <m:rPr>
                  <m:sty m:val="p"/>
                </m:rPr>
                <w:rPr>
                  <w:rFonts w:ascii="Cambria Math" w:hAnsi="Cambria Math"/>
                  <w:szCs w:val="21"/>
                </w:rPr>
                <m:t>⋅</m:t>
              </m:r>
              <m:r>
                <w:rPr>
                  <w:rFonts w:ascii="Cambria Math" w:hAnsi="Cambria Math"/>
                  <w:szCs w:val="21"/>
                </w:rPr>
                <m:t>x</m:t>
              </m:r>
              <m:d>
                <m:dPr>
                  <m:ctrlPr>
                    <w:rPr>
                      <w:rFonts w:ascii="Cambria Math" w:hAnsi="Cambria Math"/>
                      <w:i/>
                      <w:szCs w:val="21"/>
                    </w:rPr>
                  </m:ctrlPr>
                </m:dPr>
                <m:e>
                  <m:r>
                    <w:rPr>
                      <w:rFonts w:ascii="Cambria Math" w:hAnsi="Cambria Math"/>
                      <w:szCs w:val="21"/>
                    </w:rPr>
                    <m:t>t</m:t>
                  </m:r>
                </m:e>
              </m:d>
            </m:oMath>
            <w:r w:rsidR="00774C42" w:rsidRPr="00A342FF">
              <w:rPr>
                <w:szCs w:val="21"/>
              </w:rPr>
              <w:t xml:space="preserve">                        </w:t>
            </w:r>
            <w:r w:rsidR="00563C3E" w:rsidRPr="00A342FF">
              <w:t>(</w:t>
            </w:r>
            <w:r>
              <w:rPr>
                <w:rFonts w:hint="eastAsia"/>
              </w:rPr>
              <w:t>2</w:t>
            </w:r>
            <w:r w:rsidR="00563C3E" w:rsidRPr="00A342FF">
              <w:t>)</w:t>
            </w:r>
          </w:p>
          <w:p w14:paraId="37482845" w14:textId="0BC225A7" w:rsidR="00996484" w:rsidRDefault="007161A6" w:rsidP="00996484">
            <w:pPr>
              <w:spacing w:line="360" w:lineRule="auto"/>
              <w:jc w:val="right"/>
            </w:pPr>
            <m:oMath>
              <m:r>
                <w:rPr>
                  <w:rFonts w:ascii="Cambria Math" w:hAnsi="Cambria Math"/>
                  <w:szCs w:val="21"/>
                </w:rPr>
                <m:t>a=</m:t>
              </m:r>
              <m:sSup>
                <m:sSupPr>
                  <m:ctrlPr>
                    <w:rPr>
                      <w:rFonts w:ascii="Cambria Math" w:hAnsi="Cambria Math"/>
                      <w:i/>
                      <w:szCs w:val="21"/>
                    </w:rPr>
                  </m:ctrlPr>
                </m:sSupPr>
                <m:e>
                  <m:r>
                    <w:rPr>
                      <w:rFonts w:ascii="Cambria Math" w:hAnsi="Cambria Math"/>
                      <w:szCs w:val="21"/>
                    </w:rPr>
                    <m:t>e</m:t>
                  </m:r>
                </m:e>
                <m:sup>
                  <m:r>
                    <w:rPr>
                      <w:rFonts w:ascii="Cambria Math" w:hAnsi="Cambria Math"/>
                      <w:szCs w:val="21"/>
                    </w:rPr>
                    <m:t>-</m:t>
                  </m:r>
                  <m:r>
                    <m:rPr>
                      <m:sty m:val="p"/>
                    </m:rPr>
                    <w:rPr>
                      <w:rFonts w:ascii="Cambria Math" w:hAnsi="Cambria Math" w:hint="eastAsia"/>
                      <w:szCs w:val="21"/>
                    </w:rPr>
                    <m:t>Δ</m:t>
                  </m:r>
                  <m:r>
                    <w:rPr>
                      <w:rFonts w:ascii="Cambria Math" w:hAnsi="Cambria Math"/>
                      <w:szCs w:val="21"/>
                    </w:rPr>
                    <m:t>t</m:t>
                  </m:r>
                  <m:r>
                    <m:rPr>
                      <m:lit/>
                    </m:rPr>
                    <w:rPr>
                      <w:rFonts w:ascii="Cambria Math" w:hAnsi="Cambria Math"/>
                      <w:szCs w:val="21"/>
                    </w:rPr>
                    <m:t>/</m:t>
                  </m:r>
                  <m:sSub>
                    <m:sSubPr>
                      <m:ctrlPr>
                        <w:rPr>
                          <w:rFonts w:ascii="Cambria Math" w:hAnsi="Cambria Math"/>
                          <w:i/>
                          <w:szCs w:val="21"/>
                        </w:rPr>
                      </m:ctrlPr>
                    </m:sSubPr>
                    <m:e>
                      <m:r>
                        <w:rPr>
                          <w:rFonts w:ascii="Cambria Math" w:hAnsi="Cambria Math"/>
                          <w:szCs w:val="21"/>
                        </w:rPr>
                        <m:t>τ</m:t>
                      </m:r>
                    </m:e>
                    <m:sub>
                      <m:r>
                        <w:rPr>
                          <w:rFonts w:ascii="Cambria Math" w:hAnsi="Cambria Math"/>
                          <w:szCs w:val="21"/>
                        </w:rPr>
                        <m:t>th</m:t>
                      </m:r>
                    </m:sub>
                  </m:sSub>
                </m:sup>
              </m:sSup>
            </m:oMath>
            <w:r w:rsidR="00996484">
              <w:rPr>
                <w:rFonts w:hint="eastAsia"/>
                <w:szCs w:val="21"/>
              </w:rPr>
              <w:t xml:space="preserve">                                   (3)</w:t>
            </w:r>
          </w:p>
          <w:p w14:paraId="57B323A6" w14:textId="11A50FFC" w:rsidR="000C256C" w:rsidRPr="000C256C" w:rsidRDefault="000C256C" w:rsidP="000C256C">
            <w:pPr>
              <w:spacing w:line="360" w:lineRule="auto"/>
            </w:pPr>
            <w:r w:rsidRPr="000C256C">
              <w:t>式中，</w:t>
            </w:r>
            <m:oMath>
              <m:r>
                <w:rPr>
                  <w:rFonts w:ascii="Cambria Math" w:hAnsi="Cambria Math"/>
                  <w:szCs w:val="21"/>
                </w:rPr>
                <m:t>y</m:t>
              </m:r>
              <m:d>
                <m:dPr>
                  <m:ctrlPr>
                    <w:rPr>
                      <w:rFonts w:ascii="Cambria Math" w:hAnsi="Cambria Math"/>
                      <w:i/>
                      <w:szCs w:val="21"/>
                    </w:rPr>
                  </m:ctrlPr>
                </m:dPr>
                <m:e>
                  <m:r>
                    <w:rPr>
                      <w:rFonts w:ascii="Cambria Math" w:hAnsi="Cambria Math"/>
                      <w:szCs w:val="21"/>
                    </w:rPr>
                    <m:t>t</m:t>
                  </m:r>
                </m:e>
              </m:d>
            </m:oMath>
            <w:r w:rsidRPr="000C256C">
              <w:t>为当前时刻的动态温度频偏，即经过热滞后修正后的频偏值；</w:t>
            </w:r>
            <m:oMath>
              <m:r>
                <w:rPr>
                  <w:rFonts w:ascii="Cambria Math" w:hAnsi="Cambria Math"/>
                  <w:szCs w:val="21"/>
                </w:rPr>
                <m:t>y</m:t>
              </m:r>
              <m:d>
                <m:dPr>
                  <m:ctrlPr>
                    <w:rPr>
                      <w:rFonts w:ascii="Cambria Math" w:hAnsi="Cambria Math"/>
                      <w:i/>
                      <w:szCs w:val="21"/>
                    </w:rPr>
                  </m:ctrlPr>
                </m:dPr>
                <m:e>
                  <m:r>
                    <w:rPr>
                      <w:rFonts w:ascii="Cambria Math" w:hAnsi="Cambria Math"/>
                      <w:szCs w:val="21"/>
                    </w:rPr>
                    <m:t>t-1</m:t>
                  </m:r>
                </m:e>
              </m:d>
            </m:oMath>
            <w:r w:rsidRPr="000C256C">
              <w:t>为上一时刻的动态温度频偏；</w:t>
            </w:r>
            <m:oMath>
              <m:r>
                <w:rPr>
                  <w:rFonts w:ascii="Cambria Math" w:hAnsi="Cambria Math"/>
                  <w:szCs w:val="21"/>
                </w:rPr>
                <m:t>x</m:t>
              </m:r>
              <m:d>
                <m:dPr>
                  <m:ctrlPr>
                    <w:rPr>
                      <w:rFonts w:ascii="Cambria Math" w:hAnsi="Cambria Math"/>
                      <w:i/>
                      <w:szCs w:val="21"/>
                    </w:rPr>
                  </m:ctrlPr>
                </m:dPr>
                <m:e>
                  <m:r>
                    <w:rPr>
                      <w:rFonts w:ascii="Cambria Math" w:hAnsi="Cambria Math"/>
                      <w:szCs w:val="21"/>
                    </w:rPr>
                    <m:t>t</m:t>
                  </m:r>
                </m:e>
              </m:d>
            </m:oMath>
            <w:r w:rsidRPr="000C256C">
              <w:t>为步骤</w:t>
            </w:r>
            <w:r w:rsidRPr="000C256C">
              <w:t>S2</w:t>
            </w:r>
            <w:r w:rsidRPr="000C256C">
              <w:t>计算的瞬时温度频偏；</w:t>
            </w:r>
            <m:oMath>
              <m:r>
                <w:rPr>
                  <w:rFonts w:ascii="Cambria Math" w:hAnsi="Cambria Math"/>
                  <w:szCs w:val="21"/>
                </w:rPr>
                <m:t>a</m:t>
              </m:r>
            </m:oMath>
            <w:r w:rsidRPr="000C256C">
              <w:t>为热惯性平滑系数；</w:t>
            </w:r>
            <m:oMath>
              <m:r>
                <m:rPr>
                  <m:sty m:val="p"/>
                </m:rPr>
                <w:rPr>
                  <w:rFonts w:ascii="Cambria Math" w:hAnsi="Cambria Math" w:hint="eastAsia"/>
                  <w:szCs w:val="21"/>
                </w:rPr>
                <m:t>Δ</m:t>
              </m:r>
              <m:r>
                <w:rPr>
                  <w:rFonts w:ascii="Cambria Math" w:hAnsi="Cambria Math"/>
                  <w:szCs w:val="21"/>
                </w:rPr>
                <m:t>t</m:t>
              </m:r>
            </m:oMath>
            <w:r w:rsidRPr="000C256C">
              <w:t>为采样时间间隔；</w:t>
            </w:r>
            <m:oMath>
              <m:sSub>
                <m:sSubPr>
                  <m:ctrlPr>
                    <w:rPr>
                      <w:rFonts w:ascii="Cambria Math" w:hAnsi="Cambria Math"/>
                      <w:i/>
                      <w:szCs w:val="21"/>
                    </w:rPr>
                  </m:ctrlPr>
                </m:sSubPr>
                <m:e>
                  <m:r>
                    <w:rPr>
                      <w:rFonts w:ascii="Cambria Math" w:hAnsi="Cambria Math"/>
                      <w:szCs w:val="21"/>
                    </w:rPr>
                    <m:t>τ</m:t>
                  </m:r>
                </m:e>
                <m:sub>
                  <m:r>
                    <w:rPr>
                      <w:rFonts w:ascii="Cambria Math" w:hAnsi="Cambria Math"/>
                      <w:szCs w:val="21"/>
                    </w:rPr>
                    <m:t>th</m:t>
                  </m:r>
                </m:sub>
              </m:sSub>
            </m:oMath>
            <w:r w:rsidRPr="000C256C">
              <w:t>为</w:t>
            </w:r>
            <w:r w:rsidR="008D7206">
              <w:rPr>
                <w:rFonts w:hint="eastAsia"/>
              </w:rPr>
              <w:t>USO</w:t>
            </w:r>
            <w:r w:rsidRPr="000C256C">
              <w:t>的热时间常数，该常数由晶振结构及材料特性决定，用于量化温度响应的滞后程度。</w:t>
            </w:r>
          </w:p>
          <w:p w14:paraId="208F6740" w14:textId="069C4640" w:rsidR="00996484" w:rsidRPr="00996484" w:rsidRDefault="00996484" w:rsidP="00996484">
            <w:pPr>
              <w:spacing w:beforeLines="50" w:before="156" w:line="360" w:lineRule="auto"/>
              <w:ind w:firstLine="420"/>
              <w:outlineLvl w:val="0"/>
              <w:rPr>
                <w:rFonts w:ascii="Cambria Math" w:hAnsi="Cambria Math"/>
                <w:oMath/>
              </w:rPr>
            </w:pPr>
            <m:oMath>
              <m:r>
                <m:rPr>
                  <m:lit/>
                  <m:sty m:val="p"/>
                </m:rPr>
                <w:rPr>
                  <w:rFonts w:ascii="Cambria Math" w:hAnsi="Cambria Math"/>
                </w:rPr>
                <m:t>{</m:t>
              </m:r>
              <m:r>
                <w:rPr>
                  <w:rFonts w:ascii="Cambria Math" w:hAnsi="Cambria Math"/>
                </w:rPr>
                <m:t xml:space="preserve">α, β, γ, </m:t>
              </m:r>
              <m:sSub>
                <m:sSubPr>
                  <m:ctrlPr>
                    <w:rPr>
                      <w:rFonts w:ascii="Cambria Math" w:hAnsi="Cambria Math"/>
                      <w:i/>
                      <w:iCs/>
                      <w:szCs w:val="21"/>
                    </w:rPr>
                  </m:ctrlPr>
                </m:sSubPr>
                <m:e>
                  <m:r>
                    <w:rPr>
                      <w:rFonts w:ascii="Cambria Math" w:hAnsi="Cambria Math"/>
                      <w:szCs w:val="21"/>
                    </w:rPr>
                    <m:t>τ</m:t>
                  </m:r>
                </m:e>
                <m:sub>
                  <m:r>
                    <w:rPr>
                      <w:rFonts w:ascii="Cambria Math" w:hAnsi="Cambria Math"/>
                      <w:szCs w:val="21"/>
                    </w:rPr>
                    <m:t>th</m:t>
                  </m:r>
                </m:sub>
              </m:sSub>
              <m:r>
                <w:rPr>
                  <w:rFonts w:ascii="Cambria Math" w:hAnsi="Cambria Math"/>
                </w:rPr>
                <m:t xml:space="preserve"> </m:t>
              </m:r>
              <m:r>
                <m:rPr>
                  <m:sty m:val="p"/>
                </m:rPr>
                <w:rPr>
                  <w:rFonts w:ascii="Cambria Math" w:hAnsi="Cambria Math"/>
                </w:rPr>
                <m:t>}</m:t>
              </m:r>
            </m:oMath>
            <w:r>
              <w:t>S4、选取一段历史温度数据及其同步采集的原始频率数据作为训练集，采用非线性最小二乘法进行参数辨识，以模型输出频率与实测频率之间的残差平方和最小为目标，联合估计步骤 S2 与步骤 S3 中涉及的参数；</w:t>
            </w:r>
          </w:p>
          <w:p>
            <w:pPr/>
            <w:r>
              <w:rPr>
                <w:rFonts w:ascii="宋体" w:hAnsi="宋体"/>
              </w:rPr>
              <w:t>优选地，步骤 S4 包括：S41、从训练集中筛选温度变化速率较小的准稳态样本段，用于获得静态温度系数初值；S42、利用升温/降温斜坡段、温度阶跃段或热循环段获得热时间常数初值；S43、以前述初值为起点，对全部训练样本执行联合非线性最小二乘精修。该做法有利于降低静态温度系数与热时间常数之间的参数代偿。</w:t>
            </w:r>
          </w:p>
          <w:p>
            <w:pPr/>
            <w:r>
              <w:rPr>
                <w:rFonts w:ascii="宋体" w:hAnsi="宋体"/>
              </w:rPr>
              <w:t>令待估参数向量为 θ = [α, β, γ, τ_th]^T，依据公式（1）至公式（3）构成前向模型，递推得到模型估计频率偏差 ŷ(k; θ)，则可构造目标函数 J(θ) = (1/N)Σ[k=1..N](f_m(k) - ŷ(k; θ))^2，并通过非线性最小二乘法求得使 J(θ) 最小的参数估计结果。对于静态多项式部分，其初值可通过最小二乘拟合获得；Haapala 等（2020）亦指出，多项式温补模型系数可通过 ordinary least squares estimation 重新计算。</w:t>
            </w:r>
          </w:p>
          <w:p>
            <w:pPr/>
            <w:r>
              <w:rPr>
                <w:rFonts w:ascii="宋体" w:hAnsi="宋体"/>
              </w:rPr>
              <w:t>依据 IEEE Std 1193-2022 Annex A，在进行静态温度敏感度估计时，优选先识别器件热时间常数并剔除若干个 1/e 时间常数内的非平衡数据；在低信噪比条件下，还可先进行频率与温度的相关分析，以判断温度敏感性是否具有统计显著性，再实施参数联合拟合。</w:t>
            </w:r>
          </w:p>
          <w:p w14:paraId="22F0E67E" w14:textId="243BAF3A" w:rsidR="00996484" w:rsidRDefault="00996484" w:rsidP="00C517B0">
            <w:pPr>
              <w:spacing w:line="360" w:lineRule="auto"/>
              <w:ind w:firstLineChars="200" w:firstLine="420"/>
            </w:pPr>
            <w:r w:rsidRPr="00996484">
              <w:t>S5</w:t>
            </w:r>
            <w:r w:rsidRPr="00996484">
              <w:t>、利用步骤</w:t>
            </w:r>
            <w:r w:rsidRPr="00996484">
              <w:t>S4</w:t>
            </w:r>
            <w:r w:rsidRPr="00996484">
              <w:t>辨识得到的模型参数和实时采集的温度数据，按照步骤</w:t>
            </w:r>
            <w:r w:rsidRPr="00996484">
              <w:t>S3</w:t>
            </w:r>
            <w:r w:rsidRPr="00996484">
              <w:t>实时计算动态温度频偏，并对</w:t>
            </w:r>
            <w:r w:rsidR="00D66A7F">
              <w:rPr>
                <w:rFonts w:hint="eastAsia"/>
              </w:rPr>
              <w:t>USO</w:t>
            </w:r>
            <w:r w:rsidRPr="00996484">
              <w:t>的实时输出频率进行修正，获得补偿后的频率输出，具体计算公式如下：</w:t>
            </w:r>
          </w:p>
          <w:p w14:paraId="66DFF02E" w14:textId="11633A08" w:rsidR="00996484" w:rsidRPr="00996484" w:rsidRDefault="00000000" w:rsidP="00996484">
            <w:pPr>
              <w:spacing w:line="360" w:lineRule="auto"/>
              <w:jc w:val="right"/>
              <w:rPr>
                <w:rFonts w:ascii="Cambria Math" w:hAnsi="Cambria Math"/>
                <w:oMath/>
              </w:rPr>
            </w:pP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oMath>
            <w:r w:rsidR="00996484">
              <w:rPr>
                <w:rFonts w:eastAsiaTheme="majorEastAsia" w:hint="eastAsia"/>
              </w:rPr>
              <w:t xml:space="preserve">     </w:t>
            </w:r>
            <w:r w:rsidR="00CA28DA">
              <w:rPr>
                <w:rFonts w:eastAsiaTheme="majorEastAsia" w:hint="eastAsia"/>
              </w:rPr>
              <w:t xml:space="preserve">  </w:t>
            </w:r>
            <w:r w:rsidR="00996484">
              <w:rPr>
                <w:rFonts w:eastAsiaTheme="majorEastAsia" w:hint="eastAsia"/>
              </w:rPr>
              <w:t xml:space="preserve">                         </w:t>
            </w:r>
            <w:r w:rsidR="00996484" w:rsidRPr="00996484">
              <w:rPr>
                <w:rFonts w:eastAsiaTheme="majorEastAsia"/>
              </w:rPr>
              <w:t>(4)</w:t>
            </w:r>
          </w:p>
          <w:p w14:paraId="18331FF4" w14:textId="3643DFB3" w:rsidR="003D3EB9" w:rsidRPr="003D3EB9" w:rsidRDefault="003D3EB9" w:rsidP="003D3EB9">
            <w:pPr>
              <w:spacing w:line="360" w:lineRule="auto"/>
              <w:rPr>
                <w:rFonts w:eastAsiaTheme="minorEastAsia"/>
                <w:szCs w:val="21"/>
              </w:rPr>
            </w:pPr>
            <w:r w:rsidRPr="003D3EB9">
              <w:rPr>
                <w:rFonts w:eastAsiaTheme="minorEastAsia"/>
                <w:szCs w:val="21"/>
              </w:rPr>
              <w:t>式中，</w:t>
            </w: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t</m:t>
                  </m:r>
                </m:e>
              </m:d>
            </m:oMath>
            <w:r w:rsidRPr="003D3EB9">
              <w:rPr>
                <w:rFonts w:eastAsiaTheme="minorEastAsia"/>
                <w:szCs w:val="21"/>
              </w:rPr>
              <w:t>为经本发明方法补偿后的高精度频率输出；</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t</m:t>
                  </m:r>
                </m:e>
              </m:d>
            </m:oMath>
            <w:r w:rsidRPr="003D3EB9">
              <w:rPr>
                <w:rFonts w:eastAsiaTheme="minorEastAsia"/>
                <w:szCs w:val="21"/>
              </w:rPr>
              <w:t>为</w:t>
            </w:r>
            <w:r w:rsidR="00D66A7F">
              <w:rPr>
                <w:rFonts w:eastAsiaTheme="minorEastAsia" w:hint="eastAsia"/>
                <w:szCs w:val="21"/>
              </w:rPr>
              <w:t>USO</w:t>
            </w:r>
            <w:r w:rsidRPr="003D3EB9">
              <w:rPr>
                <w:rFonts w:eastAsiaTheme="minorEastAsia"/>
                <w:szCs w:val="21"/>
              </w:rPr>
              <w:t>实时的原始测量频率；</w:t>
            </w:r>
            <m:oMath>
              <m:r>
                <w:rPr>
                  <w:rFonts w:ascii="Cambria Math" w:hAnsi="Cambria Math"/>
                </w:rPr>
                <m:t>y</m:t>
              </m:r>
              <m:d>
                <m:dPr>
                  <m:ctrlPr>
                    <w:rPr>
                      <w:rFonts w:ascii="Cambria Math" w:hAnsi="Cambria Math"/>
                      <w:i/>
                    </w:rPr>
                  </m:ctrlPr>
                </m:dPr>
                <m:e>
                  <m:r>
                    <w:rPr>
                      <w:rFonts w:ascii="Cambria Math" w:hAnsi="Cambria Math"/>
                    </w:rPr>
                    <m:t>t</m:t>
                  </m:r>
                </m:e>
              </m:d>
            </m:oMath>
            <w:r w:rsidRPr="003D3EB9">
              <w:rPr>
                <w:rFonts w:eastAsiaTheme="minorEastAsia"/>
                <w:szCs w:val="21"/>
              </w:rPr>
              <w:t>为计算</w:t>
            </w:r>
            <w:r w:rsidRPr="003D3EB9">
              <w:rPr>
                <w:rFonts w:eastAsiaTheme="minorEastAsia"/>
                <w:szCs w:val="21"/>
              </w:rPr>
              <w:lastRenderedPageBreak/>
              <w:t>得到的动态温度频偏。</w:t>
            </w:r>
          </w:p>
          <w:p>
            <w:pPr/>
            <w:r>
              <w:rPr>
                <w:rFonts w:ascii="宋体" w:hAnsi="宋体"/>
              </w:rPr>
              <w:t>S5 所对应的在线阶段不再重新估计参数，而是将步骤 S4 得到的参数固定，并根据实时温度数据和上一时刻动态状态量递推当前动态温度频偏。其中，历史温度数据主要用于离线辨识，实时温度数据主要用于在线补偿，而上一时刻动态状态量用于保持热惯性模型的短时记忆。</w:t>
            </w:r>
          </w:p>
          <w:p>
            <w:pPr/>
            <w:r>
              <w:rPr>
                <w:rFonts w:ascii="宋体" w:hAnsi="宋体"/>
              </w:rPr>
              <w:t>上述步骤的核心在于：利用公式（1）描述静态频温骨架，利用公式（2）和公式（3）描述热惯性导致的动态迟滞，并利用公式（4）完成实时频率修正。由此，本发明将“历史温度 + 同步频率用于参数辨识”与“实时温度 + 上一时刻状态用于在线补偿”统一于同一技术框架中。整个方案计算流程简图如图1所示。</w:t>
            </w:r>
          </w:p>
          <w:p w14:paraId="047F0C05" w14:textId="27C70C18" w:rsidR="00C517B0" w:rsidRPr="00A342FF" w:rsidRDefault="007161A6" w:rsidP="00507DEF">
            <w:pPr>
              <w:spacing w:line="360" w:lineRule="auto"/>
              <w:ind w:firstLineChars="200" w:firstLine="420"/>
              <w:jc w:val="center"/>
            </w:pPr>
            <w:r>
              <w:rPr>
                <w:rFonts w:hint="eastAsia"/>
              </w:rPr>
              <w:object w:dxaOrig="4920" w:dyaOrig="7356" w14:anchorId="500CA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pt;height:367.5pt" o:ole="">
                  <v:imagedata r:id="rId8" o:title=""/>
                </v:shape>
                <o:OLEObject Type="Embed" ProgID="Visio.Drawing.15" ShapeID="_x0000_i1025" DrawAspect="Content" ObjectID="_1833961453" r:id="rId9"/>
              </w:object>
            </w:r>
          </w:p>
          <w:p w14:paraId="18FCBD9D" w14:textId="0B15727C" w:rsidR="00723399" w:rsidRPr="00A342FF" w:rsidRDefault="00B30F1C" w:rsidP="007E1F20">
            <w:pPr>
              <w:spacing w:beforeLines="50" w:before="156" w:afterLines="50" w:after="156" w:line="360" w:lineRule="auto"/>
              <w:jc w:val="center"/>
              <w:rPr>
                <w:color w:val="548DD4"/>
                <w:sz w:val="24"/>
              </w:rPr>
            </w:pPr>
            <w:r w:rsidRPr="00A342FF">
              <w:t>图</w:t>
            </w:r>
            <w:r w:rsidR="0088554D" w:rsidRPr="00A342FF">
              <w:t>1</w:t>
            </w:r>
            <w:r w:rsidR="00A10A08">
              <w:t xml:space="preserve"> </w:t>
            </w:r>
            <w:r w:rsidR="00CB31D5" w:rsidRPr="00CB31D5">
              <w:t>基于热惯性模型的超稳晶振动态温度补偿方法流程图</w:t>
            </w:r>
          </w:p>
        </w:tc>
      </w:tr>
      <w:tr w:rsidR="00250FAB" w:rsidRPr="00A342FF" w14:paraId="2986F037"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10690F91" w14:textId="77777777" w:rsidR="00250FAB" w:rsidRPr="00A342FF" w:rsidRDefault="00250FAB">
            <w:pPr>
              <w:ind w:firstLineChars="200" w:firstLine="422"/>
              <w:rPr>
                <w:b/>
                <w:szCs w:val="21"/>
              </w:rPr>
            </w:pPr>
            <w:r w:rsidRPr="00A342FF">
              <w:rPr>
                <w:b/>
                <w:szCs w:val="21"/>
              </w:rPr>
              <w:lastRenderedPageBreak/>
              <w:t>五、本发明创造的效果和优点：（</w:t>
            </w:r>
            <w:r w:rsidRPr="00A342FF">
              <w:rPr>
                <w:szCs w:val="21"/>
              </w:rPr>
              <w:t>结合本发明的产品配方、制备工艺、产品应用写明其与现有工艺相比具有哪些优点？比如产率、质量、精度和效率的提高，能耗、原材料、工序的节省；加工、操作、控制、使用的简便，环境污染的治理或根治等。有数据证明有优良效果的更好！）</w:t>
            </w:r>
          </w:p>
        </w:tc>
      </w:tr>
      <w:tr w:rsidR="00250FAB" w:rsidRPr="00A342FF" w14:paraId="4F40B852" w14:textId="77777777" w:rsidTr="004805A4">
        <w:trPr>
          <w:trHeight w:val="23"/>
          <w:jc w:val="center"/>
        </w:trPr>
        <w:tc>
          <w:tcPr>
            <w:tcW w:w="9638" w:type="dxa"/>
            <w:tcBorders>
              <w:left w:val="single" w:sz="12" w:space="0" w:color="auto"/>
              <w:bottom w:val="single" w:sz="12" w:space="0" w:color="auto"/>
              <w:right w:val="single" w:sz="12" w:space="0" w:color="auto"/>
            </w:tcBorders>
            <w:vAlign w:val="center"/>
          </w:tcPr>
          <w:p w14:paraId="38BA2CD9" w14:textId="77777777" w:rsidR="00250FAB" w:rsidRPr="00A342FF" w:rsidRDefault="00250FAB" w:rsidP="006E5CC2">
            <w:pPr>
              <w:spacing w:line="360" w:lineRule="auto"/>
              <w:ind w:firstLineChars="100" w:firstLine="211"/>
              <w:rPr>
                <w:b/>
              </w:rPr>
            </w:pPr>
            <w:r w:rsidRPr="00A342FF">
              <w:rPr>
                <w:b/>
              </w:rPr>
              <w:t>本发明的有益效果是：</w:t>
            </w:r>
          </w:p>
          <w:p w14:paraId="02CAFD7A" w14:textId="68994A1A" w:rsidR="000F6187" w:rsidRPr="000F6187" w:rsidRDefault="000F6187" w:rsidP="000F6187">
            <w:pPr>
              <w:spacing w:line="360" w:lineRule="auto"/>
              <w:ind w:firstLineChars="200" w:firstLine="420"/>
              <w:rPr>
                <w:szCs w:val="21"/>
              </w:rPr>
            </w:pPr>
            <w:r>
              <w:t>针对航天器运行过程中存在的周期性变温、载荷热扰动和非稳态热传导问题，本发明通过将静态频温关系与动态热惯性机制结合，可在升温、降温及快变温场景下更合理地刻画晶体谐振器的温度响应。与仅依据当前温度进行修正的静态补偿方案相比，本发明不仅考虑了温度的瞬时取值，还考虑了温度变化历史通过状态递推对当前频率偏差的影响，因此更适合用于存在 thermal lag 的应用场景。</w:t>
            </w:r>
          </w:p>
          <w:p w14:paraId="52324396" w14:textId="03A0EC38" w:rsidR="00A263E0" w:rsidRPr="00A263E0" w:rsidRDefault="00A263E0" w:rsidP="000F6187">
            <w:pPr>
              <w:spacing w:line="360" w:lineRule="auto"/>
              <w:ind w:firstLineChars="200" w:firstLine="420"/>
              <w:rPr>
                <w:szCs w:val="21"/>
              </w:rPr>
            </w:pPr>
            <w:r>
              <w:t>为了验证本方法的有效性，可采用训练集与验证集分离的方式对模型进行评估：训练集用于估计参数，验证集用于独立评价模型泛化能力和补偿效果。仿真或试验工况可覆盖典型在轨设备的变温范围与热循环条件，以考察所估参数在非稳态热环境下的适用性。</w:t>
            </w:r>
          </w:p>
          <w:p>
            <w:pPr/>
            <w:r>
              <w:rPr>
                <w:rFonts w:ascii="宋体" w:hAnsi="宋体"/>
              </w:rPr>
              <w:t>优选地，模型准确性至少可由以下指标进行评价：其一，频率残差均方根误差 RMSE = sqrt[(1/N)Σ(e(k)^2)]，其中 e(k) = f_m(k) - ŷ(k)；其二，温度与频率残差之间的相关系数 r_Te，用于衡量补偿后温度相关性是否下降；其三，频率—温度回滞环面积 A_h = ∮ f dT，用于衡量升温与降温路径差异是否收缩；其四，补偿前后 Allan 偏差 σ_y(τ) 在百秒至万秒积分时间范围内的变化，用于评价中长期稳定度是否改善。</w:t>
            </w:r>
          </w:p>
          <w:p>
            <w:pPr/>
            <w:r>
              <w:rPr>
                <w:rFonts w:ascii="宋体" w:hAnsi="宋体"/>
              </w:rPr>
              <w:t>其中，IEEE Std 1193-2022 Annex A 指出，在低信噪比条件下可通过频率—温度相关分析判断温度敏感性是否显著；同一标准还强调应区分确定性环境漂移与随机频率波动，避免将低频环境效应误判为随机不稳定度。因而，本发明优选同时结合残差误差、相关性、回滞环和 Allan 偏差等多种指标评价模型准确性。</w:t>
            </w:r>
          </w:p>
          <w:p w14:paraId="6BD2B046" w14:textId="0B4431AC" w:rsidR="0066660F" w:rsidRDefault="0066660F" w:rsidP="000F6187">
            <w:pPr>
              <w:spacing w:line="360" w:lineRule="auto"/>
              <w:ind w:firstLineChars="200" w:firstLine="420"/>
              <w:rPr>
                <w:szCs w:val="21"/>
              </w:rPr>
            </w:pPr>
            <w:r>
              <w:t>图2给出了补偿前后的频率偏差时域对比结果。未补偿情况下，频率偏差随温度变化表现出明显滞后响应；采用本发明方法后，时域残差明显减小，说明由动态热响应引起的确定性频偏得到了有效抑制。</w:t>
            </w:r>
          </w:p>
          <w:p w14:paraId="40D81902" w14:textId="00D2E637" w:rsidR="004549A6" w:rsidRDefault="003C0A9A" w:rsidP="000F6187">
            <w:pPr>
              <w:spacing w:line="360" w:lineRule="auto"/>
              <w:ind w:firstLineChars="200" w:firstLine="420"/>
              <w:jc w:val="center"/>
              <w:rPr>
                <w:szCs w:val="21"/>
              </w:rPr>
            </w:pPr>
            <w:r w:rsidRPr="003C0A9A">
              <w:rPr>
                <w:noProof/>
                <w:szCs w:val="21"/>
              </w:rPr>
              <w:drawing>
                <wp:inline distT="0" distB="0" distL="0" distR="0" wp14:anchorId="0C8981D1" wp14:editId="083A3F73">
                  <wp:extent cx="3123848" cy="2340000"/>
                  <wp:effectExtent l="0" t="0" r="635"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3848" cy="2340000"/>
                          </a:xfrm>
                          <a:prstGeom prst="rect">
                            <a:avLst/>
                          </a:prstGeom>
                          <a:noFill/>
                          <a:ln>
                            <a:noFill/>
                          </a:ln>
                        </pic:spPr>
                      </pic:pic>
                    </a:graphicData>
                  </a:graphic>
                </wp:inline>
              </w:drawing>
            </w:r>
          </w:p>
          <w:p w14:paraId="0AC1D8AD" w14:textId="78B2F075" w:rsidR="000F6187" w:rsidRDefault="000F6187" w:rsidP="000F6187">
            <w:pPr>
              <w:spacing w:line="360" w:lineRule="auto"/>
              <w:ind w:firstLineChars="200" w:firstLine="420"/>
              <w:jc w:val="center"/>
              <w:rPr>
                <w:szCs w:val="21"/>
              </w:rPr>
            </w:pPr>
            <w:r w:rsidRPr="000F6187">
              <w:rPr>
                <w:szCs w:val="21"/>
              </w:rPr>
              <w:t>图</w:t>
            </w:r>
            <w:r w:rsidRPr="000F6187">
              <w:rPr>
                <w:szCs w:val="21"/>
              </w:rPr>
              <w:t>2</w:t>
            </w:r>
            <w:r w:rsidR="0075268D">
              <w:rPr>
                <w:szCs w:val="21"/>
              </w:rPr>
              <w:t xml:space="preserve"> </w:t>
            </w:r>
            <w:r w:rsidR="00633128">
              <w:rPr>
                <w:rFonts w:hint="eastAsia"/>
                <w:szCs w:val="21"/>
              </w:rPr>
              <w:t>本发明补偿</w:t>
            </w:r>
            <w:r w:rsidRPr="000F6187">
              <w:rPr>
                <w:szCs w:val="21"/>
              </w:rPr>
              <w:t>前后</w:t>
            </w:r>
            <w:r w:rsidR="007C7FD0">
              <w:rPr>
                <w:rFonts w:hint="eastAsia"/>
                <w:szCs w:val="21"/>
              </w:rPr>
              <w:t>USO</w:t>
            </w:r>
            <w:r w:rsidRPr="000F6187">
              <w:rPr>
                <w:szCs w:val="21"/>
              </w:rPr>
              <w:t>频率</w:t>
            </w:r>
            <w:r w:rsidR="007779EA">
              <w:rPr>
                <w:rFonts w:hint="eastAsia"/>
                <w:szCs w:val="21"/>
              </w:rPr>
              <w:t>偏</w:t>
            </w:r>
            <w:r w:rsidRPr="000F6187">
              <w:rPr>
                <w:szCs w:val="21"/>
              </w:rPr>
              <w:t>差时域对比图</w:t>
            </w:r>
          </w:p>
          <w:p w14:paraId="23F14CE4" w14:textId="57EFB15C" w:rsidR="00492066" w:rsidRDefault="00492066" w:rsidP="00492066">
            <w:pPr>
              <w:spacing w:line="360" w:lineRule="auto"/>
              <w:ind w:firstLineChars="200" w:firstLine="420"/>
              <w:rPr>
                <w:szCs w:val="21"/>
              </w:rPr>
            </w:pPr>
            <w:r>
              <w:t>图3给出了补偿前后的频率—温度回滞环对比结果。未补偿数据在升温与降温过程中形成明显回滞环；经本发明方法补偿后，回滞环面积显著缩小，说明所建立的热惯性模型能够较好反映外部测温点与内部谐振器热状态之间的动态映射关系。</w:t>
            </w:r>
          </w:p>
          <w:p w14:paraId="0179E64E" w14:textId="747EA928" w:rsidR="000F6187" w:rsidRDefault="00A823CB" w:rsidP="008D1D3F">
            <w:pPr>
              <w:spacing w:line="360" w:lineRule="auto"/>
              <w:ind w:firstLineChars="200" w:firstLine="420"/>
              <w:jc w:val="center"/>
              <w:rPr>
                <w:szCs w:val="21"/>
              </w:rPr>
            </w:pPr>
            <w:r w:rsidRPr="00A823CB">
              <w:rPr>
                <w:noProof/>
                <w:szCs w:val="21"/>
              </w:rPr>
              <w:drawing>
                <wp:inline distT="0" distB="0" distL="0" distR="0" wp14:anchorId="76165D64" wp14:editId="790EEC1F">
                  <wp:extent cx="3121613" cy="2340000"/>
                  <wp:effectExtent l="0" t="0" r="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1613" cy="2340000"/>
                          </a:xfrm>
                          <a:prstGeom prst="rect">
                            <a:avLst/>
                          </a:prstGeom>
                          <a:noFill/>
                          <a:ln>
                            <a:noFill/>
                          </a:ln>
                        </pic:spPr>
                      </pic:pic>
                    </a:graphicData>
                  </a:graphic>
                </wp:inline>
              </w:drawing>
            </w:r>
          </w:p>
          <w:p w14:paraId="73823375" w14:textId="4C13A2A3" w:rsidR="000F6187" w:rsidRDefault="000F6187" w:rsidP="008D1D3F">
            <w:pPr>
              <w:spacing w:line="360" w:lineRule="auto"/>
              <w:ind w:firstLineChars="200" w:firstLine="420"/>
              <w:jc w:val="center"/>
              <w:rPr>
                <w:szCs w:val="21"/>
              </w:rPr>
            </w:pPr>
            <w:r w:rsidRPr="000F6187">
              <w:rPr>
                <w:szCs w:val="21"/>
              </w:rPr>
              <w:t>图</w:t>
            </w:r>
            <w:r w:rsidRPr="000F6187">
              <w:rPr>
                <w:szCs w:val="21"/>
              </w:rPr>
              <w:t>3</w:t>
            </w:r>
            <w:r w:rsidRPr="000F6187">
              <w:rPr>
                <w:szCs w:val="21"/>
              </w:rPr>
              <w:t>热滞后回环的修正效果对比图</w:t>
            </w:r>
          </w:p>
          <w:p w14:paraId="057071E2" w14:textId="2447ED61" w:rsidR="0066660F" w:rsidRPr="0066660F" w:rsidRDefault="0066660F" w:rsidP="0066660F">
            <w:pPr>
              <w:spacing w:line="360" w:lineRule="auto"/>
              <w:ind w:firstLineChars="200" w:firstLine="420"/>
              <w:rPr>
                <w:szCs w:val="21"/>
              </w:rPr>
            </w:pPr>
            <m:oMath>
              <m:r>
                <w:rPr>
                  <w:rFonts w:ascii="Cambria Math" w:hAnsi="Cambria Math"/>
                  <w:szCs w:val="21"/>
                </w:rPr>
                <m:t>τ&gt; 100s</m:t>
              </m:r>
            </m:oMath>
            <m:oMath>
              <m:r>
                <w:rPr>
                  <w:rFonts w:ascii="Cambria Math" w:hAnsi="Cambria Math"/>
                  <w:szCs w:val="21"/>
                </w:rPr>
                <m:t>τ=1000s</m:t>
              </m:r>
            </m:oMath>
            <w:r>
              <w:t>图4给出了补偿前后的 Allan 偏差对比结果。未补偿数据在中长积分时间段受温度漂移调制而出现稳定度恶化；经补偿后，千秒量级附近的 Allan 偏差明显降低，表明本发明方法对中长期温度相关漂移具有较好的抑制作用。</w:t>
            </w:r>
          </w:p>
          <w:p w14:paraId="5A52CCDE" w14:textId="74B2FD6D" w:rsidR="000F6187" w:rsidRDefault="00A823CB" w:rsidP="000F6187">
            <w:pPr>
              <w:spacing w:line="360" w:lineRule="auto"/>
              <w:ind w:firstLineChars="200" w:firstLine="420"/>
              <w:jc w:val="center"/>
              <w:rPr>
                <w:szCs w:val="21"/>
              </w:rPr>
            </w:pPr>
            <w:r w:rsidRPr="00A823CB">
              <w:rPr>
                <w:noProof/>
                <w:szCs w:val="21"/>
              </w:rPr>
              <w:drawing>
                <wp:inline distT="0" distB="0" distL="0" distR="0" wp14:anchorId="13B79DBD" wp14:editId="26BFF11E">
                  <wp:extent cx="3123848" cy="2340000"/>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3848" cy="2340000"/>
                          </a:xfrm>
                          <a:prstGeom prst="rect">
                            <a:avLst/>
                          </a:prstGeom>
                          <a:noFill/>
                          <a:ln>
                            <a:noFill/>
                          </a:ln>
                        </pic:spPr>
                      </pic:pic>
                    </a:graphicData>
                  </a:graphic>
                </wp:inline>
              </w:drawing>
            </w:r>
          </w:p>
          <w:p w14:paraId="64D45932" w14:textId="527AD44C" w:rsidR="005E5D11" w:rsidRDefault="005E5D11" w:rsidP="000F6187">
            <w:pPr>
              <w:spacing w:line="360" w:lineRule="auto"/>
              <w:ind w:firstLineChars="200" w:firstLine="420"/>
              <w:jc w:val="center"/>
              <w:rPr>
                <w:szCs w:val="21"/>
              </w:rPr>
            </w:pPr>
            <w:r>
              <w:t>图4补偿前后的阿伦偏差对比图</w:t>
            </w:r>
          </w:p>
          <w:p w14:paraId="17FC9083" w14:textId="063CA89C" w:rsidR="005E5D11" w:rsidRPr="000F6187" w:rsidRDefault="005E5D11" w:rsidP="00F44C4E">
            <w:pPr>
              <w:spacing w:line="360" w:lineRule="auto"/>
              <w:ind w:firstLineChars="200" w:firstLine="420"/>
              <w:rPr>
                <w:szCs w:val="21"/>
              </w:rPr>
            </w:pPr>
            <w:r>
              <w:t>综上，通过对训练集进行参数辨识并在验证数据上评价 RMSE、温频相关性、回滞环面积及 Allan 偏差，可表明本发明方法在动态变温场景下能够更准确地描述并补偿由热惯性引起的频率漂移，从而提升超稳晶振输出频率的稳定性。</w:t>
            </w:r>
          </w:p>
        </w:tc>
      </w:tr>
      <w:tr w:rsidR="00250FAB" w:rsidRPr="00A342FF" w14:paraId="7AD3021E" w14:textId="77777777" w:rsidTr="004805A4">
        <w:trPr>
          <w:trHeight w:val="846"/>
          <w:jc w:val="center"/>
        </w:trPr>
        <w:tc>
          <w:tcPr>
            <w:tcW w:w="9638" w:type="dxa"/>
            <w:tcBorders>
              <w:left w:val="single" w:sz="12" w:space="0" w:color="auto"/>
              <w:bottom w:val="single" w:sz="12" w:space="0" w:color="auto"/>
              <w:right w:val="single" w:sz="12" w:space="0" w:color="auto"/>
            </w:tcBorders>
            <w:vAlign w:val="center"/>
          </w:tcPr>
          <w:p w14:paraId="00EC0D9D" w14:textId="77777777" w:rsidR="00250FAB" w:rsidRPr="00A342FF" w:rsidRDefault="00250FAB">
            <w:pPr>
              <w:ind w:firstLineChars="147" w:firstLine="310"/>
              <w:rPr>
                <w:sz w:val="24"/>
              </w:rPr>
            </w:pPr>
            <w:r w:rsidRPr="00A342FF">
              <w:rPr>
                <w:b/>
                <w:szCs w:val="21"/>
              </w:rPr>
              <w:lastRenderedPageBreak/>
              <w:t>六、附图及附图的简单说明：（</w:t>
            </w:r>
            <w:r w:rsidRPr="00A342FF">
              <w:rPr>
                <w:szCs w:val="21"/>
              </w:rPr>
              <w:t>如有工艺流程的可提供工艺流程或设备或产品等的示意图，以便能更好的理解本发明的技术方案，也可以不提供。）</w:t>
            </w:r>
          </w:p>
        </w:tc>
      </w:tr>
      <w:tr w:rsidR="00250FAB" w:rsidRPr="00A342FF" w14:paraId="5172736D"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3B610E8F" w14:textId="44992CBB" w:rsidR="00837F73" w:rsidRDefault="00F8698D" w:rsidP="00837F73">
            <w:pPr>
              <w:spacing w:line="360" w:lineRule="auto"/>
              <w:ind w:firstLine="420"/>
              <w:jc w:val="center"/>
              <w:rPr>
                <w:b/>
              </w:rPr>
            </w:pPr>
            <w:r w:rsidRPr="00F8698D">
              <w:rPr>
                <w:b/>
              </w:rPr>
              <w:t>摘要</w:t>
            </w:r>
          </w:p>
          <w:p w14:paraId="3B3A8EC1" w14:textId="15785673" w:rsidR="00CD1551" w:rsidRPr="00CD1551" w:rsidRDefault="00CD1551" w:rsidP="00CD1551">
            <w:pPr>
              <w:spacing w:line="360" w:lineRule="auto"/>
              <w:ind w:firstLine="420"/>
            </w:pPr>
            <w:r>
              <w:t>本发明公开了一种基于热惯性模型的超稳晶振（Ultra-Stable Oscillator，USO）动态温度补偿方法，旨在解决非稳态热环境下由于热传导延迟导致传统静态补偿精度不足的问题。该方法首先建立静态多项式频温模型和一阶热惯性递推模型，以描述温度变化对频率偏差的静态和动态影响；然后利用历史温度数据及其同步频率数据，根据公式（1）至公式（3）构造前向模型，并采用非线性最小二乘法联合估计静态温度系数和热时间常数；最后利用实时温度数据和上一时刻模型状态递推动态温度频偏，并按照公式（4）对输出频率进行在线修正。通过对残差误差、温频相关性、回滞环面积及 Allan 偏差进行综合评价，本发明能够有效减小动态变温环境下的温度相关频率漂移。</w:t>
            </w:r>
          </w:p>
          <w:p w14:paraId="0C05410C" w14:textId="0A2B53CD" w:rsidR="001C3E61" w:rsidRDefault="00294ECA" w:rsidP="00294ECA">
            <w:pPr>
              <w:spacing w:line="360" w:lineRule="auto"/>
              <w:ind w:firstLine="420"/>
              <w:jc w:val="center"/>
            </w:pPr>
            <w:r>
              <w:rPr>
                <w:rFonts w:hint="eastAsia"/>
              </w:rPr>
              <w:object w:dxaOrig="3480" w:dyaOrig="6109" w14:anchorId="6C928A06">
                <v:shape id="_x0000_i1026" type="#_x0000_t75" style="width:174pt;height:305.25pt" o:ole="">
                  <v:imagedata r:id="rId13" o:title=""/>
                </v:shape>
                <o:OLEObject Type="Embed" ProgID="Visio.Drawing.15" ShapeID="_x0000_i1026" DrawAspect="Content" ObjectID="_1833961454" r:id="rId14"/>
              </w:object>
            </w:r>
          </w:p>
          <w:p w14:paraId="2A15469F" w14:textId="53770424" w:rsidR="00294ECA" w:rsidRDefault="00294ECA" w:rsidP="00294ECA">
            <w:pPr>
              <w:spacing w:line="360" w:lineRule="auto"/>
              <w:ind w:firstLine="420"/>
              <w:jc w:val="center"/>
            </w:pPr>
            <w:r>
              <w:rPr>
                <w:rFonts w:hint="eastAsia"/>
              </w:rPr>
              <w:t>图</w:t>
            </w:r>
            <w:r>
              <w:rPr>
                <w:rFonts w:hint="eastAsia"/>
              </w:rPr>
              <w:t>5</w:t>
            </w:r>
            <w:r w:rsidR="008A2FDA">
              <w:rPr>
                <w:rFonts w:hint="eastAsia"/>
              </w:rPr>
              <w:t>本发明所采用的技术方案步骤</w:t>
            </w:r>
            <w:r w:rsidR="00786B97">
              <w:rPr>
                <w:rFonts w:hint="eastAsia"/>
              </w:rPr>
              <w:t>流程</w:t>
            </w:r>
            <w:r w:rsidR="008A2FDA">
              <w:rPr>
                <w:rFonts w:hint="eastAsia"/>
              </w:rPr>
              <w:t>图</w:t>
            </w:r>
          </w:p>
        </w:tc>
      </w:tr>
      <w:tr w:rsidR="00250FAB" w:rsidRPr="00A342FF" w14:paraId="0BD35191" w14:textId="77777777" w:rsidTr="004805A4">
        <w:trPr>
          <w:trHeight w:val="1145"/>
          <w:jc w:val="center"/>
        </w:trPr>
        <w:tc>
          <w:tcPr>
            <w:tcW w:w="9638" w:type="dxa"/>
            <w:tcBorders>
              <w:top w:val="single" w:sz="12" w:space="0" w:color="auto"/>
              <w:left w:val="single" w:sz="12" w:space="0" w:color="auto"/>
              <w:right w:val="single" w:sz="12" w:space="0" w:color="auto"/>
            </w:tcBorders>
            <w:vAlign w:val="center"/>
          </w:tcPr>
          <w:p w14:paraId="2EC30CEB" w14:textId="77777777" w:rsidR="00250FAB" w:rsidRPr="00A342FF" w:rsidRDefault="00250FAB">
            <w:pPr>
              <w:rPr>
                <w:bCs/>
                <w:color w:val="333333"/>
                <w:kern w:val="0"/>
                <w:szCs w:val="21"/>
              </w:rPr>
            </w:pPr>
          </w:p>
        </w:tc>
      </w:tr>
      <w:bookmarkEnd w:id="0"/>
    </w:tbl>
    <w:p w14:paraId="0922F2D6" w14:textId="77777777" w:rsidR="00250FAB" w:rsidRPr="00A342FF" w:rsidRDefault="00250FAB">
      <w:pPr>
        <w:jc w:val="left"/>
      </w:pPr>
    </w:p>
    <w:sectPr w:rsidR="00250FAB" w:rsidRPr="00A342FF">
      <w:headerReference w:type="default" r:id="rId15"/>
      <w:footerReference w:type="default" r:id="rId16"/>
      <w:pgSz w:w="11906" w:h="16838"/>
      <w:pgMar w:top="1134" w:right="1531" w:bottom="1134" w:left="153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758C1" w14:textId="77777777" w:rsidR="001D33F9" w:rsidRDefault="001D33F9">
      <w:r>
        <w:separator/>
      </w:r>
    </w:p>
  </w:endnote>
  <w:endnote w:type="continuationSeparator" w:id="0">
    <w:p w14:paraId="653950B0" w14:textId="77777777" w:rsidR="001D33F9" w:rsidRDefault="001D3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黑简体">
    <w:altName w:val="宋体"/>
    <w:charset w:val="86"/>
    <w:family w:val="auto"/>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D0FF4" w14:textId="77777777" w:rsidR="00E3790F" w:rsidRDefault="00E3790F">
    <w:pPr>
      <w:pStyle w:val="a5"/>
      <w:wordWrap w:val="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C6C6C" w14:textId="77777777" w:rsidR="001D33F9" w:rsidRDefault="001D33F9">
      <w:r>
        <w:separator/>
      </w:r>
    </w:p>
  </w:footnote>
  <w:footnote w:type="continuationSeparator" w:id="0">
    <w:p w14:paraId="7F7FDB96" w14:textId="77777777" w:rsidR="001D33F9" w:rsidRDefault="001D3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8FC76" w14:textId="77777777" w:rsidR="00E3790F" w:rsidRDefault="00E3790F">
    <w:pPr>
      <w:pStyle w:val="a6"/>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QwYTdkZDFkMGUyYTBjZDQyYWYzODA1ZWJkODAyZjkifQ=="/>
  </w:docVars>
  <w:rsids>
    <w:rsidRoot w:val="005F5EF4"/>
    <w:rsid w:val="000000D7"/>
    <w:rsid w:val="0000184F"/>
    <w:rsid w:val="0000484C"/>
    <w:rsid w:val="000134F4"/>
    <w:rsid w:val="0002379D"/>
    <w:rsid w:val="0002426D"/>
    <w:rsid w:val="000247C0"/>
    <w:rsid w:val="00025AA8"/>
    <w:rsid w:val="00031A40"/>
    <w:rsid w:val="000405E1"/>
    <w:rsid w:val="000418AB"/>
    <w:rsid w:val="0004223A"/>
    <w:rsid w:val="00042D3B"/>
    <w:rsid w:val="00043A09"/>
    <w:rsid w:val="00047FE7"/>
    <w:rsid w:val="000535AD"/>
    <w:rsid w:val="000616EA"/>
    <w:rsid w:val="000619C3"/>
    <w:rsid w:val="0006272B"/>
    <w:rsid w:val="0006645E"/>
    <w:rsid w:val="00072658"/>
    <w:rsid w:val="000727DA"/>
    <w:rsid w:val="000739A7"/>
    <w:rsid w:val="000751BF"/>
    <w:rsid w:val="0008199C"/>
    <w:rsid w:val="00081DCB"/>
    <w:rsid w:val="00082D71"/>
    <w:rsid w:val="0009103B"/>
    <w:rsid w:val="0009550A"/>
    <w:rsid w:val="00097DDD"/>
    <w:rsid w:val="000A051C"/>
    <w:rsid w:val="000A267D"/>
    <w:rsid w:val="000A4D44"/>
    <w:rsid w:val="000A5CF1"/>
    <w:rsid w:val="000A6CF9"/>
    <w:rsid w:val="000B06A2"/>
    <w:rsid w:val="000B0F59"/>
    <w:rsid w:val="000B2348"/>
    <w:rsid w:val="000B3A97"/>
    <w:rsid w:val="000B596B"/>
    <w:rsid w:val="000B72DF"/>
    <w:rsid w:val="000B79F3"/>
    <w:rsid w:val="000C256C"/>
    <w:rsid w:val="000C3780"/>
    <w:rsid w:val="000C5282"/>
    <w:rsid w:val="000C54E8"/>
    <w:rsid w:val="000C7153"/>
    <w:rsid w:val="000C73D7"/>
    <w:rsid w:val="000C7907"/>
    <w:rsid w:val="000D1618"/>
    <w:rsid w:val="000D2039"/>
    <w:rsid w:val="000D6446"/>
    <w:rsid w:val="000E3108"/>
    <w:rsid w:val="000F17D1"/>
    <w:rsid w:val="000F297C"/>
    <w:rsid w:val="000F4B04"/>
    <w:rsid w:val="000F6187"/>
    <w:rsid w:val="000F782D"/>
    <w:rsid w:val="00100CC6"/>
    <w:rsid w:val="00111053"/>
    <w:rsid w:val="00112436"/>
    <w:rsid w:val="00115BEB"/>
    <w:rsid w:val="00120F9C"/>
    <w:rsid w:val="001235D2"/>
    <w:rsid w:val="00123622"/>
    <w:rsid w:val="00124E72"/>
    <w:rsid w:val="00130CB2"/>
    <w:rsid w:val="00132CAC"/>
    <w:rsid w:val="0013404B"/>
    <w:rsid w:val="00137852"/>
    <w:rsid w:val="00137C0F"/>
    <w:rsid w:val="00140982"/>
    <w:rsid w:val="00147520"/>
    <w:rsid w:val="00150B33"/>
    <w:rsid w:val="00156707"/>
    <w:rsid w:val="00157DBA"/>
    <w:rsid w:val="00160DEF"/>
    <w:rsid w:val="001642C5"/>
    <w:rsid w:val="001647B8"/>
    <w:rsid w:val="00166211"/>
    <w:rsid w:val="00167309"/>
    <w:rsid w:val="0017117B"/>
    <w:rsid w:val="00171FAE"/>
    <w:rsid w:val="00172CFC"/>
    <w:rsid w:val="00174838"/>
    <w:rsid w:val="0017756D"/>
    <w:rsid w:val="0018601A"/>
    <w:rsid w:val="00191609"/>
    <w:rsid w:val="0019640C"/>
    <w:rsid w:val="001A0F77"/>
    <w:rsid w:val="001A1135"/>
    <w:rsid w:val="001A141C"/>
    <w:rsid w:val="001A5587"/>
    <w:rsid w:val="001A5721"/>
    <w:rsid w:val="001A6ED6"/>
    <w:rsid w:val="001B0A81"/>
    <w:rsid w:val="001B3013"/>
    <w:rsid w:val="001B3528"/>
    <w:rsid w:val="001B42AF"/>
    <w:rsid w:val="001B7ACA"/>
    <w:rsid w:val="001C3E61"/>
    <w:rsid w:val="001C6110"/>
    <w:rsid w:val="001D33F9"/>
    <w:rsid w:val="001D403C"/>
    <w:rsid w:val="001D4EF9"/>
    <w:rsid w:val="001E0796"/>
    <w:rsid w:val="001E2C71"/>
    <w:rsid w:val="001E453B"/>
    <w:rsid w:val="001E595C"/>
    <w:rsid w:val="001E66BF"/>
    <w:rsid w:val="001E6D93"/>
    <w:rsid w:val="001E72C2"/>
    <w:rsid w:val="001E7E3D"/>
    <w:rsid w:val="001F1D93"/>
    <w:rsid w:val="001F1DCD"/>
    <w:rsid w:val="001F577F"/>
    <w:rsid w:val="001F5D45"/>
    <w:rsid w:val="001F6CC0"/>
    <w:rsid w:val="0020095C"/>
    <w:rsid w:val="002025B3"/>
    <w:rsid w:val="00205131"/>
    <w:rsid w:val="0021188B"/>
    <w:rsid w:val="00212255"/>
    <w:rsid w:val="002131C6"/>
    <w:rsid w:val="002143AD"/>
    <w:rsid w:val="0021779B"/>
    <w:rsid w:val="00220497"/>
    <w:rsid w:val="00230C15"/>
    <w:rsid w:val="00230FD6"/>
    <w:rsid w:val="002313B4"/>
    <w:rsid w:val="002316BE"/>
    <w:rsid w:val="00234064"/>
    <w:rsid w:val="002374A0"/>
    <w:rsid w:val="00237E15"/>
    <w:rsid w:val="0024211D"/>
    <w:rsid w:val="002435F8"/>
    <w:rsid w:val="00243B91"/>
    <w:rsid w:val="00243CB8"/>
    <w:rsid w:val="0024460C"/>
    <w:rsid w:val="00244F2A"/>
    <w:rsid w:val="002477E3"/>
    <w:rsid w:val="0025063A"/>
    <w:rsid w:val="00250FAB"/>
    <w:rsid w:val="00253642"/>
    <w:rsid w:val="00253891"/>
    <w:rsid w:val="00255184"/>
    <w:rsid w:val="00255BE5"/>
    <w:rsid w:val="00260FF3"/>
    <w:rsid w:val="00262C8C"/>
    <w:rsid w:val="00266848"/>
    <w:rsid w:val="002713E6"/>
    <w:rsid w:val="00273930"/>
    <w:rsid w:val="00275602"/>
    <w:rsid w:val="0027657E"/>
    <w:rsid w:val="002836C7"/>
    <w:rsid w:val="0028500C"/>
    <w:rsid w:val="0028539F"/>
    <w:rsid w:val="00285A5B"/>
    <w:rsid w:val="00286C18"/>
    <w:rsid w:val="00294ECA"/>
    <w:rsid w:val="002951C1"/>
    <w:rsid w:val="002A2C3D"/>
    <w:rsid w:val="002A3DB9"/>
    <w:rsid w:val="002A4240"/>
    <w:rsid w:val="002A492D"/>
    <w:rsid w:val="002A58DB"/>
    <w:rsid w:val="002A672D"/>
    <w:rsid w:val="002A79ED"/>
    <w:rsid w:val="002B105B"/>
    <w:rsid w:val="002B1C03"/>
    <w:rsid w:val="002B22EC"/>
    <w:rsid w:val="002B31E5"/>
    <w:rsid w:val="002B7CF0"/>
    <w:rsid w:val="002C0022"/>
    <w:rsid w:val="002C1460"/>
    <w:rsid w:val="002C4A8F"/>
    <w:rsid w:val="002C4AB0"/>
    <w:rsid w:val="002C4F3E"/>
    <w:rsid w:val="002D18B1"/>
    <w:rsid w:val="002D20BD"/>
    <w:rsid w:val="002D266E"/>
    <w:rsid w:val="002D3B11"/>
    <w:rsid w:val="002D552E"/>
    <w:rsid w:val="002D62E3"/>
    <w:rsid w:val="002D6E47"/>
    <w:rsid w:val="002E4FB8"/>
    <w:rsid w:val="002E5D1F"/>
    <w:rsid w:val="002F1348"/>
    <w:rsid w:val="002F2264"/>
    <w:rsid w:val="002F2911"/>
    <w:rsid w:val="002F59E6"/>
    <w:rsid w:val="002F6A28"/>
    <w:rsid w:val="00303A2B"/>
    <w:rsid w:val="00305261"/>
    <w:rsid w:val="003071AE"/>
    <w:rsid w:val="00307867"/>
    <w:rsid w:val="00311321"/>
    <w:rsid w:val="003122EE"/>
    <w:rsid w:val="00321EC1"/>
    <w:rsid w:val="00321F51"/>
    <w:rsid w:val="003220F6"/>
    <w:rsid w:val="00323DD4"/>
    <w:rsid w:val="00326D66"/>
    <w:rsid w:val="0032725C"/>
    <w:rsid w:val="003312A5"/>
    <w:rsid w:val="00331FED"/>
    <w:rsid w:val="00332C2B"/>
    <w:rsid w:val="00345463"/>
    <w:rsid w:val="00346011"/>
    <w:rsid w:val="00350D17"/>
    <w:rsid w:val="00351417"/>
    <w:rsid w:val="003532EE"/>
    <w:rsid w:val="00356B7D"/>
    <w:rsid w:val="003634EE"/>
    <w:rsid w:val="00366185"/>
    <w:rsid w:val="0037246D"/>
    <w:rsid w:val="00375717"/>
    <w:rsid w:val="00375BB4"/>
    <w:rsid w:val="003827AC"/>
    <w:rsid w:val="00387685"/>
    <w:rsid w:val="003901C5"/>
    <w:rsid w:val="0039172F"/>
    <w:rsid w:val="00393414"/>
    <w:rsid w:val="00395540"/>
    <w:rsid w:val="00395B03"/>
    <w:rsid w:val="00396563"/>
    <w:rsid w:val="003A091F"/>
    <w:rsid w:val="003A2639"/>
    <w:rsid w:val="003A2AB6"/>
    <w:rsid w:val="003A4CB2"/>
    <w:rsid w:val="003A5BE4"/>
    <w:rsid w:val="003A5C99"/>
    <w:rsid w:val="003B16C9"/>
    <w:rsid w:val="003B1DB5"/>
    <w:rsid w:val="003B42CA"/>
    <w:rsid w:val="003C0A9A"/>
    <w:rsid w:val="003C29F8"/>
    <w:rsid w:val="003C59DD"/>
    <w:rsid w:val="003D3EB9"/>
    <w:rsid w:val="003D4B90"/>
    <w:rsid w:val="003D5E1A"/>
    <w:rsid w:val="003E0565"/>
    <w:rsid w:val="003E0BEC"/>
    <w:rsid w:val="003E5F91"/>
    <w:rsid w:val="003F13C8"/>
    <w:rsid w:val="003F2EB9"/>
    <w:rsid w:val="003F4774"/>
    <w:rsid w:val="003F6596"/>
    <w:rsid w:val="003F7B4F"/>
    <w:rsid w:val="004004C7"/>
    <w:rsid w:val="00401E0E"/>
    <w:rsid w:val="00401FDF"/>
    <w:rsid w:val="00402278"/>
    <w:rsid w:val="004059C9"/>
    <w:rsid w:val="00406339"/>
    <w:rsid w:val="0040704D"/>
    <w:rsid w:val="00415F0D"/>
    <w:rsid w:val="00421B2F"/>
    <w:rsid w:val="00426150"/>
    <w:rsid w:val="004308CE"/>
    <w:rsid w:val="00433323"/>
    <w:rsid w:val="00434151"/>
    <w:rsid w:val="00434588"/>
    <w:rsid w:val="00434779"/>
    <w:rsid w:val="004351DF"/>
    <w:rsid w:val="00440733"/>
    <w:rsid w:val="00440B35"/>
    <w:rsid w:val="00440E54"/>
    <w:rsid w:val="00442722"/>
    <w:rsid w:val="004444C3"/>
    <w:rsid w:val="00446AA7"/>
    <w:rsid w:val="004549A6"/>
    <w:rsid w:val="004567FD"/>
    <w:rsid w:val="00456927"/>
    <w:rsid w:val="00457E05"/>
    <w:rsid w:val="00465053"/>
    <w:rsid w:val="00472DAD"/>
    <w:rsid w:val="00474265"/>
    <w:rsid w:val="0047587C"/>
    <w:rsid w:val="004805A4"/>
    <w:rsid w:val="004844D8"/>
    <w:rsid w:val="00484623"/>
    <w:rsid w:val="00486B15"/>
    <w:rsid w:val="00487299"/>
    <w:rsid w:val="00487CCF"/>
    <w:rsid w:val="00490A1B"/>
    <w:rsid w:val="00492066"/>
    <w:rsid w:val="004924A9"/>
    <w:rsid w:val="00492EAE"/>
    <w:rsid w:val="00493A0A"/>
    <w:rsid w:val="00495132"/>
    <w:rsid w:val="00496A1E"/>
    <w:rsid w:val="004972B1"/>
    <w:rsid w:val="00497758"/>
    <w:rsid w:val="004A4CC7"/>
    <w:rsid w:val="004A5F1D"/>
    <w:rsid w:val="004B256D"/>
    <w:rsid w:val="004B5677"/>
    <w:rsid w:val="004C04BE"/>
    <w:rsid w:val="004C0EA5"/>
    <w:rsid w:val="004C10D2"/>
    <w:rsid w:val="004C1E74"/>
    <w:rsid w:val="004C3722"/>
    <w:rsid w:val="004C4F40"/>
    <w:rsid w:val="004C56C6"/>
    <w:rsid w:val="004C6B18"/>
    <w:rsid w:val="004D6EF4"/>
    <w:rsid w:val="004D76D4"/>
    <w:rsid w:val="004E0A3F"/>
    <w:rsid w:val="004E1CDD"/>
    <w:rsid w:val="004E34F9"/>
    <w:rsid w:val="004E76DA"/>
    <w:rsid w:val="004F370B"/>
    <w:rsid w:val="004F533C"/>
    <w:rsid w:val="004F5ACE"/>
    <w:rsid w:val="004F788B"/>
    <w:rsid w:val="0050649F"/>
    <w:rsid w:val="005068B2"/>
    <w:rsid w:val="00506F63"/>
    <w:rsid w:val="00507B6E"/>
    <w:rsid w:val="00507DEF"/>
    <w:rsid w:val="005116F2"/>
    <w:rsid w:val="00520960"/>
    <w:rsid w:val="00520A85"/>
    <w:rsid w:val="00525432"/>
    <w:rsid w:val="00525E0D"/>
    <w:rsid w:val="0052741E"/>
    <w:rsid w:val="00534D05"/>
    <w:rsid w:val="005362D2"/>
    <w:rsid w:val="00544D1B"/>
    <w:rsid w:val="00551A1F"/>
    <w:rsid w:val="005529BB"/>
    <w:rsid w:val="00561385"/>
    <w:rsid w:val="00562157"/>
    <w:rsid w:val="00563C3E"/>
    <w:rsid w:val="00567D1E"/>
    <w:rsid w:val="00572EB1"/>
    <w:rsid w:val="005736FE"/>
    <w:rsid w:val="005744B1"/>
    <w:rsid w:val="00576AC8"/>
    <w:rsid w:val="00582CCD"/>
    <w:rsid w:val="00583926"/>
    <w:rsid w:val="00585185"/>
    <w:rsid w:val="00585349"/>
    <w:rsid w:val="0059372C"/>
    <w:rsid w:val="00594307"/>
    <w:rsid w:val="005959E2"/>
    <w:rsid w:val="00595C0A"/>
    <w:rsid w:val="005A258C"/>
    <w:rsid w:val="005A2C81"/>
    <w:rsid w:val="005A38CE"/>
    <w:rsid w:val="005A461A"/>
    <w:rsid w:val="005A6735"/>
    <w:rsid w:val="005B1ADE"/>
    <w:rsid w:val="005B3D4B"/>
    <w:rsid w:val="005B481B"/>
    <w:rsid w:val="005B5DA1"/>
    <w:rsid w:val="005B6F85"/>
    <w:rsid w:val="005C1BC7"/>
    <w:rsid w:val="005C3E68"/>
    <w:rsid w:val="005C44C2"/>
    <w:rsid w:val="005C534F"/>
    <w:rsid w:val="005C72CC"/>
    <w:rsid w:val="005C75E7"/>
    <w:rsid w:val="005C7C76"/>
    <w:rsid w:val="005D23D6"/>
    <w:rsid w:val="005E0980"/>
    <w:rsid w:val="005E0DB7"/>
    <w:rsid w:val="005E2E0A"/>
    <w:rsid w:val="005E5D11"/>
    <w:rsid w:val="005E6E7D"/>
    <w:rsid w:val="005E7754"/>
    <w:rsid w:val="005F12CD"/>
    <w:rsid w:val="005F4059"/>
    <w:rsid w:val="005F500F"/>
    <w:rsid w:val="005F5EF4"/>
    <w:rsid w:val="005F6B6E"/>
    <w:rsid w:val="0060001B"/>
    <w:rsid w:val="00611ACF"/>
    <w:rsid w:val="00612D18"/>
    <w:rsid w:val="00622E2A"/>
    <w:rsid w:val="00624237"/>
    <w:rsid w:val="00625CD9"/>
    <w:rsid w:val="00627B83"/>
    <w:rsid w:val="00631684"/>
    <w:rsid w:val="00632AB2"/>
    <w:rsid w:val="00633128"/>
    <w:rsid w:val="00635F85"/>
    <w:rsid w:val="00636A83"/>
    <w:rsid w:val="00641314"/>
    <w:rsid w:val="006431B2"/>
    <w:rsid w:val="00643568"/>
    <w:rsid w:val="006454D2"/>
    <w:rsid w:val="006455DA"/>
    <w:rsid w:val="00645FA5"/>
    <w:rsid w:val="00652662"/>
    <w:rsid w:val="006545FA"/>
    <w:rsid w:val="006562BE"/>
    <w:rsid w:val="00664E5B"/>
    <w:rsid w:val="0066660F"/>
    <w:rsid w:val="00666B9F"/>
    <w:rsid w:val="00666C8F"/>
    <w:rsid w:val="006718BA"/>
    <w:rsid w:val="006737E4"/>
    <w:rsid w:val="0067744B"/>
    <w:rsid w:val="006837EF"/>
    <w:rsid w:val="00690CAB"/>
    <w:rsid w:val="00691CB4"/>
    <w:rsid w:val="00691E3C"/>
    <w:rsid w:val="006A732E"/>
    <w:rsid w:val="006C1F71"/>
    <w:rsid w:val="006C1FB4"/>
    <w:rsid w:val="006C57C7"/>
    <w:rsid w:val="006D1B73"/>
    <w:rsid w:val="006D5BCD"/>
    <w:rsid w:val="006D63AC"/>
    <w:rsid w:val="006E0451"/>
    <w:rsid w:val="006E16CB"/>
    <w:rsid w:val="006E2407"/>
    <w:rsid w:val="006E3422"/>
    <w:rsid w:val="006E5CC2"/>
    <w:rsid w:val="006E5EF0"/>
    <w:rsid w:val="006E62DF"/>
    <w:rsid w:val="006F3226"/>
    <w:rsid w:val="00701319"/>
    <w:rsid w:val="0071315E"/>
    <w:rsid w:val="007161A6"/>
    <w:rsid w:val="00717271"/>
    <w:rsid w:val="00717F3F"/>
    <w:rsid w:val="007204B6"/>
    <w:rsid w:val="00723399"/>
    <w:rsid w:val="00724E7C"/>
    <w:rsid w:val="007264EC"/>
    <w:rsid w:val="00731429"/>
    <w:rsid w:val="00734540"/>
    <w:rsid w:val="00737B25"/>
    <w:rsid w:val="0074115C"/>
    <w:rsid w:val="00744CD3"/>
    <w:rsid w:val="00750739"/>
    <w:rsid w:val="0075268D"/>
    <w:rsid w:val="0075334D"/>
    <w:rsid w:val="0075771B"/>
    <w:rsid w:val="007618F7"/>
    <w:rsid w:val="00764271"/>
    <w:rsid w:val="00767140"/>
    <w:rsid w:val="0077004C"/>
    <w:rsid w:val="00770E3A"/>
    <w:rsid w:val="0077178B"/>
    <w:rsid w:val="007723B4"/>
    <w:rsid w:val="00774C42"/>
    <w:rsid w:val="00776827"/>
    <w:rsid w:val="00776E62"/>
    <w:rsid w:val="007775B7"/>
    <w:rsid w:val="007779EA"/>
    <w:rsid w:val="0078324F"/>
    <w:rsid w:val="00786517"/>
    <w:rsid w:val="007868D0"/>
    <w:rsid w:val="00786B97"/>
    <w:rsid w:val="00787140"/>
    <w:rsid w:val="00787CC6"/>
    <w:rsid w:val="007903F2"/>
    <w:rsid w:val="007917C1"/>
    <w:rsid w:val="00794F49"/>
    <w:rsid w:val="00797B03"/>
    <w:rsid w:val="007A0CB9"/>
    <w:rsid w:val="007B099F"/>
    <w:rsid w:val="007B147C"/>
    <w:rsid w:val="007B7555"/>
    <w:rsid w:val="007C3A62"/>
    <w:rsid w:val="007C79D2"/>
    <w:rsid w:val="007C7FD0"/>
    <w:rsid w:val="007D1109"/>
    <w:rsid w:val="007D22E1"/>
    <w:rsid w:val="007D29AE"/>
    <w:rsid w:val="007D2A07"/>
    <w:rsid w:val="007D2FF9"/>
    <w:rsid w:val="007D3E2A"/>
    <w:rsid w:val="007D43B8"/>
    <w:rsid w:val="007D4DED"/>
    <w:rsid w:val="007D5BE5"/>
    <w:rsid w:val="007E1F20"/>
    <w:rsid w:val="007E22F3"/>
    <w:rsid w:val="007E3718"/>
    <w:rsid w:val="007E422E"/>
    <w:rsid w:val="007E6B50"/>
    <w:rsid w:val="007E6C3F"/>
    <w:rsid w:val="007E771D"/>
    <w:rsid w:val="007F2067"/>
    <w:rsid w:val="007F358A"/>
    <w:rsid w:val="007F380E"/>
    <w:rsid w:val="007F454F"/>
    <w:rsid w:val="007F488D"/>
    <w:rsid w:val="007F5CDB"/>
    <w:rsid w:val="007F6718"/>
    <w:rsid w:val="00800A36"/>
    <w:rsid w:val="00803B22"/>
    <w:rsid w:val="00811A4F"/>
    <w:rsid w:val="0081345C"/>
    <w:rsid w:val="00816216"/>
    <w:rsid w:val="008207CC"/>
    <w:rsid w:val="00820DE5"/>
    <w:rsid w:val="00826688"/>
    <w:rsid w:val="0082687E"/>
    <w:rsid w:val="0082725D"/>
    <w:rsid w:val="00837F73"/>
    <w:rsid w:val="0084041F"/>
    <w:rsid w:val="00843FC9"/>
    <w:rsid w:val="0084436F"/>
    <w:rsid w:val="008501EC"/>
    <w:rsid w:val="008525D0"/>
    <w:rsid w:val="0085548F"/>
    <w:rsid w:val="00857CA4"/>
    <w:rsid w:val="00860587"/>
    <w:rsid w:val="008610B3"/>
    <w:rsid w:val="00866D9A"/>
    <w:rsid w:val="00867F10"/>
    <w:rsid w:val="008726B0"/>
    <w:rsid w:val="00877EBD"/>
    <w:rsid w:val="008841C3"/>
    <w:rsid w:val="0088554D"/>
    <w:rsid w:val="00887FAC"/>
    <w:rsid w:val="008908B9"/>
    <w:rsid w:val="0089156F"/>
    <w:rsid w:val="00893C5A"/>
    <w:rsid w:val="008A0255"/>
    <w:rsid w:val="008A10CC"/>
    <w:rsid w:val="008A19E0"/>
    <w:rsid w:val="008A23FF"/>
    <w:rsid w:val="008A2C02"/>
    <w:rsid w:val="008A2FDA"/>
    <w:rsid w:val="008A365C"/>
    <w:rsid w:val="008A7D65"/>
    <w:rsid w:val="008C2264"/>
    <w:rsid w:val="008C35CC"/>
    <w:rsid w:val="008C4AFD"/>
    <w:rsid w:val="008D1D3F"/>
    <w:rsid w:val="008D7206"/>
    <w:rsid w:val="008E13FC"/>
    <w:rsid w:val="008E1A95"/>
    <w:rsid w:val="008F64D6"/>
    <w:rsid w:val="008F6BD7"/>
    <w:rsid w:val="00900A2E"/>
    <w:rsid w:val="00901BF3"/>
    <w:rsid w:val="00901D3A"/>
    <w:rsid w:val="009034C3"/>
    <w:rsid w:val="00911067"/>
    <w:rsid w:val="009129D9"/>
    <w:rsid w:val="00915792"/>
    <w:rsid w:val="00915F62"/>
    <w:rsid w:val="00926885"/>
    <w:rsid w:val="009323B8"/>
    <w:rsid w:val="00933F99"/>
    <w:rsid w:val="0094000C"/>
    <w:rsid w:val="00941B02"/>
    <w:rsid w:val="00943654"/>
    <w:rsid w:val="009506B8"/>
    <w:rsid w:val="00952505"/>
    <w:rsid w:val="009553D1"/>
    <w:rsid w:val="009576D0"/>
    <w:rsid w:val="00966C04"/>
    <w:rsid w:val="009734CC"/>
    <w:rsid w:val="00973E25"/>
    <w:rsid w:val="0097498D"/>
    <w:rsid w:val="0097511E"/>
    <w:rsid w:val="009759B6"/>
    <w:rsid w:val="00975CD0"/>
    <w:rsid w:val="00976053"/>
    <w:rsid w:val="0097658D"/>
    <w:rsid w:val="00985777"/>
    <w:rsid w:val="009868A6"/>
    <w:rsid w:val="00986FB6"/>
    <w:rsid w:val="00990CFE"/>
    <w:rsid w:val="00990E35"/>
    <w:rsid w:val="00992171"/>
    <w:rsid w:val="009924F1"/>
    <w:rsid w:val="009936F3"/>
    <w:rsid w:val="009940C4"/>
    <w:rsid w:val="00996484"/>
    <w:rsid w:val="009A0327"/>
    <w:rsid w:val="009A1959"/>
    <w:rsid w:val="009A3DFC"/>
    <w:rsid w:val="009A4C55"/>
    <w:rsid w:val="009B08AD"/>
    <w:rsid w:val="009B1318"/>
    <w:rsid w:val="009B1C46"/>
    <w:rsid w:val="009B71AA"/>
    <w:rsid w:val="009B7443"/>
    <w:rsid w:val="009C0A96"/>
    <w:rsid w:val="009C0EFF"/>
    <w:rsid w:val="009C30CD"/>
    <w:rsid w:val="009C65FE"/>
    <w:rsid w:val="009D01E4"/>
    <w:rsid w:val="009D656B"/>
    <w:rsid w:val="009D7DAE"/>
    <w:rsid w:val="009E0660"/>
    <w:rsid w:val="009E0FF5"/>
    <w:rsid w:val="009E2368"/>
    <w:rsid w:val="009E5A43"/>
    <w:rsid w:val="009E7123"/>
    <w:rsid w:val="009E7CA6"/>
    <w:rsid w:val="009F22C6"/>
    <w:rsid w:val="009F6B46"/>
    <w:rsid w:val="009F7D74"/>
    <w:rsid w:val="00A00D2C"/>
    <w:rsid w:val="00A02A04"/>
    <w:rsid w:val="00A0518C"/>
    <w:rsid w:val="00A07A4E"/>
    <w:rsid w:val="00A10A08"/>
    <w:rsid w:val="00A13BA9"/>
    <w:rsid w:val="00A149E5"/>
    <w:rsid w:val="00A153BF"/>
    <w:rsid w:val="00A22E06"/>
    <w:rsid w:val="00A23F26"/>
    <w:rsid w:val="00A263E0"/>
    <w:rsid w:val="00A27FAD"/>
    <w:rsid w:val="00A33A3A"/>
    <w:rsid w:val="00A342FF"/>
    <w:rsid w:val="00A3703D"/>
    <w:rsid w:val="00A40DBD"/>
    <w:rsid w:val="00A51591"/>
    <w:rsid w:val="00A62761"/>
    <w:rsid w:val="00A62A65"/>
    <w:rsid w:val="00A64E99"/>
    <w:rsid w:val="00A67166"/>
    <w:rsid w:val="00A71540"/>
    <w:rsid w:val="00A72900"/>
    <w:rsid w:val="00A76B9A"/>
    <w:rsid w:val="00A7785E"/>
    <w:rsid w:val="00A80600"/>
    <w:rsid w:val="00A823CB"/>
    <w:rsid w:val="00A875F6"/>
    <w:rsid w:val="00A90238"/>
    <w:rsid w:val="00A9189C"/>
    <w:rsid w:val="00A93578"/>
    <w:rsid w:val="00A95440"/>
    <w:rsid w:val="00A96E5D"/>
    <w:rsid w:val="00A976D3"/>
    <w:rsid w:val="00AA0D72"/>
    <w:rsid w:val="00AA1140"/>
    <w:rsid w:val="00AA44B8"/>
    <w:rsid w:val="00AA6AAE"/>
    <w:rsid w:val="00AB0B94"/>
    <w:rsid w:val="00AB14F5"/>
    <w:rsid w:val="00AB18A0"/>
    <w:rsid w:val="00AB57AF"/>
    <w:rsid w:val="00AC11C2"/>
    <w:rsid w:val="00AC45FD"/>
    <w:rsid w:val="00AC545C"/>
    <w:rsid w:val="00AD0699"/>
    <w:rsid w:val="00AD46F6"/>
    <w:rsid w:val="00AE06EA"/>
    <w:rsid w:val="00AE23E9"/>
    <w:rsid w:val="00AE79BD"/>
    <w:rsid w:val="00AE7CFB"/>
    <w:rsid w:val="00AF5542"/>
    <w:rsid w:val="00AF6060"/>
    <w:rsid w:val="00B011CF"/>
    <w:rsid w:val="00B0291D"/>
    <w:rsid w:val="00B02B0E"/>
    <w:rsid w:val="00B043C6"/>
    <w:rsid w:val="00B04E82"/>
    <w:rsid w:val="00B05DD6"/>
    <w:rsid w:val="00B07DFD"/>
    <w:rsid w:val="00B1092A"/>
    <w:rsid w:val="00B16EDE"/>
    <w:rsid w:val="00B20B71"/>
    <w:rsid w:val="00B21A39"/>
    <w:rsid w:val="00B26E26"/>
    <w:rsid w:val="00B27A30"/>
    <w:rsid w:val="00B30F1C"/>
    <w:rsid w:val="00B34087"/>
    <w:rsid w:val="00B36892"/>
    <w:rsid w:val="00B3736B"/>
    <w:rsid w:val="00B468ED"/>
    <w:rsid w:val="00B47A2D"/>
    <w:rsid w:val="00B50FA1"/>
    <w:rsid w:val="00B5169D"/>
    <w:rsid w:val="00B52AC4"/>
    <w:rsid w:val="00B56B23"/>
    <w:rsid w:val="00B61111"/>
    <w:rsid w:val="00B61648"/>
    <w:rsid w:val="00B62CA1"/>
    <w:rsid w:val="00B63A3B"/>
    <w:rsid w:val="00B76B15"/>
    <w:rsid w:val="00B802BA"/>
    <w:rsid w:val="00B85B6F"/>
    <w:rsid w:val="00B87172"/>
    <w:rsid w:val="00B90532"/>
    <w:rsid w:val="00B92019"/>
    <w:rsid w:val="00B92AA3"/>
    <w:rsid w:val="00B94D07"/>
    <w:rsid w:val="00B97224"/>
    <w:rsid w:val="00BA7530"/>
    <w:rsid w:val="00BB5A11"/>
    <w:rsid w:val="00BB72C8"/>
    <w:rsid w:val="00BC098F"/>
    <w:rsid w:val="00BC2ACC"/>
    <w:rsid w:val="00BC4C81"/>
    <w:rsid w:val="00BD323C"/>
    <w:rsid w:val="00BD4C1F"/>
    <w:rsid w:val="00BD6739"/>
    <w:rsid w:val="00BE3753"/>
    <w:rsid w:val="00BE6265"/>
    <w:rsid w:val="00BE63C9"/>
    <w:rsid w:val="00BE75F2"/>
    <w:rsid w:val="00C00032"/>
    <w:rsid w:val="00C04570"/>
    <w:rsid w:val="00C06521"/>
    <w:rsid w:val="00C069E4"/>
    <w:rsid w:val="00C13F42"/>
    <w:rsid w:val="00C14056"/>
    <w:rsid w:val="00C15C2A"/>
    <w:rsid w:val="00C1610C"/>
    <w:rsid w:val="00C16BED"/>
    <w:rsid w:val="00C207CB"/>
    <w:rsid w:val="00C230CE"/>
    <w:rsid w:val="00C23C6F"/>
    <w:rsid w:val="00C251CA"/>
    <w:rsid w:val="00C30EDE"/>
    <w:rsid w:val="00C3576E"/>
    <w:rsid w:val="00C4043E"/>
    <w:rsid w:val="00C42BC0"/>
    <w:rsid w:val="00C438A2"/>
    <w:rsid w:val="00C455CF"/>
    <w:rsid w:val="00C501ED"/>
    <w:rsid w:val="00C50A0D"/>
    <w:rsid w:val="00C517B0"/>
    <w:rsid w:val="00C6333B"/>
    <w:rsid w:val="00C63AED"/>
    <w:rsid w:val="00C644F8"/>
    <w:rsid w:val="00C6565D"/>
    <w:rsid w:val="00C6665E"/>
    <w:rsid w:val="00C66B62"/>
    <w:rsid w:val="00C70028"/>
    <w:rsid w:val="00C70A50"/>
    <w:rsid w:val="00C70C52"/>
    <w:rsid w:val="00C71288"/>
    <w:rsid w:val="00C720D6"/>
    <w:rsid w:val="00C74A00"/>
    <w:rsid w:val="00C76410"/>
    <w:rsid w:val="00C8065C"/>
    <w:rsid w:val="00C82E55"/>
    <w:rsid w:val="00C844C0"/>
    <w:rsid w:val="00C9115B"/>
    <w:rsid w:val="00C91589"/>
    <w:rsid w:val="00C94134"/>
    <w:rsid w:val="00C97AA5"/>
    <w:rsid w:val="00C97E3E"/>
    <w:rsid w:val="00C97FE3"/>
    <w:rsid w:val="00CA0E2B"/>
    <w:rsid w:val="00CA10C8"/>
    <w:rsid w:val="00CA154F"/>
    <w:rsid w:val="00CA1A3A"/>
    <w:rsid w:val="00CA28DA"/>
    <w:rsid w:val="00CA4FA2"/>
    <w:rsid w:val="00CA6242"/>
    <w:rsid w:val="00CB1EFF"/>
    <w:rsid w:val="00CB20C1"/>
    <w:rsid w:val="00CB31D5"/>
    <w:rsid w:val="00CB5D1A"/>
    <w:rsid w:val="00CB7463"/>
    <w:rsid w:val="00CB76A3"/>
    <w:rsid w:val="00CC7157"/>
    <w:rsid w:val="00CC7A72"/>
    <w:rsid w:val="00CD1551"/>
    <w:rsid w:val="00CD58D8"/>
    <w:rsid w:val="00CD5D76"/>
    <w:rsid w:val="00CE10DE"/>
    <w:rsid w:val="00CE1DDA"/>
    <w:rsid w:val="00CE2BB4"/>
    <w:rsid w:val="00CE3EA0"/>
    <w:rsid w:val="00CE4461"/>
    <w:rsid w:val="00CE5C2B"/>
    <w:rsid w:val="00CF003A"/>
    <w:rsid w:val="00CF4311"/>
    <w:rsid w:val="00CF5465"/>
    <w:rsid w:val="00CF5D7D"/>
    <w:rsid w:val="00CF5DE5"/>
    <w:rsid w:val="00CF5EFD"/>
    <w:rsid w:val="00D028F6"/>
    <w:rsid w:val="00D049EE"/>
    <w:rsid w:val="00D052BD"/>
    <w:rsid w:val="00D060BC"/>
    <w:rsid w:val="00D071D1"/>
    <w:rsid w:val="00D113E3"/>
    <w:rsid w:val="00D14C39"/>
    <w:rsid w:val="00D1570C"/>
    <w:rsid w:val="00D167BB"/>
    <w:rsid w:val="00D24E7A"/>
    <w:rsid w:val="00D25EFE"/>
    <w:rsid w:val="00D266DF"/>
    <w:rsid w:val="00D26860"/>
    <w:rsid w:val="00D278CE"/>
    <w:rsid w:val="00D27D25"/>
    <w:rsid w:val="00D30F20"/>
    <w:rsid w:val="00D313C0"/>
    <w:rsid w:val="00D31529"/>
    <w:rsid w:val="00D323C9"/>
    <w:rsid w:val="00D35149"/>
    <w:rsid w:val="00D367CF"/>
    <w:rsid w:val="00D40A7D"/>
    <w:rsid w:val="00D41261"/>
    <w:rsid w:val="00D4242C"/>
    <w:rsid w:val="00D4244A"/>
    <w:rsid w:val="00D470FA"/>
    <w:rsid w:val="00D55287"/>
    <w:rsid w:val="00D6020A"/>
    <w:rsid w:val="00D609C5"/>
    <w:rsid w:val="00D63158"/>
    <w:rsid w:val="00D63954"/>
    <w:rsid w:val="00D64DCC"/>
    <w:rsid w:val="00D66A7F"/>
    <w:rsid w:val="00D66E18"/>
    <w:rsid w:val="00D702DE"/>
    <w:rsid w:val="00D71B1A"/>
    <w:rsid w:val="00D769D4"/>
    <w:rsid w:val="00D81EF7"/>
    <w:rsid w:val="00D8258F"/>
    <w:rsid w:val="00D831D4"/>
    <w:rsid w:val="00D85971"/>
    <w:rsid w:val="00D869C7"/>
    <w:rsid w:val="00DA1D40"/>
    <w:rsid w:val="00DA3B24"/>
    <w:rsid w:val="00DA590A"/>
    <w:rsid w:val="00DA7A8B"/>
    <w:rsid w:val="00DA7CE3"/>
    <w:rsid w:val="00DB3D00"/>
    <w:rsid w:val="00DB3DEA"/>
    <w:rsid w:val="00DB71FB"/>
    <w:rsid w:val="00DC0E1B"/>
    <w:rsid w:val="00DC1C09"/>
    <w:rsid w:val="00DC1FB1"/>
    <w:rsid w:val="00DC3844"/>
    <w:rsid w:val="00DC6DDC"/>
    <w:rsid w:val="00DC6EC3"/>
    <w:rsid w:val="00DD12E7"/>
    <w:rsid w:val="00DD741C"/>
    <w:rsid w:val="00DD7EF3"/>
    <w:rsid w:val="00DF42D2"/>
    <w:rsid w:val="00E00954"/>
    <w:rsid w:val="00E01A64"/>
    <w:rsid w:val="00E01CDF"/>
    <w:rsid w:val="00E07636"/>
    <w:rsid w:val="00E07AF8"/>
    <w:rsid w:val="00E12195"/>
    <w:rsid w:val="00E13AD9"/>
    <w:rsid w:val="00E2191B"/>
    <w:rsid w:val="00E229AF"/>
    <w:rsid w:val="00E22AEF"/>
    <w:rsid w:val="00E23013"/>
    <w:rsid w:val="00E23078"/>
    <w:rsid w:val="00E25461"/>
    <w:rsid w:val="00E26907"/>
    <w:rsid w:val="00E27D2A"/>
    <w:rsid w:val="00E310D7"/>
    <w:rsid w:val="00E3305D"/>
    <w:rsid w:val="00E33D13"/>
    <w:rsid w:val="00E36FB9"/>
    <w:rsid w:val="00E3790F"/>
    <w:rsid w:val="00E40FE1"/>
    <w:rsid w:val="00E41E92"/>
    <w:rsid w:val="00E42163"/>
    <w:rsid w:val="00E43662"/>
    <w:rsid w:val="00E43849"/>
    <w:rsid w:val="00E45F65"/>
    <w:rsid w:val="00E4711B"/>
    <w:rsid w:val="00E50342"/>
    <w:rsid w:val="00E53309"/>
    <w:rsid w:val="00E5360A"/>
    <w:rsid w:val="00E5516D"/>
    <w:rsid w:val="00E57D66"/>
    <w:rsid w:val="00E65181"/>
    <w:rsid w:val="00E656B6"/>
    <w:rsid w:val="00E720FE"/>
    <w:rsid w:val="00E74079"/>
    <w:rsid w:val="00E8051D"/>
    <w:rsid w:val="00E8066C"/>
    <w:rsid w:val="00E815AD"/>
    <w:rsid w:val="00E839FD"/>
    <w:rsid w:val="00E83FBB"/>
    <w:rsid w:val="00E8784B"/>
    <w:rsid w:val="00E9044F"/>
    <w:rsid w:val="00E908C3"/>
    <w:rsid w:val="00E92A2D"/>
    <w:rsid w:val="00E95C5E"/>
    <w:rsid w:val="00E95D47"/>
    <w:rsid w:val="00E97779"/>
    <w:rsid w:val="00EA20FC"/>
    <w:rsid w:val="00EA2939"/>
    <w:rsid w:val="00EA3198"/>
    <w:rsid w:val="00EA6ADD"/>
    <w:rsid w:val="00EA721C"/>
    <w:rsid w:val="00EB401B"/>
    <w:rsid w:val="00EB76EC"/>
    <w:rsid w:val="00EC2B18"/>
    <w:rsid w:val="00EC6E0F"/>
    <w:rsid w:val="00ED0E5D"/>
    <w:rsid w:val="00ED2930"/>
    <w:rsid w:val="00ED4FA2"/>
    <w:rsid w:val="00EE3C53"/>
    <w:rsid w:val="00EF0A61"/>
    <w:rsid w:val="00EF1EEF"/>
    <w:rsid w:val="00F05415"/>
    <w:rsid w:val="00F057ED"/>
    <w:rsid w:val="00F05D08"/>
    <w:rsid w:val="00F17145"/>
    <w:rsid w:val="00F21E44"/>
    <w:rsid w:val="00F25CB0"/>
    <w:rsid w:val="00F42907"/>
    <w:rsid w:val="00F44C4E"/>
    <w:rsid w:val="00F51C33"/>
    <w:rsid w:val="00F5261B"/>
    <w:rsid w:val="00F526F7"/>
    <w:rsid w:val="00F56A9C"/>
    <w:rsid w:val="00F60A4D"/>
    <w:rsid w:val="00F60FCE"/>
    <w:rsid w:val="00F73CA2"/>
    <w:rsid w:val="00F74C6E"/>
    <w:rsid w:val="00F766E7"/>
    <w:rsid w:val="00F77F4D"/>
    <w:rsid w:val="00F80F21"/>
    <w:rsid w:val="00F81060"/>
    <w:rsid w:val="00F8156A"/>
    <w:rsid w:val="00F81AAB"/>
    <w:rsid w:val="00F82ABE"/>
    <w:rsid w:val="00F836CD"/>
    <w:rsid w:val="00F8517C"/>
    <w:rsid w:val="00F85F34"/>
    <w:rsid w:val="00F8698D"/>
    <w:rsid w:val="00F86B04"/>
    <w:rsid w:val="00F87921"/>
    <w:rsid w:val="00F92403"/>
    <w:rsid w:val="00F93C6E"/>
    <w:rsid w:val="00F9460B"/>
    <w:rsid w:val="00F95D40"/>
    <w:rsid w:val="00F96158"/>
    <w:rsid w:val="00FA21C0"/>
    <w:rsid w:val="00FA4F2A"/>
    <w:rsid w:val="00FA5F9D"/>
    <w:rsid w:val="00FA7C74"/>
    <w:rsid w:val="00FB0FE3"/>
    <w:rsid w:val="00FB16C1"/>
    <w:rsid w:val="00FB1A30"/>
    <w:rsid w:val="00FB29A8"/>
    <w:rsid w:val="00FB4DFF"/>
    <w:rsid w:val="00FC2B4E"/>
    <w:rsid w:val="00FC4B4F"/>
    <w:rsid w:val="00FC6DE6"/>
    <w:rsid w:val="00FD13E3"/>
    <w:rsid w:val="00FD2881"/>
    <w:rsid w:val="00FD3867"/>
    <w:rsid w:val="00FE06FF"/>
    <w:rsid w:val="00FE4993"/>
    <w:rsid w:val="00FE6EEE"/>
    <w:rsid w:val="00FE7D4D"/>
    <w:rsid w:val="00FF6B75"/>
    <w:rsid w:val="00FF7BC5"/>
    <w:rsid w:val="01F43671"/>
    <w:rsid w:val="091D2EC4"/>
    <w:rsid w:val="0DA176B2"/>
    <w:rsid w:val="0DD3769C"/>
    <w:rsid w:val="21E350C0"/>
    <w:rsid w:val="24693DEC"/>
    <w:rsid w:val="2E2E6354"/>
    <w:rsid w:val="3A235B6E"/>
    <w:rsid w:val="3BFF66F7"/>
    <w:rsid w:val="4DA3662A"/>
    <w:rsid w:val="521704A5"/>
    <w:rsid w:val="581B5F4A"/>
    <w:rsid w:val="58240BB0"/>
    <w:rsid w:val="58321A8B"/>
    <w:rsid w:val="65AB645E"/>
    <w:rsid w:val="6C043D43"/>
    <w:rsid w:val="75787FC9"/>
    <w:rsid w:val="757B0DD0"/>
    <w:rsid w:val="7E2B6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F5DCDD"/>
  <w15:chartTrackingRefBased/>
  <w15:docId w15:val="{11E3F0EE-2487-4B93-AD60-F65FCADB7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D203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sz w:val="28"/>
    </w:rPr>
  </w:style>
  <w:style w:type="paragraph" w:styleId="a4">
    <w:name w:val="Body Text Indent"/>
    <w:basedOn w:val="a"/>
    <w:pPr>
      <w:ind w:left="378" w:hangingChars="180" w:hanging="378"/>
    </w:pPr>
    <w:rPr>
      <w:rFonts w:ascii="宋体" w:hAnsi="宋体"/>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Pr>
      <w:color w:val="0000FF"/>
      <w:u w:val="single"/>
    </w:rPr>
  </w:style>
  <w:style w:type="character" w:styleId="a9">
    <w:name w:val="Placeholder Text"/>
    <w:basedOn w:val="a0"/>
    <w:uiPriority w:val="99"/>
    <w:unhideWhenUsed/>
    <w:rsid w:val="00887FAC"/>
    <w:rPr>
      <w:color w:val="666666"/>
    </w:rPr>
  </w:style>
  <w:style w:type="paragraph" w:styleId="aa">
    <w:name w:val="annotation text"/>
    <w:basedOn w:val="a"/>
    <w:link w:val="ab"/>
    <w:autoRedefine/>
    <w:uiPriority w:val="99"/>
    <w:qFormat/>
    <w:rsid w:val="00643568"/>
    <w:pPr>
      <w:jc w:val="left"/>
    </w:pPr>
  </w:style>
  <w:style w:type="character" w:customStyle="1" w:styleId="ab">
    <w:name w:val="批注文字 字符"/>
    <w:basedOn w:val="a0"/>
    <w:link w:val="aa"/>
    <w:uiPriority w:val="99"/>
    <w:qFormat/>
    <w:rsid w:val="00643568"/>
    <w:rPr>
      <w:kern w:val="2"/>
      <w:sz w:val="21"/>
      <w:szCs w:val="24"/>
    </w:rPr>
  </w:style>
  <w:style w:type="paragraph" w:styleId="ac">
    <w:name w:val="Revision"/>
    <w:hidden/>
    <w:uiPriority w:val="99"/>
    <w:unhideWhenUsed/>
    <w:rsid w:val="00643568"/>
    <w:rPr>
      <w:kern w:val="2"/>
      <w:sz w:val="21"/>
      <w:szCs w:val="24"/>
    </w:rPr>
  </w:style>
  <w:style w:type="paragraph" w:styleId="ad">
    <w:name w:val="Normal (Web)"/>
    <w:basedOn w:val="a"/>
    <w:rsid w:val="008A10CC"/>
    <w:rPr>
      <w:sz w:val="24"/>
    </w:rPr>
  </w:style>
  <w:style w:type="character" w:styleId="ae">
    <w:name w:val="annotation reference"/>
    <w:basedOn w:val="a0"/>
    <w:rsid w:val="007D2FF9"/>
    <w:rPr>
      <w:sz w:val="21"/>
      <w:szCs w:val="21"/>
    </w:rPr>
  </w:style>
  <w:style w:type="paragraph" w:styleId="af">
    <w:name w:val="annotation subject"/>
    <w:basedOn w:val="aa"/>
    <w:next w:val="aa"/>
    <w:link w:val="af0"/>
    <w:rsid w:val="007D2FF9"/>
    <w:rPr>
      <w:b/>
      <w:bCs/>
    </w:rPr>
  </w:style>
  <w:style w:type="character" w:customStyle="1" w:styleId="af0">
    <w:name w:val="批注主题 字符"/>
    <w:basedOn w:val="ab"/>
    <w:link w:val="af"/>
    <w:rsid w:val="007D2FF9"/>
    <w:rPr>
      <w:b/>
      <w:bCs/>
      <w:kern w:val="2"/>
      <w:sz w:val="21"/>
      <w:szCs w:val="24"/>
    </w:rPr>
  </w:style>
  <w:style w:type="paragraph" w:styleId="af1">
    <w:name w:val="Balloon Text"/>
    <w:basedOn w:val="a"/>
    <w:link w:val="af2"/>
    <w:rsid w:val="007D2FF9"/>
    <w:rPr>
      <w:sz w:val="18"/>
      <w:szCs w:val="18"/>
    </w:rPr>
  </w:style>
  <w:style w:type="character" w:customStyle="1" w:styleId="af2">
    <w:name w:val="批注框文本 字符"/>
    <w:basedOn w:val="a0"/>
    <w:link w:val="af1"/>
    <w:rsid w:val="007D2FF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982864">
      <w:bodyDiv w:val="1"/>
      <w:marLeft w:val="0"/>
      <w:marRight w:val="0"/>
      <w:marTop w:val="0"/>
      <w:marBottom w:val="0"/>
      <w:divBdr>
        <w:top w:val="none" w:sz="0" w:space="0" w:color="auto"/>
        <w:left w:val="none" w:sz="0" w:space="0" w:color="auto"/>
        <w:bottom w:val="none" w:sz="0" w:space="0" w:color="auto"/>
        <w:right w:val="none" w:sz="0" w:space="0" w:color="auto"/>
      </w:divBdr>
    </w:div>
    <w:div w:id="367141318">
      <w:bodyDiv w:val="1"/>
      <w:marLeft w:val="0"/>
      <w:marRight w:val="0"/>
      <w:marTop w:val="0"/>
      <w:marBottom w:val="0"/>
      <w:divBdr>
        <w:top w:val="none" w:sz="0" w:space="0" w:color="auto"/>
        <w:left w:val="none" w:sz="0" w:space="0" w:color="auto"/>
        <w:bottom w:val="none" w:sz="0" w:space="0" w:color="auto"/>
        <w:right w:val="none" w:sz="0" w:space="0" w:color="auto"/>
      </w:divBdr>
    </w:div>
    <w:div w:id="385379562">
      <w:bodyDiv w:val="1"/>
      <w:marLeft w:val="0"/>
      <w:marRight w:val="0"/>
      <w:marTop w:val="0"/>
      <w:marBottom w:val="0"/>
      <w:divBdr>
        <w:top w:val="none" w:sz="0" w:space="0" w:color="auto"/>
        <w:left w:val="none" w:sz="0" w:space="0" w:color="auto"/>
        <w:bottom w:val="none" w:sz="0" w:space="0" w:color="auto"/>
        <w:right w:val="none" w:sz="0" w:space="0" w:color="auto"/>
      </w:divBdr>
    </w:div>
    <w:div w:id="402726348">
      <w:bodyDiv w:val="1"/>
      <w:marLeft w:val="0"/>
      <w:marRight w:val="0"/>
      <w:marTop w:val="0"/>
      <w:marBottom w:val="0"/>
      <w:divBdr>
        <w:top w:val="none" w:sz="0" w:space="0" w:color="auto"/>
        <w:left w:val="none" w:sz="0" w:space="0" w:color="auto"/>
        <w:bottom w:val="none" w:sz="0" w:space="0" w:color="auto"/>
        <w:right w:val="none" w:sz="0" w:space="0" w:color="auto"/>
      </w:divBdr>
    </w:div>
    <w:div w:id="535850239">
      <w:bodyDiv w:val="1"/>
      <w:marLeft w:val="0"/>
      <w:marRight w:val="0"/>
      <w:marTop w:val="0"/>
      <w:marBottom w:val="0"/>
      <w:divBdr>
        <w:top w:val="none" w:sz="0" w:space="0" w:color="auto"/>
        <w:left w:val="none" w:sz="0" w:space="0" w:color="auto"/>
        <w:bottom w:val="none" w:sz="0" w:space="0" w:color="auto"/>
        <w:right w:val="none" w:sz="0" w:space="0" w:color="auto"/>
      </w:divBdr>
    </w:div>
    <w:div w:id="571236876">
      <w:bodyDiv w:val="1"/>
      <w:marLeft w:val="0"/>
      <w:marRight w:val="0"/>
      <w:marTop w:val="0"/>
      <w:marBottom w:val="0"/>
      <w:divBdr>
        <w:top w:val="none" w:sz="0" w:space="0" w:color="auto"/>
        <w:left w:val="none" w:sz="0" w:space="0" w:color="auto"/>
        <w:bottom w:val="none" w:sz="0" w:space="0" w:color="auto"/>
        <w:right w:val="none" w:sz="0" w:space="0" w:color="auto"/>
      </w:divBdr>
    </w:div>
    <w:div w:id="629359462">
      <w:bodyDiv w:val="1"/>
      <w:marLeft w:val="0"/>
      <w:marRight w:val="0"/>
      <w:marTop w:val="0"/>
      <w:marBottom w:val="0"/>
      <w:divBdr>
        <w:top w:val="none" w:sz="0" w:space="0" w:color="auto"/>
        <w:left w:val="none" w:sz="0" w:space="0" w:color="auto"/>
        <w:bottom w:val="none" w:sz="0" w:space="0" w:color="auto"/>
        <w:right w:val="none" w:sz="0" w:space="0" w:color="auto"/>
      </w:divBdr>
    </w:div>
    <w:div w:id="669065100">
      <w:bodyDiv w:val="1"/>
      <w:marLeft w:val="0"/>
      <w:marRight w:val="0"/>
      <w:marTop w:val="0"/>
      <w:marBottom w:val="0"/>
      <w:divBdr>
        <w:top w:val="none" w:sz="0" w:space="0" w:color="auto"/>
        <w:left w:val="none" w:sz="0" w:space="0" w:color="auto"/>
        <w:bottom w:val="none" w:sz="0" w:space="0" w:color="auto"/>
        <w:right w:val="none" w:sz="0" w:space="0" w:color="auto"/>
      </w:divBdr>
    </w:div>
    <w:div w:id="790978286">
      <w:bodyDiv w:val="1"/>
      <w:marLeft w:val="0"/>
      <w:marRight w:val="0"/>
      <w:marTop w:val="0"/>
      <w:marBottom w:val="0"/>
      <w:divBdr>
        <w:top w:val="none" w:sz="0" w:space="0" w:color="auto"/>
        <w:left w:val="none" w:sz="0" w:space="0" w:color="auto"/>
        <w:bottom w:val="none" w:sz="0" w:space="0" w:color="auto"/>
        <w:right w:val="none" w:sz="0" w:space="0" w:color="auto"/>
      </w:divBdr>
    </w:div>
    <w:div w:id="811798308">
      <w:bodyDiv w:val="1"/>
      <w:marLeft w:val="0"/>
      <w:marRight w:val="0"/>
      <w:marTop w:val="0"/>
      <w:marBottom w:val="0"/>
      <w:divBdr>
        <w:top w:val="none" w:sz="0" w:space="0" w:color="auto"/>
        <w:left w:val="none" w:sz="0" w:space="0" w:color="auto"/>
        <w:bottom w:val="none" w:sz="0" w:space="0" w:color="auto"/>
        <w:right w:val="none" w:sz="0" w:space="0" w:color="auto"/>
      </w:divBdr>
    </w:div>
    <w:div w:id="905531473">
      <w:bodyDiv w:val="1"/>
      <w:marLeft w:val="0"/>
      <w:marRight w:val="0"/>
      <w:marTop w:val="0"/>
      <w:marBottom w:val="0"/>
      <w:divBdr>
        <w:top w:val="none" w:sz="0" w:space="0" w:color="auto"/>
        <w:left w:val="none" w:sz="0" w:space="0" w:color="auto"/>
        <w:bottom w:val="none" w:sz="0" w:space="0" w:color="auto"/>
        <w:right w:val="none" w:sz="0" w:space="0" w:color="auto"/>
      </w:divBdr>
    </w:div>
    <w:div w:id="938491567">
      <w:bodyDiv w:val="1"/>
      <w:marLeft w:val="0"/>
      <w:marRight w:val="0"/>
      <w:marTop w:val="0"/>
      <w:marBottom w:val="0"/>
      <w:divBdr>
        <w:top w:val="none" w:sz="0" w:space="0" w:color="auto"/>
        <w:left w:val="none" w:sz="0" w:space="0" w:color="auto"/>
        <w:bottom w:val="none" w:sz="0" w:space="0" w:color="auto"/>
        <w:right w:val="none" w:sz="0" w:space="0" w:color="auto"/>
      </w:divBdr>
    </w:div>
    <w:div w:id="966009133">
      <w:bodyDiv w:val="1"/>
      <w:marLeft w:val="0"/>
      <w:marRight w:val="0"/>
      <w:marTop w:val="0"/>
      <w:marBottom w:val="0"/>
      <w:divBdr>
        <w:top w:val="none" w:sz="0" w:space="0" w:color="auto"/>
        <w:left w:val="none" w:sz="0" w:space="0" w:color="auto"/>
        <w:bottom w:val="none" w:sz="0" w:space="0" w:color="auto"/>
        <w:right w:val="none" w:sz="0" w:space="0" w:color="auto"/>
      </w:divBdr>
    </w:div>
    <w:div w:id="1111435286">
      <w:bodyDiv w:val="1"/>
      <w:marLeft w:val="0"/>
      <w:marRight w:val="0"/>
      <w:marTop w:val="0"/>
      <w:marBottom w:val="0"/>
      <w:divBdr>
        <w:top w:val="none" w:sz="0" w:space="0" w:color="auto"/>
        <w:left w:val="none" w:sz="0" w:space="0" w:color="auto"/>
        <w:bottom w:val="none" w:sz="0" w:space="0" w:color="auto"/>
        <w:right w:val="none" w:sz="0" w:space="0" w:color="auto"/>
      </w:divBdr>
    </w:div>
    <w:div w:id="1210069182">
      <w:bodyDiv w:val="1"/>
      <w:marLeft w:val="0"/>
      <w:marRight w:val="0"/>
      <w:marTop w:val="0"/>
      <w:marBottom w:val="0"/>
      <w:divBdr>
        <w:top w:val="none" w:sz="0" w:space="0" w:color="auto"/>
        <w:left w:val="none" w:sz="0" w:space="0" w:color="auto"/>
        <w:bottom w:val="none" w:sz="0" w:space="0" w:color="auto"/>
        <w:right w:val="none" w:sz="0" w:space="0" w:color="auto"/>
      </w:divBdr>
    </w:div>
    <w:div w:id="1216966117">
      <w:bodyDiv w:val="1"/>
      <w:marLeft w:val="0"/>
      <w:marRight w:val="0"/>
      <w:marTop w:val="0"/>
      <w:marBottom w:val="0"/>
      <w:divBdr>
        <w:top w:val="none" w:sz="0" w:space="0" w:color="auto"/>
        <w:left w:val="none" w:sz="0" w:space="0" w:color="auto"/>
        <w:bottom w:val="none" w:sz="0" w:space="0" w:color="auto"/>
        <w:right w:val="none" w:sz="0" w:space="0" w:color="auto"/>
      </w:divBdr>
    </w:div>
    <w:div w:id="1272863668">
      <w:bodyDiv w:val="1"/>
      <w:marLeft w:val="0"/>
      <w:marRight w:val="0"/>
      <w:marTop w:val="0"/>
      <w:marBottom w:val="0"/>
      <w:divBdr>
        <w:top w:val="none" w:sz="0" w:space="0" w:color="auto"/>
        <w:left w:val="none" w:sz="0" w:space="0" w:color="auto"/>
        <w:bottom w:val="none" w:sz="0" w:space="0" w:color="auto"/>
        <w:right w:val="none" w:sz="0" w:space="0" w:color="auto"/>
      </w:divBdr>
    </w:div>
    <w:div w:id="1311522121">
      <w:bodyDiv w:val="1"/>
      <w:marLeft w:val="0"/>
      <w:marRight w:val="0"/>
      <w:marTop w:val="0"/>
      <w:marBottom w:val="0"/>
      <w:divBdr>
        <w:top w:val="none" w:sz="0" w:space="0" w:color="auto"/>
        <w:left w:val="none" w:sz="0" w:space="0" w:color="auto"/>
        <w:bottom w:val="none" w:sz="0" w:space="0" w:color="auto"/>
        <w:right w:val="none" w:sz="0" w:space="0" w:color="auto"/>
      </w:divBdr>
    </w:div>
    <w:div w:id="1317882518">
      <w:bodyDiv w:val="1"/>
      <w:marLeft w:val="0"/>
      <w:marRight w:val="0"/>
      <w:marTop w:val="0"/>
      <w:marBottom w:val="0"/>
      <w:divBdr>
        <w:top w:val="none" w:sz="0" w:space="0" w:color="auto"/>
        <w:left w:val="none" w:sz="0" w:space="0" w:color="auto"/>
        <w:bottom w:val="none" w:sz="0" w:space="0" w:color="auto"/>
        <w:right w:val="none" w:sz="0" w:space="0" w:color="auto"/>
      </w:divBdr>
    </w:div>
    <w:div w:id="1318419888">
      <w:bodyDiv w:val="1"/>
      <w:marLeft w:val="0"/>
      <w:marRight w:val="0"/>
      <w:marTop w:val="0"/>
      <w:marBottom w:val="0"/>
      <w:divBdr>
        <w:top w:val="none" w:sz="0" w:space="0" w:color="auto"/>
        <w:left w:val="none" w:sz="0" w:space="0" w:color="auto"/>
        <w:bottom w:val="none" w:sz="0" w:space="0" w:color="auto"/>
        <w:right w:val="none" w:sz="0" w:space="0" w:color="auto"/>
      </w:divBdr>
    </w:div>
    <w:div w:id="1363359049">
      <w:bodyDiv w:val="1"/>
      <w:marLeft w:val="0"/>
      <w:marRight w:val="0"/>
      <w:marTop w:val="0"/>
      <w:marBottom w:val="0"/>
      <w:divBdr>
        <w:top w:val="none" w:sz="0" w:space="0" w:color="auto"/>
        <w:left w:val="none" w:sz="0" w:space="0" w:color="auto"/>
        <w:bottom w:val="none" w:sz="0" w:space="0" w:color="auto"/>
        <w:right w:val="none" w:sz="0" w:space="0" w:color="auto"/>
      </w:divBdr>
    </w:div>
    <w:div w:id="1426803670">
      <w:bodyDiv w:val="1"/>
      <w:marLeft w:val="0"/>
      <w:marRight w:val="0"/>
      <w:marTop w:val="0"/>
      <w:marBottom w:val="0"/>
      <w:divBdr>
        <w:top w:val="none" w:sz="0" w:space="0" w:color="auto"/>
        <w:left w:val="none" w:sz="0" w:space="0" w:color="auto"/>
        <w:bottom w:val="none" w:sz="0" w:space="0" w:color="auto"/>
        <w:right w:val="none" w:sz="0" w:space="0" w:color="auto"/>
      </w:divBdr>
    </w:div>
    <w:div w:id="1468619018">
      <w:bodyDiv w:val="1"/>
      <w:marLeft w:val="0"/>
      <w:marRight w:val="0"/>
      <w:marTop w:val="0"/>
      <w:marBottom w:val="0"/>
      <w:divBdr>
        <w:top w:val="none" w:sz="0" w:space="0" w:color="auto"/>
        <w:left w:val="none" w:sz="0" w:space="0" w:color="auto"/>
        <w:bottom w:val="none" w:sz="0" w:space="0" w:color="auto"/>
        <w:right w:val="none" w:sz="0" w:space="0" w:color="auto"/>
      </w:divBdr>
    </w:div>
    <w:div w:id="1727335698">
      <w:bodyDiv w:val="1"/>
      <w:marLeft w:val="0"/>
      <w:marRight w:val="0"/>
      <w:marTop w:val="0"/>
      <w:marBottom w:val="0"/>
      <w:divBdr>
        <w:top w:val="none" w:sz="0" w:space="0" w:color="auto"/>
        <w:left w:val="none" w:sz="0" w:space="0" w:color="auto"/>
        <w:bottom w:val="none" w:sz="0" w:space="0" w:color="auto"/>
        <w:right w:val="none" w:sz="0" w:space="0" w:color="auto"/>
      </w:divBdr>
    </w:div>
    <w:div w:id="1796370227">
      <w:bodyDiv w:val="1"/>
      <w:marLeft w:val="0"/>
      <w:marRight w:val="0"/>
      <w:marTop w:val="0"/>
      <w:marBottom w:val="0"/>
      <w:divBdr>
        <w:top w:val="none" w:sz="0" w:space="0" w:color="auto"/>
        <w:left w:val="none" w:sz="0" w:space="0" w:color="auto"/>
        <w:bottom w:val="none" w:sz="0" w:space="0" w:color="auto"/>
        <w:right w:val="none" w:sz="0" w:space="0" w:color="auto"/>
      </w:divBdr>
    </w:div>
    <w:div w:id="1813477660">
      <w:bodyDiv w:val="1"/>
      <w:marLeft w:val="0"/>
      <w:marRight w:val="0"/>
      <w:marTop w:val="0"/>
      <w:marBottom w:val="0"/>
      <w:divBdr>
        <w:top w:val="none" w:sz="0" w:space="0" w:color="auto"/>
        <w:left w:val="none" w:sz="0" w:space="0" w:color="auto"/>
        <w:bottom w:val="none" w:sz="0" w:space="0" w:color="auto"/>
        <w:right w:val="none" w:sz="0" w:space="0" w:color="auto"/>
      </w:divBdr>
    </w:div>
    <w:div w:id="1818642130">
      <w:bodyDiv w:val="1"/>
      <w:marLeft w:val="0"/>
      <w:marRight w:val="0"/>
      <w:marTop w:val="0"/>
      <w:marBottom w:val="0"/>
      <w:divBdr>
        <w:top w:val="none" w:sz="0" w:space="0" w:color="auto"/>
        <w:left w:val="none" w:sz="0" w:space="0" w:color="auto"/>
        <w:bottom w:val="none" w:sz="0" w:space="0" w:color="auto"/>
        <w:right w:val="none" w:sz="0" w:space="0" w:color="auto"/>
      </w:divBdr>
    </w:div>
    <w:div w:id="1829057970">
      <w:bodyDiv w:val="1"/>
      <w:marLeft w:val="0"/>
      <w:marRight w:val="0"/>
      <w:marTop w:val="0"/>
      <w:marBottom w:val="0"/>
      <w:divBdr>
        <w:top w:val="none" w:sz="0" w:space="0" w:color="auto"/>
        <w:left w:val="none" w:sz="0" w:space="0" w:color="auto"/>
        <w:bottom w:val="none" w:sz="0" w:space="0" w:color="auto"/>
        <w:right w:val="none" w:sz="0" w:space="0" w:color="auto"/>
      </w:divBdr>
    </w:div>
    <w:div w:id="1838422014">
      <w:bodyDiv w:val="1"/>
      <w:marLeft w:val="0"/>
      <w:marRight w:val="0"/>
      <w:marTop w:val="0"/>
      <w:marBottom w:val="0"/>
      <w:divBdr>
        <w:top w:val="none" w:sz="0" w:space="0" w:color="auto"/>
        <w:left w:val="none" w:sz="0" w:space="0" w:color="auto"/>
        <w:bottom w:val="none" w:sz="0" w:space="0" w:color="auto"/>
        <w:right w:val="none" w:sz="0" w:space="0" w:color="auto"/>
      </w:divBdr>
    </w:div>
    <w:div w:id="1942105238">
      <w:bodyDiv w:val="1"/>
      <w:marLeft w:val="0"/>
      <w:marRight w:val="0"/>
      <w:marTop w:val="0"/>
      <w:marBottom w:val="0"/>
      <w:divBdr>
        <w:top w:val="none" w:sz="0" w:space="0" w:color="auto"/>
        <w:left w:val="none" w:sz="0" w:space="0" w:color="auto"/>
        <w:bottom w:val="none" w:sz="0" w:space="0" w:color="auto"/>
        <w:right w:val="none" w:sz="0" w:space="0" w:color="auto"/>
      </w:divBdr>
    </w:div>
    <w:div w:id="2094162534">
      <w:bodyDiv w:val="1"/>
      <w:marLeft w:val="0"/>
      <w:marRight w:val="0"/>
      <w:marTop w:val="0"/>
      <w:marBottom w:val="0"/>
      <w:divBdr>
        <w:top w:val="none" w:sz="0" w:space="0" w:color="auto"/>
        <w:left w:val="none" w:sz="0" w:space="0" w:color="auto"/>
        <w:bottom w:val="none" w:sz="0" w:space="0" w:color="auto"/>
        <w:right w:val="none" w:sz="0" w:space="0" w:color="auto"/>
      </w:divBdr>
    </w:div>
    <w:div w:id="21419922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foundmount@vip.163.com" TargetMode="Externa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package" Target="embeddings/Microsoft_Visio_Drawing1.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C7351-3A11-4CA5-8B13-08D4F3D29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2800</Words>
  <Characters>3024</Characters>
  <Application>Microsoft Office Word</Application>
  <DocSecurity>0</DocSecurity>
  <PresentationFormat/>
  <Lines>97</Lines>
  <Paragraphs>77</Paragraphs>
  <Slides>0</Slides>
  <Notes>0</Notes>
  <HiddenSlides>0</HiddenSlides>
  <MMClips>0</MMClips>
  <ScaleCrop>false</ScaleCrop>
  <Manager/>
  <Company>WwW.YlmF.CoM</Company>
  <LinksUpToDate>false</LinksUpToDate>
  <CharactersWithSpaces>5747</CharactersWithSpaces>
  <SharedDoc>false</SharedDoc>
  <HLinks>
    <vt:vector size="6" baseType="variant">
      <vt:variant>
        <vt:i4>6553664</vt:i4>
      </vt:variant>
      <vt:variant>
        <vt:i4>4</vt:i4>
      </vt:variant>
      <vt:variant>
        <vt:i4>0</vt:i4>
      </vt:variant>
      <vt:variant>
        <vt:i4>5</vt:i4>
      </vt:variant>
      <vt:variant>
        <vt:lpwstr>mailto:foundmount@vip.163.com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专利技术交底书</dc:title>
  <dc:subject/>
  <dc:creator>MR</dc:creator>
  <cp:keywords/>
  <dc:description/>
  <cp:lastModifiedBy>一博 杨</cp:lastModifiedBy>
  <cp:revision>2</cp:revision>
  <cp:lastPrinted>2009-11-25T04:10:00Z</cp:lastPrinted>
  <dcterms:created xsi:type="dcterms:W3CDTF">2026-03-02T04:58:00Z</dcterms:created>
  <dcterms:modified xsi:type="dcterms:W3CDTF">2026-03-02T04:58:00Z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361F9AC7A1DC4447804CCC708E7A4CE7_12</vt:lpwstr>
  </property>
</Properties>
</file>