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60927" w14:textId="77777777" w:rsidR="00250FAB" w:rsidRPr="00A342FF" w:rsidRDefault="00250FAB">
      <w:pPr>
        <w:jc w:val="center"/>
        <w:rPr>
          <w:rFonts w:eastAsia="方正大黑简体"/>
          <w:b/>
          <w:spacing w:val="60"/>
          <w:sz w:val="32"/>
          <w:szCs w:val="32"/>
        </w:rPr>
      </w:pPr>
      <w:bookmarkStart w:id="0" w:name="OLE_LINK5"/>
      <w:r w:rsidRPr="00A342FF">
        <w:rPr>
          <w:rFonts w:eastAsia="方正大黑简体"/>
          <w:b/>
          <w:spacing w:val="60"/>
          <w:sz w:val="32"/>
          <w:szCs w:val="32"/>
        </w:rPr>
        <w:t>专利技术交底书样板</w:t>
      </w:r>
    </w:p>
    <w:p w14:paraId="326A0D7D" w14:textId="77777777" w:rsidR="00250FAB" w:rsidRPr="00A342FF" w:rsidRDefault="00250FAB">
      <w:pPr>
        <w:jc w:val="center"/>
        <w:rPr>
          <w:rFonts w:eastAsia="方正大黑简体"/>
          <w:b/>
          <w:spacing w:val="60"/>
          <w:sz w:val="32"/>
          <w:szCs w:val="32"/>
        </w:rPr>
      </w:pPr>
      <w:r w:rsidRPr="00A342FF">
        <w:rPr>
          <w:rFonts w:eastAsia="方正大黑简体"/>
          <w:b/>
          <w:spacing w:val="60"/>
          <w:sz w:val="24"/>
        </w:rPr>
        <w:t>（涉及产品配方、制备工艺、产品应用）</w:t>
      </w:r>
    </w:p>
    <w:tbl>
      <w:tblPr>
        <w:tblW w:w="955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0"/>
        <w:gridCol w:w="2625"/>
        <w:gridCol w:w="1155"/>
        <w:gridCol w:w="1785"/>
        <w:gridCol w:w="2310"/>
      </w:tblGrid>
      <w:tr w:rsidR="00250FAB" w:rsidRPr="00A342FF" w14:paraId="274C9B79" w14:textId="77777777" w:rsidTr="00631684">
        <w:tc>
          <w:tcPr>
            <w:tcW w:w="1680" w:type="dxa"/>
            <w:vAlign w:val="center"/>
          </w:tcPr>
          <w:p w14:paraId="2994329A" w14:textId="77777777" w:rsidR="00250FAB" w:rsidRPr="00A342FF" w:rsidRDefault="00250FAB">
            <w:pPr>
              <w:spacing w:line="520" w:lineRule="exact"/>
              <w:jc w:val="center"/>
              <w:rPr>
                <w:sz w:val="28"/>
                <w:szCs w:val="28"/>
              </w:rPr>
            </w:pPr>
            <w:r w:rsidRPr="00A342FF">
              <w:rPr>
                <w:sz w:val="28"/>
                <w:szCs w:val="28"/>
              </w:rPr>
              <w:t>客户名称</w:t>
            </w:r>
          </w:p>
        </w:tc>
        <w:tc>
          <w:tcPr>
            <w:tcW w:w="7875" w:type="dxa"/>
            <w:gridSpan w:val="4"/>
            <w:vAlign w:val="center"/>
          </w:tcPr>
          <w:p w14:paraId="35660EA5" w14:textId="77777777" w:rsidR="00250FAB" w:rsidRPr="00A342FF" w:rsidRDefault="007F5CDB">
            <w:pPr>
              <w:widowControl/>
              <w:jc w:val="left"/>
              <w:rPr>
                <w:sz w:val="28"/>
                <w:szCs w:val="28"/>
              </w:rPr>
            </w:pPr>
            <w:r w:rsidRPr="00A342FF">
              <w:rPr>
                <w:sz w:val="28"/>
                <w:szCs w:val="28"/>
              </w:rPr>
              <w:t>西安邮电大学</w:t>
            </w:r>
          </w:p>
        </w:tc>
      </w:tr>
      <w:tr w:rsidR="00250FAB" w:rsidRPr="00A342FF" w14:paraId="5938F5C7" w14:textId="77777777" w:rsidTr="00631684">
        <w:tc>
          <w:tcPr>
            <w:tcW w:w="1680" w:type="dxa"/>
            <w:vAlign w:val="center"/>
          </w:tcPr>
          <w:p w14:paraId="40F52808" w14:textId="77777777" w:rsidR="00250FAB" w:rsidRPr="00A342FF" w:rsidRDefault="00250FAB">
            <w:pPr>
              <w:spacing w:line="520" w:lineRule="exact"/>
              <w:jc w:val="center"/>
              <w:rPr>
                <w:sz w:val="28"/>
                <w:szCs w:val="28"/>
              </w:rPr>
            </w:pPr>
            <w:r w:rsidRPr="00A342FF">
              <w:rPr>
                <w:sz w:val="28"/>
                <w:szCs w:val="28"/>
              </w:rPr>
              <w:t>发明名称</w:t>
            </w:r>
          </w:p>
        </w:tc>
        <w:tc>
          <w:tcPr>
            <w:tcW w:w="7875" w:type="dxa"/>
            <w:gridSpan w:val="4"/>
            <w:vAlign w:val="center"/>
          </w:tcPr>
          <w:p w14:paraId="180D81CB" w14:textId="11DC8AFC" w:rsidR="004567FD" w:rsidRPr="00A342FF" w:rsidRDefault="00631684" w:rsidP="007F6718">
            <w:pPr>
              <w:spacing w:line="520" w:lineRule="exact"/>
              <w:rPr>
                <w:sz w:val="28"/>
                <w:szCs w:val="28"/>
              </w:rPr>
            </w:pPr>
            <w:r w:rsidRPr="00631684">
              <w:rPr>
                <w:sz w:val="28"/>
                <w:szCs w:val="28"/>
              </w:rPr>
              <w:t>一种基于热惯性模型的超稳晶振动态温度补偿方法</w:t>
            </w:r>
          </w:p>
        </w:tc>
      </w:tr>
      <w:tr w:rsidR="00631684" w:rsidRPr="00A342FF" w14:paraId="0CAEBF5B" w14:textId="77777777" w:rsidTr="00631684">
        <w:tc>
          <w:tcPr>
            <w:tcW w:w="1680" w:type="dxa"/>
            <w:vAlign w:val="center"/>
          </w:tcPr>
          <w:p w14:paraId="7939B37F" w14:textId="77777777" w:rsidR="00631684" w:rsidRPr="00A342FF" w:rsidRDefault="00631684" w:rsidP="00631684">
            <w:pPr>
              <w:spacing w:line="520" w:lineRule="exact"/>
              <w:jc w:val="center"/>
              <w:rPr>
                <w:sz w:val="28"/>
                <w:szCs w:val="28"/>
              </w:rPr>
            </w:pPr>
            <w:bookmarkStart w:id="1" w:name="_Hlk220683184"/>
            <w:r w:rsidRPr="00A342FF">
              <w:rPr>
                <w:sz w:val="28"/>
                <w:szCs w:val="28"/>
              </w:rPr>
              <w:t>发明人</w:t>
            </w:r>
          </w:p>
        </w:tc>
        <w:tc>
          <w:tcPr>
            <w:tcW w:w="7875" w:type="dxa"/>
            <w:gridSpan w:val="4"/>
            <w:vAlign w:val="center"/>
          </w:tcPr>
          <w:p w14:paraId="35A81808" w14:textId="5B1148B9" w:rsidR="00631684" w:rsidRPr="00A342FF" w:rsidRDefault="00631684" w:rsidP="00AB18A0">
            <w:pPr>
              <w:spacing w:line="520" w:lineRule="exact"/>
              <w:rPr>
                <w:sz w:val="28"/>
                <w:szCs w:val="28"/>
              </w:rPr>
            </w:pPr>
            <w:r w:rsidRPr="00A342FF">
              <w:rPr>
                <w:sz w:val="28"/>
                <w:szCs w:val="28"/>
              </w:rPr>
              <w:t>肖恭伟、</w:t>
            </w:r>
            <w:r>
              <w:rPr>
                <w:rFonts w:hint="eastAsia"/>
                <w:sz w:val="28"/>
                <w:szCs w:val="28"/>
              </w:rPr>
              <w:t>杨一博、</w:t>
            </w:r>
            <w:r w:rsidR="00BD6739">
              <w:rPr>
                <w:rFonts w:hint="eastAsia"/>
                <w:sz w:val="28"/>
                <w:szCs w:val="28"/>
              </w:rPr>
              <w:t>王鹏、</w:t>
            </w:r>
            <w:r w:rsidR="00AB18A0">
              <w:rPr>
                <w:rFonts w:hint="eastAsia"/>
                <w:sz w:val="28"/>
                <w:szCs w:val="28"/>
              </w:rPr>
              <w:t>董嫘嫘、</w:t>
            </w:r>
            <w:r w:rsidR="001E7E3D">
              <w:rPr>
                <w:rFonts w:hint="eastAsia"/>
                <w:sz w:val="28"/>
                <w:szCs w:val="28"/>
              </w:rPr>
              <w:t>张璐</w:t>
            </w:r>
            <w:r w:rsidR="000E3108">
              <w:rPr>
                <w:rFonts w:hint="eastAsia"/>
                <w:sz w:val="28"/>
                <w:szCs w:val="28"/>
              </w:rPr>
              <w:t>、</w:t>
            </w:r>
            <w:r w:rsidR="00E8784B">
              <w:rPr>
                <w:rFonts w:hint="eastAsia"/>
                <w:sz w:val="28"/>
                <w:szCs w:val="28"/>
              </w:rPr>
              <w:t>何兆爽</w:t>
            </w:r>
          </w:p>
        </w:tc>
      </w:tr>
      <w:bookmarkEnd w:id="1"/>
      <w:tr w:rsidR="00250FAB" w:rsidRPr="00A342FF" w14:paraId="4FB38C91" w14:textId="77777777" w:rsidTr="00631684">
        <w:tc>
          <w:tcPr>
            <w:tcW w:w="1680" w:type="dxa"/>
            <w:vAlign w:val="center"/>
          </w:tcPr>
          <w:p w14:paraId="26EFAE5F" w14:textId="77777777" w:rsidR="00250FAB" w:rsidRPr="00A342FF" w:rsidRDefault="00250FAB">
            <w:pPr>
              <w:spacing w:line="520" w:lineRule="exact"/>
              <w:jc w:val="center"/>
              <w:rPr>
                <w:sz w:val="28"/>
                <w:szCs w:val="28"/>
              </w:rPr>
            </w:pPr>
            <w:r w:rsidRPr="00A342FF">
              <w:rPr>
                <w:sz w:val="28"/>
                <w:szCs w:val="28"/>
              </w:rPr>
              <w:t>技术联系人</w:t>
            </w:r>
          </w:p>
        </w:tc>
        <w:tc>
          <w:tcPr>
            <w:tcW w:w="2625" w:type="dxa"/>
            <w:vAlign w:val="center"/>
          </w:tcPr>
          <w:p w14:paraId="540141B6" w14:textId="77777777" w:rsidR="00250FAB" w:rsidRPr="00A342FF" w:rsidRDefault="00985777">
            <w:pPr>
              <w:adjustRightInd w:val="0"/>
              <w:snapToGrid w:val="0"/>
              <w:spacing w:line="520" w:lineRule="exact"/>
              <w:jc w:val="center"/>
              <w:rPr>
                <w:sz w:val="28"/>
                <w:szCs w:val="28"/>
              </w:rPr>
            </w:pPr>
            <w:r w:rsidRPr="00A342FF">
              <w:rPr>
                <w:sz w:val="28"/>
                <w:szCs w:val="28"/>
              </w:rPr>
              <w:t>肖恭伟</w:t>
            </w:r>
          </w:p>
        </w:tc>
        <w:tc>
          <w:tcPr>
            <w:tcW w:w="1155" w:type="dxa"/>
            <w:vAlign w:val="center"/>
          </w:tcPr>
          <w:p w14:paraId="4F42BCBB" w14:textId="77777777" w:rsidR="00250FAB" w:rsidRPr="00A342FF" w:rsidRDefault="00250FAB">
            <w:pPr>
              <w:spacing w:line="520" w:lineRule="exact"/>
              <w:jc w:val="center"/>
              <w:rPr>
                <w:sz w:val="28"/>
                <w:szCs w:val="28"/>
              </w:rPr>
            </w:pPr>
            <w:r w:rsidRPr="00A342FF">
              <w:rPr>
                <w:sz w:val="28"/>
                <w:szCs w:val="28"/>
              </w:rPr>
              <w:t>邮</w:t>
            </w:r>
            <w:r w:rsidRPr="00A342FF">
              <w:rPr>
                <w:sz w:val="28"/>
                <w:szCs w:val="28"/>
              </w:rPr>
              <w:t xml:space="preserve">  </w:t>
            </w:r>
            <w:r w:rsidRPr="00A342FF">
              <w:rPr>
                <w:sz w:val="28"/>
                <w:szCs w:val="28"/>
              </w:rPr>
              <w:t>箱</w:t>
            </w:r>
          </w:p>
        </w:tc>
        <w:tc>
          <w:tcPr>
            <w:tcW w:w="4095" w:type="dxa"/>
            <w:gridSpan w:val="2"/>
            <w:vAlign w:val="center"/>
          </w:tcPr>
          <w:p w14:paraId="4E4F3510" w14:textId="77777777" w:rsidR="00250FAB" w:rsidRPr="00A342FF" w:rsidRDefault="00BE63C9" w:rsidP="00AB0B94">
            <w:pPr>
              <w:spacing w:line="520" w:lineRule="exact"/>
              <w:rPr>
                <w:sz w:val="28"/>
                <w:szCs w:val="28"/>
              </w:rPr>
            </w:pPr>
            <w:r w:rsidRPr="00BE63C9">
              <w:rPr>
                <w:sz w:val="28"/>
                <w:szCs w:val="28"/>
              </w:rPr>
              <w:t>xiaogongwei@xupt.edu.cn</w:t>
            </w:r>
            <w:r w:rsidR="00AB0B94" w:rsidRPr="00BE63C9">
              <w:rPr>
                <w:rFonts w:hint="eastAsia"/>
                <w:sz w:val="28"/>
                <w:szCs w:val="28"/>
              </w:rPr>
              <w:t>或者</w:t>
            </w:r>
            <w:r w:rsidR="00985777" w:rsidRPr="00A342FF">
              <w:rPr>
                <w:sz w:val="28"/>
                <w:szCs w:val="28"/>
              </w:rPr>
              <w:t>xiaogongwei10@163.com</w:t>
            </w:r>
            <w:r w:rsidR="00AB0B94" w:rsidRPr="00A342FF">
              <w:rPr>
                <w:sz w:val="28"/>
                <w:szCs w:val="28"/>
              </w:rPr>
              <w:t xml:space="preserve"> </w:t>
            </w:r>
          </w:p>
        </w:tc>
      </w:tr>
      <w:tr w:rsidR="00250FAB" w:rsidRPr="00A342FF" w14:paraId="2988A11D" w14:textId="77777777" w:rsidTr="00631684">
        <w:trPr>
          <w:trHeight w:val="548"/>
        </w:trPr>
        <w:tc>
          <w:tcPr>
            <w:tcW w:w="1680" w:type="dxa"/>
            <w:vAlign w:val="center"/>
          </w:tcPr>
          <w:p w14:paraId="362463C7" w14:textId="77777777" w:rsidR="00250FAB" w:rsidRPr="00A342FF" w:rsidRDefault="00250FAB">
            <w:pPr>
              <w:spacing w:line="520" w:lineRule="exact"/>
              <w:jc w:val="center"/>
              <w:rPr>
                <w:sz w:val="28"/>
                <w:szCs w:val="28"/>
              </w:rPr>
            </w:pPr>
            <w:r w:rsidRPr="00A342FF">
              <w:rPr>
                <w:sz w:val="28"/>
                <w:szCs w:val="28"/>
              </w:rPr>
              <w:t>手</w:t>
            </w:r>
            <w:r w:rsidRPr="00A342FF">
              <w:rPr>
                <w:sz w:val="28"/>
                <w:szCs w:val="28"/>
              </w:rPr>
              <w:t xml:space="preserve">    </w:t>
            </w:r>
            <w:r w:rsidRPr="00A342FF">
              <w:rPr>
                <w:sz w:val="28"/>
                <w:szCs w:val="28"/>
              </w:rPr>
              <w:t>机</w:t>
            </w:r>
          </w:p>
        </w:tc>
        <w:tc>
          <w:tcPr>
            <w:tcW w:w="3780" w:type="dxa"/>
            <w:gridSpan w:val="2"/>
            <w:vAlign w:val="center"/>
          </w:tcPr>
          <w:p w14:paraId="2D149F9D" w14:textId="77777777" w:rsidR="00250FAB" w:rsidRPr="00A342FF" w:rsidRDefault="00F17145">
            <w:pPr>
              <w:spacing w:line="520" w:lineRule="exact"/>
              <w:jc w:val="center"/>
              <w:rPr>
                <w:sz w:val="28"/>
                <w:szCs w:val="28"/>
              </w:rPr>
            </w:pPr>
            <w:r w:rsidRPr="00A342FF">
              <w:rPr>
                <w:sz w:val="28"/>
                <w:szCs w:val="28"/>
              </w:rPr>
              <w:t>15029237257</w:t>
            </w:r>
          </w:p>
        </w:tc>
        <w:tc>
          <w:tcPr>
            <w:tcW w:w="1785" w:type="dxa"/>
            <w:vMerge w:val="restart"/>
            <w:vAlign w:val="center"/>
          </w:tcPr>
          <w:p w14:paraId="0B3C071B" w14:textId="77777777" w:rsidR="00250FAB" w:rsidRPr="00A342FF" w:rsidRDefault="00250FAB">
            <w:pPr>
              <w:adjustRightInd w:val="0"/>
              <w:snapToGrid w:val="0"/>
              <w:spacing w:line="520" w:lineRule="exact"/>
              <w:jc w:val="center"/>
              <w:rPr>
                <w:sz w:val="28"/>
                <w:szCs w:val="28"/>
              </w:rPr>
            </w:pPr>
            <w:r w:rsidRPr="00A342FF">
              <w:rPr>
                <w:sz w:val="28"/>
                <w:szCs w:val="28"/>
              </w:rPr>
              <w:t>专利类型</w:t>
            </w:r>
          </w:p>
        </w:tc>
        <w:tc>
          <w:tcPr>
            <w:tcW w:w="2310" w:type="dxa"/>
            <w:vMerge w:val="restart"/>
            <w:vAlign w:val="center"/>
          </w:tcPr>
          <w:p w14:paraId="18E94BB6" w14:textId="77777777" w:rsidR="00250FAB" w:rsidRPr="00A342FF" w:rsidRDefault="00307867">
            <w:pPr>
              <w:adjustRightInd w:val="0"/>
              <w:snapToGrid w:val="0"/>
              <w:spacing w:line="520" w:lineRule="exact"/>
              <w:jc w:val="center"/>
              <w:rPr>
                <w:sz w:val="28"/>
                <w:szCs w:val="28"/>
              </w:rPr>
            </w:pPr>
            <w:r w:rsidRPr="00A342FF">
              <w:rPr>
                <w:sz w:val="28"/>
                <w:szCs w:val="28"/>
                <w:bdr w:val="single" w:sz="4" w:space="0" w:color="auto"/>
              </w:rPr>
              <w:t>√</w:t>
            </w:r>
            <w:r w:rsidR="00250FAB" w:rsidRPr="00A342FF">
              <w:rPr>
                <w:sz w:val="28"/>
                <w:szCs w:val="28"/>
              </w:rPr>
              <w:t>发</w:t>
            </w:r>
            <w:r w:rsidR="00250FAB" w:rsidRPr="00A342FF">
              <w:rPr>
                <w:sz w:val="28"/>
                <w:szCs w:val="28"/>
              </w:rPr>
              <w:t xml:space="preserve">    </w:t>
            </w:r>
            <w:r w:rsidR="00250FAB" w:rsidRPr="00A342FF">
              <w:rPr>
                <w:sz w:val="28"/>
                <w:szCs w:val="28"/>
              </w:rPr>
              <w:t>明</w:t>
            </w:r>
          </w:p>
          <w:p w14:paraId="490A41BC" w14:textId="77777777" w:rsidR="00250FAB" w:rsidRPr="00A342FF" w:rsidRDefault="0019640C" w:rsidP="0019640C">
            <w:pPr>
              <w:adjustRightInd w:val="0"/>
              <w:snapToGrid w:val="0"/>
              <w:spacing w:line="520" w:lineRule="exact"/>
              <w:jc w:val="center"/>
              <w:rPr>
                <w:sz w:val="28"/>
                <w:szCs w:val="28"/>
              </w:rPr>
            </w:pPr>
            <w:r w:rsidRPr="00A342FF">
              <w:rPr>
                <w:sz w:val="28"/>
                <w:szCs w:val="28"/>
              </w:rPr>
              <w:t>□</w:t>
            </w:r>
            <w:r w:rsidR="00250FAB" w:rsidRPr="00A342FF">
              <w:rPr>
                <w:sz w:val="28"/>
                <w:szCs w:val="28"/>
              </w:rPr>
              <w:t>实用新型</w:t>
            </w:r>
          </w:p>
        </w:tc>
      </w:tr>
      <w:tr w:rsidR="00250FAB" w:rsidRPr="00A342FF" w14:paraId="273675B7" w14:textId="77777777" w:rsidTr="00631684">
        <w:trPr>
          <w:trHeight w:val="301"/>
        </w:trPr>
        <w:tc>
          <w:tcPr>
            <w:tcW w:w="1680" w:type="dxa"/>
            <w:vAlign w:val="center"/>
          </w:tcPr>
          <w:p w14:paraId="7999AAE0" w14:textId="77777777" w:rsidR="00250FAB" w:rsidRPr="00A342FF" w:rsidRDefault="00250FAB">
            <w:pPr>
              <w:spacing w:line="520" w:lineRule="exact"/>
              <w:jc w:val="center"/>
              <w:rPr>
                <w:sz w:val="28"/>
                <w:szCs w:val="28"/>
              </w:rPr>
            </w:pPr>
            <w:r w:rsidRPr="00A342FF">
              <w:rPr>
                <w:sz w:val="28"/>
                <w:szCs w:val="28"/>
              </w:rPr>
              <w:t>固定电话</w:t>
            </w:r>
          </w:p>
        </w:tc>
        <w:tc>
          <w:tcPr>
            <w:tcW w:w="3780" w:type="dxa"/>
            <w:gridSpan w:val="2"/>
            <w:vAlign w:val="center"/>
          </w:tcPr>
          <w:p w14:paraId="173D4F4F" w14:textId="77777777" w:rsidR="00250FAB" w:rsidRPr="00A342FF" w:rsidRDefault="004A4CC7">
            <w:pPr>
              <w:spacing w:line="520" w:lineRule="exact"/>
              <w:jc w:val="center"/>
              <w:rPr>
                <w:sz w:val="28"/>
                <w:szCs w:val="28"/>
              </w:rPr>
            </w:pPr>
            <w:r w:rsidRPr="00A342FF">
              <w:rPr>
                <w:sz w:val="28"/>
                <w:szCs w:val="28"/>
              </w:rPr>
              <w:t>无</w:t>
            </w:r>
          </w:p>
        </w:tc>
        <w:tc>
          <w:tcPr>
            <w:tcW w:w="1785" w:type="dxa"/>
            <w:vMerge/>
            <w:vAlign w:val="center"/>
          </w:tcPr>
          <w:p w14:paraId="26184DF6" w14:textId="77777777" w:rsidR="00250FAB" w:rsidRPr="00A342FF" w:rsidRDefault="00250FAB">
            <w:pPr>
              <w:adjustRightInd w:val="0"/>
              <w:snapToGrid w:val="0"/>
              <w:spacing w:line="520" w:lineRule="exact"/>
              <w:jc w:val="center"/>
              <w:rPr>
                <w:sz w:val="28"/>
                <w:szCs w:val="28"/>
              </w:rPr>
            </w:pPr>
          </w:p>
        </w:tc>
        <w:tc>
          <w:tcPr>
            <w:tcW w:w="2310" w:type="dxa"/>
            <w:vMerge/>
          </w:tcPr>
          <w:p w14:paraId="0D739C0E" w14:textId="77777777" w:rsidR="00250FAB" w:rsidRPr="00A342FF" w:rsidRDefault="00250FAB">
            <w:pPr>
              <w:adjustRightInd w:val="0"/>
              <w:snapToGrid w:val="0"/>
              <w:spacing w:line="520" w:lineRule="exact"/>
              <w:jc w:val="center"/>
              <w:rPr>
                <w:sz w:val="28"/>
                <w:szCs w:val="28"/>
              </w:rPr>
            </w:pPr>
          </w:p>
        </w:tc>
      </w:tr>
    </w:tbl>
    <w:p w14:paraId="6F4EC2E5" w14:textId="77777777" w:rsidR="00250FAB" w:rsidRPr="00A342FF" w:rsidRDefault="00250FAB">
      <w:pPr>
        <w:spacing w:beforeLines="50" w:before="156" w:line="360" w:lineRule="auto"/>
        <w:rPr>
          <w:b/>
          <w:bCs/>
          <w:sz w:val="28"/>
          <w:szCs w:val="28"/>
        </w:rPr>
      </w:pPr>
      <w:bookmarkStart w:id="2" w:name="_Hlk220409674"/>
      <w:r w:rsidRPr="00A342FF">
        <w:rPr>
          <w:b/>
          <w:bCs/>
          <w:sz w:val="28"/>
          <w:szCs w:val="28"/>
          <w:highlight w:val="yellow"/>
        </w:rPr>
        <w:t>温馨提示：</w:t>
      </w:r>
    </w:p>
    <w:p w14:paraId="3B97CE17" w14:textId="77777777" w:rsidR="00250FAB" w:rsidRPr="00A342FF" w:rsidRDefault="00250FAB">
      <w:pPr>
        <w:ind w:leftChars="266" w:left="1119" w:hangingChars="200" w:hanging="560"/>
        <w:rPr>
          <w:bCs/>
          <w:sz w:val="28"/>
        </w:rPr>
      </w:pPr>
      <w:bookmarkStart w:id="3" w:name="_Hlk220409594"/>
      <w:bookmarkStart w:id="4" w:name="_Hlk220409516"/>
      <w:r w:rsidRPr="00A342FF">
        <w:rPr>
          <w:bCs/>
          <w:sz w:val="28"/>
        </w:rPr>
        <w:t>1</w:t>
      </w:r>
      <w:r w:rsidRPr="00A342FF">
        <w:rPr>
          <w:bCs/>
          <w:sz w:val="28"/>
        </w:rPr>
        <w:t>、为了能使专利代理人很好的理解技术从而撰写出质量更高的专利申请文件，请对背景技术和技术方案进行全面、清楚的描述。</w:t>
      </w:r>
    </w:p>
    <w:p w14:paraId="49CA2EC8" w14:textId="77777777" w:rsidR="00250FAB" w:rsidRPr="00A342FF" w:rsidRDefault="00250FAB">
      <w:pPr>
        <w:ind w:firstLineChars="200" w:firstLine="560"/>
        <w:rPr>
          <w:bCs/>
          <w:sz w:val="28"/>
          <w:szCs w:val="20"/>
        </w:rPr>
      </w:pPr>
      <w:r w:rsidRPr="00A342FF">
        <w:rPr>
          <w:bCs/>
          <w:sz w:val="28"/>
        </w:rPr>
        <w:t>2</w:t>
      </w:r>
      <w:r w:rsidRPr="00A342FF">
        <w:rPr>
          <w:bCs/>
          <w:sz w:val="28"/>
        </w:rPr>
        <w:t>、全文对同一事物的叫法应统一，避免出现一种事物多种名称。</w:t>
      </w:r>
    </w:p>
    <w:p w14:paraId="6C71941B" w14:textId="77777777" w:rsidR="00250FAB" w:rsidRPr="00A342FF" w:rsidRDefault="00250FAB">
      <w:pPr>
        <w:ind w:firstLineChars="200" w:firstLine="560"/>
        <w:rPr>
          <w:bCs/>
          <w:sz w:val="28"/>
        </w:rPr>
      </w:pPr>
      <w:r w:rsidRPr="00A342FF">
        <w:rPr>
          <w:bCs/>
          <w:sz w:val="28"/>
        </w:rPr>
        <w:t>3</w:t>
      </w:r>
      <w:r w:rsidRPr="00A342FF">
        <w:rPr>
          <w:bCs/>
          <w:sz w:val="28"/>
        </w:rPr>
        <w:t>、英文缩写请提供英文全称及中文译文。</w:t>
      </w:r>
    </w:p>
    <w:p w14:paraId="5C4BCDC3" w14:textId="5CEFA1D4" w:rsidR="00250FAB" w:rsidRPr="00A342FF" w:rsidRDefault="00250FAB">
      <w:pPr>
        <w:jc w:val="center"/>
        <w:rPr>
          <w:b/>
          <w:bCs/>
          <w:color w:val="FF0000"/>
          <w:sz w:val="32"/>
          <w:szCs w:val="32"/>
        </w:rPr>
      </w:pPr>
      <w:bookmarkStart w:id="5" w:name="OLE_LINK1"/>
      <w:bookmarkStart w:id="6" w:name="OLE_LINK2"/>
      <w:bookmarkEnd w:id="2"/>
      <w:bookmarkEnd w:id="3"/>
      <w:r w:rsidRPr="00A342FF">
        <w:rPr>
          <w:b/>
          <w:bCs/>
          <w:color w:val="FF0000"/>
          <w:sz w:val="32"/>
          <w:szCs w:val="32"/>
        </w:rPr>
        <w:t>项目：</w:t>
      </w:r>
      <w:r w:rsidRPr="00A342FF">
        <w:rPr>
          <w:b/>
          <w:bCs/>
          <w:color w:val="FF0000"/>
          <w:sz w:val="32"/>
          <w:szCs w:val="32"/>
        </w:rPr>
        <w:t xml:space="preserve"> </w:t>
      </w:r>
      <w:r w:rsidRPr="00A342FF">
        <w:rPr>
          <w:b/>
          <w:bCs/>
          <w:color w:val="FF0000"/>
          <w:sz w:val="32"/>
          <w:szCs w:val="32"/>
          <w:u w:val="single"/>
        </w:rPr>
        <w:t xml:space="preserve"> </w:t>
      </w:r>
      <w:r w:rsidR="00C06521" w:rsidRPr="00A342FF">
        <w:rPr>
          <w:b/>
          <w:bCs/>
          <w:color w:val="FF0000"/>
          <w:sz w:val="32"/>
          <w:szCs w:val="32"/>
          <w:u w:val="single"/>
        </w:rPr>
        <w:t>国家重点研发计划</w:t>
      </w:r>
      <w:r w:rsidR="00C06521" w:rsidRPr="00A342FF">
        <w:rPr>
          <w:b/>
          <w:bCs/>
          <w:color w:val="FF0000"/>
          <w:sz w:val="32"/>
          <w:szCs w:val="32"/>
          <w:u w:val="single"/>
        </w:rPr>
        <w:t>“</w:t>
      </w:r>
      <w:r w:rsidR="00C06521" w:rsidRPr="00A342FF">
        <w:rPr>
          <w:b/>
          <w:bCs/>
          <w:color w:val="FF0000"/>
          <w:sz w:val="32"/>
          <w:szCs w:val="32"/>
          <w:u w:val="single"/>
        </w:rPr>
        <w:t>引力波探测</w:t>
      </w:r>
      <w:r w:rsidR="00C06521" w:rsidRPr="00A342FF">
        <w:rPr>
          <w:b/>
          <w:bCs/>
          <w:color w:val="FF0000"/>
          <w:sz w:val="32"/>
          <w:szCs w:val="32"/>
          <w:u w:val="single"/>
        </w:rPr>
        <w:t>”</w:t>
      </w:r>
      <w:r w:rsidR="00C06521" w:rsidRPr="00A342FF">
        <w:rPr>
          <w:b/>
          <w:bCs/>
          <w:color w:val="FF0000"/>
          <w:sz w:val="32"/>
          <w:szCs w:val="32"/>
          <w:u w:val="single"/>
        </w:rPr>
        <w:t>专项</w:t>
      </w:r>
      <w:r w:rsidR="004B5677" w:rsidRPr="00A342FF">
        <w:rPr>
          <w:b/>
          <w:bCs/>
          <w:color w:val="FF0000"/>
          <w:sz w:val="32"/>
          <w:szCs w:val="32"/>
          <w:u w:val="single"/>
        </w:rPr>
        <w:t>，编号：</w:t>
      </w:r>
      <w:r w:rsidR="003D5E1A" w:rsidRPr="003D5E1A">
        <w:rPr>
          <w:b/>
          <w:bCs/>
          <w:color w:val="FF0000"/>
          <w:sz w:val="32"/>
          <w:szCs w:val="32"/>
          <w:u w:val="single"/>
        </w:rPr>
        <w:t>2023YFC2206100</w:t>
      </w:r>
      <w:r w:rsidR="004B5677" w:rsidRPr="00A342FF">
        <w:rPr>
          <w:b/>
          <w:bCs/>
          <w:color w:val="FF0000"/>
          <w:sz w:val="32"/>
          <w:szCs w:val="32"/>
          <w:u w:val="single"/>
        </w:rPr>
        <w:t>，</w:t>
      </w:r>
      <w:r w:rsidR="005C72CC" w:rsidRPr="00A342FF">
        <w:rPr>
          <w:b/>
          <w:bCs/>
          <w:color w:val="FF0000"/>
          <w:sz w:val="32"/>
          <w:szCs w:val="32"/>
          <w:u w:val="single"/>
        </w:rPr>
        <w:t>名称：</w:t>
      </w:r>
      <w:r w:rsidR="003D5E1A" w:rsidRPr="003D5E1A">
        <w:rPr>
          <w:rFonts w:hint="eastAsia"/>
          <w:b/>
          <w:bCs/>
          <w:color w:val="FF0000"/>
          <w:sz w:val="32"/>
          <w:szCs w:val="32"/>
          <w:u w:val="single"/>
        </w:rPr>
        <w:t>时钟频率噪声消除技术研究</w:t>
      </w:r>
      <w:r w:rsidR="004B5677" w:rsidRPr="00A342FF">
        <w:rPr>
          <w:b/>
          <w:bCs/>
          <w:color w:val="FF0000"/>
          <w:sz w:val="32"/>
          <w:szCs w:val="32"/>
          <w:u w:val="single"/>
        </w:rPr>
        <w:t>，</w:t>
      </w:r>
      <w:r w:rsidR="002D20BD" w:rsidRPr="00A342FF">
        <w:rPr>
          <w:b/>
          <w:bCs/>
          <w:color w:val="FF0000"/>
          <w:sz w:val="32"/>
          <w:szCs w:val="32"/>
          <w:u w:val="single"/>
        </w:rPr>
        <w:t>执行时间：</w:t>
      </w:r>
      <w:r w:rsidR="004B5677" w:rsidRPr="00A342FF">
        <w:rPr>
          <w:b/>
          <w:bCs/>
          <w:color w:val="FF0000"/>
          <w:sz w:val="32"/>
          <w:szCs w:val="32"/>
          <w:u w:val="single"/>
        </w:rPr>
        <w:t>202</w:t>
      </w:r>
      <w:r w:rsidR="002B22EC">
        <w:rPr>
          <w:b/>
          <w:bCs/>
          <w:color w:val="FF0000"/>
          <w:sz w:val="32"/>
          <w:szCs w:val="32"/>
          <w:u w:val="single"/>
        </w:rPr>
        <w:t>3</w:t>
      </w:r>
      <w:r w:rsidR="004B5677" w:rsidRPr="00A342FF">
        <w:rPr>
          <w:b/>
          <w:bCs/>
          <w:color w:val="FF0000"/>
          <w:sz w:val="32"/>
          <w:szCs w:val="32"/>
          <w:u w:val="single"/>
        </w:rPr>
        <w:t>-0</w:t>
      </w:r>
      <w:r w:rsidR="002B22EC">
        <w:rPr>
          <w:b/>
          <w:bCs/>
          <w:color w:val="FF0000"/>
          <w:sz w:val="32"/>
          <w:szCs w:val="32"/>
          <w:u w:val="single"/>
        </w:rPr>
        <w:t>1</w:t>
      </w:r>
      <w:r w:rsidR="004B5677" w:rsidRPr="00A342FF">
        <w:rPr>
          <w:b/>
          <w:bCs/>
          <w:color w:val="FF0000"/>
          <w:sz w:val="32"/>
          <w:szCs w:val="32"/>
          <w:u w:val="single"/>
        </w:rPr>
        <w:t>至</w:t>
      </w:r>
      <w:r w:rsidR="004B5677" w:rsidRPr="00A342FF">
        <w:rPr>
          <w:b/>
          <w:bCs/>
          <w:color w:val="FF0000"/>
          <w:sz w:val="32"/>
          <w:szCs w:val="32"/>
          <w:u w:val="single"/>
        </w:rPr>
        <w:t>202</w:t>
      </w:r>
      <w:r w:rsidR="002B22EC">
        <w:rPr>
          <w:b/>
          <w:bCs/>
          <w:color w:val="FF0000"/>
          <w:sz w:val="32"/>
          <w:szCs w:val="32"/>
          <w:u w:val="single"/>
        </w:rPr>
        <w:t>8</w:t>
      </w:r>
      <w:r w:rsidR="004B5677" w:rsidRPr="00A342FF">
        <w:rPr>
          <w:b/>
          <w:bCs/>
          <w:color w:val="FF0000"/>
          <w:sz w:val="32"/>
          <w:szCs w:val="32"/>
          <w:u w:val="single"/>
        </w:rPr>
        <w:t>-</w:t>
      </w:r>
      <w:r w:rsidR="002B22EC">
        <w:rPr>
          <w:b/>
          <w:bCs/>
          <w:color w:val="FF0000"/>
          <w:sz w:val="32"/>
          <w:szCs w:val="32"/>
          <w:u w:val="single"/>
        </w:rPr>
        <w:t>12</w:t>
      </w:r>
      <w:r w:rsidR="004B5677" w:rsidRPr="00A342FF">
        <w:rPr>
          <w:b/>
          <w:bCs/>
          <w:color w:val="FF0000"/>
          <w:sz w:val="32"/>
          <w:szCs w:val="32"/>
          <w:u w:val="single"/>
        </w:rPr>
        <w:t>，项目负责人：</w:t>
      </w:r>
      <w:r w:rsidR="00CF003A">
        <w:rPr>
          <w:rFonts w:hint="eastAsia"/>
          <w:b/>
          <w:bCs/>
          <w:color w:val="FF0000"/>
          <w:sz w:val="32"/>
          <w:szCs w:val="32"/>
          <w:u w:val="single"/>
        </w:rPr>
        <w:t>谈玉杰</w:t>
      </w:r>
      <w:r w:rsidR="009E5A43" w:rsidRPr="00A342FF">
        <w:rPr>
          <w:b/>
          <w:bCs/>
          <w:color w:val="FF0000"/>
          <w:sz w:val="32"/>
          <w:szCs w:val="32"/>
          <w:u w:val="single"/>
        </w:rPr>
        <w:t xml:space="preserve"> </w:t>
      </w:r>
      <w:r w:rsidRPr="00A342FF">
        <w:rPr>
          <w:b/>
          <w:bCs/>
          <w:color w:val="FF0000"/>
          <w:sz w:val="32"/>
          <w:szCs w:val="32"/>
          <w:u w:val="single"/>
        </w:rPr>
        <w:t xml:space="preserve">  </w:t>
      </w:r>
    </w:p>
    <w:bookmarkEnd w:id="4"/>
    <w:bookmarkEnd w:id="5"/>
    <w:bookmarkEnd w:id="6"/>
    <w:p w14:paraId="632198B7" w14:textId="77777777" w:rsidR="00250FAB" w:rsidRPr="00A342FF" w:rsidRDefault="00250FAB">
      <w:pPr>
        <w:jc w:val="left"/>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38"/>
      </w:tblGrid>
      <w:tr w:rsidR="00250FAB" w:rsidRPr="00A342FF" w14:paraId="7FF8A776"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AEC8D62" w14:textId="77777777" w:rsidR="00250FAB" w:rsidRPr="00A342FF" w:rsidRDefault="00250FAB">
            <w:pPr>
              <w:spacing w:line="360" w:lineRule="auto"/>
              <w:ind w:firstLineChars="147" w:firstLine="310"/>
              <w:rPr>
                <w:bCs/>
                <w:color w:val="333333"/>
                <w:kern w:val="0"/>
                <w:szCs w:val="21"/>
              </w:rPr>
            </w:pPr>
            <w:r w:rsidRPr="00A342FF">
              <w:rPr>
                <w:b/>
                <w:bCs/>
                <w:color w:val="000000"/>
                <w:kern w:val="0"/>
                <w:szCs w:val="21"/>
              </w:rPr>
              <w:t>一、所属技术领域</w:t>
            </w:r>
            <w:r w:rsidRPr="00A342FF">
              <w:rPr>
                <w:bCs/>
                <w:color w:val="000000"/>
                <w:kern w:val="0"/>
                <w:szCs w:val="21"/>
              </w:rPr>
              <w:t>（即其</w:t>
            </w:r>
            <w:r w:rsidRPr="00A342FF">
              <w:rPr>
                <w:color w:val="000000"/>
                <w:szCs w:val="21"/>
              </w:rPr>
              <w:t>直接所属或应用的技术领域）</w:t>
            </w:r>
          </w:p>
        </w:tc>
      </w:tr>
      <w:tr w:rsidR="00250FAB" w:rsidRPr="00A342FF" w14:paraId="2BFCBC1C"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013D6949" w14:textId="6A725028" w:rsidR="00250FAB" w:rsidRPr="00A342FF" w:rsidRDefault="00250FAB">
            <w:pPr>
              <w:pStyle w:val="a4"/>
              <w:spacing w:line="360" w:lineRule="auto"/>
              <w:ind w:left="0" w:firstLineChars="200" w:firstLine="480"/>
              <w:rPr>
                <w:rFonts w:ascii="Times New Roman" w:hAnsi="Times New Roman"/>
                <w:bCs/>
                <w:color w:val="000000"/>
                <w:kern w:val="0"/>
                <w:szCs w:val="21"/>
              </w:rPr>
            </w:pPr>
            <w:r w:rsidRPr="00A342FF">
              <w:rPr>
                <w:rFonts w:ascii="Times New Roman" w:hAnsi="Times New Roman"/>
                <w:sz w:val="24"/>
              </w:rPr>
              <w:t>（</w:t>
            </w:r>
            <w:r w:rsidR="00631684" w:rsidRPr="00631684">
              <w:rPr>
                <w:rFonts w:ascii="Times New Roman" w:hAnsi="Times New Roman"/>
                <w:color w:val="548DD4"/>
                <w:sz w:val="24"/>
              </w:rPr>
              <w:t>本发明涉及时间频率计量及航天器时间基准系统技术领域</w:t>
            </w:r>
            <w:r w:rsidRPr="00A342FF">
              <w:rPr>
                <w:rFonts w:ascii="Times New Roman" w:hAnsi="Times New Roman"/>
                <w:sz w:val="24"/>
              </w:rPr>
              <w:t>）</w:t>
            </w:r>
            <w:hyperlink r:id="rId7" w:history="1"/>
          </w:p>
        </w:tc>
      </w:tr>
      <w:tr w:rsidR="00250FAB" w:rsidRPr="00A342FF" w14:paraId="59A48665"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9C9468E" w14:textId="77777777" w:rsidR="00250FAB" w:rsidRPr="00A342FF" w:rsidRDefault="00250FAB">
            <w:pPr>
              <w:ind w:firstLineChars="147" w:firstLine="310"/>
              <w:rPr>
                <w:szCs w:val="21"/>
              </w:rPr>
            </w:pPr>
            <w:r w:rsidRPr="00A342FF">
              <w:rPr>
                <w:b/>
                <w:szCs w:val="21"/>
              </w:rPr>
              <w:t>二、背景技术</w:t>
            </w:r>
            <w:r w:rsidRPr="00A342FF">
              <w:rPr>
                <w:color w:val="000000"/>
                <w:sz w:val="24"/>
              </w:rPr>
              <w:t>（</w:t>
            </w:r>
            <w:r w:rsidRPr="00A342FF">
              <w:rPr>
                <w:color w:val="000000"/>
                <w:szCs w:val="21"/>
              </w:rPr>
              <w:t>即现有技术，包括以下内容：</w:t>
            </w:r>
            <w:r w:rsidRPr="00A342FF">
              <w:rPr>
                <w:szCs w:val="21"/>
              </w:rPr>
              <w:t>简要说明与本发明的产品配方、制备工艺、产品应用最接近的现有技术的相关内容，如现有产品的现状、发展、工艺、方法步骤、工艺条件；客观地指出现有技术存在的问题和缺点，以及存在这些问题和缺点的原因。）</w:t>
            </w:r>
          </w:p>
        </w:tc>
      </w:tr>
      <w:tr w:rsidR="00250FAB" w:rsidRPr="00A342FF" w14:paraId="2BDB005D"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5D379BA1" w14:textId="784F66B3" w:rsidR="008A10CC" w:rsidRPr="008A10CC" w:rsidRDefault="008A10CC" w:rsidP="008A10CC">
            <w:pPr>
              <w:spacing w:line="300" w:lineRule="auto"/>
              <w:ind w:firstLineChars="200" w:firstLine="420"/>
              <w:rPr>
                <w:szCs w:val="21"/>
              </w:rPr>
            </w:pPr>
            <w:r w:rsidRPr="008A10CC">
              <w:rPr>
                <w:szCs w:val="21"/>
              </w:rPr>
              <w:t>星载超稳晶振（</w:t>
            </w:r>
            <w:r w:rsidRPr="008A10CC">
              <w:rPr>
                <w:szCs w:val="21"/>
              </w:rPr>
              <w:t>Ultra-Stable Oscillator</w:t>
            </w:r>
            <w:r w:rsidR="000727DA">
              <w:rPr>
                <w:rFonts w:hint="eastAsia"/>
                <w:szCs w:val="21"/>
              </w:rPr>
              <w:t>，</w:t>
            </w:r>
            <w:r w:rsidRPr="008A10CC">
              <w:rPr>
                <w:szCs w:val="21"/>
              </w:rPr>
              <w:t>USO</w:t>
            </w:r>
            <w:r w:rsidRPr="008A10CC">
              <w:rPr>
                <w:szCs w:val="21"/>
              </w:rPr>
              <w:t>）作为航天器的时间频率基准核心，其频率稳定性指标制约着深空</w:t>
            </w:r>
            <w:r w:rsidR="00C91589">
              <w:rPr>
                <w:rFonts w:hint="eastAsia"/>
                <w:szCs w:val="21"/>
              </w:rPr>
              <w:t>探测</w:t>
            </w:r>
            <w:r w:rsidRPr="008A10CC">
              <w:rPr>
                <w:szCs w:val="21"/>
              </w:rPr>
              <w:t>、引力波探测、星间链路同步及卫星导航系统的整体性能精度。在短时间尺度</w:t>
            </w:r>
            <w:r w:rsidR="006545FA">
              <w:rPr>
                <w:szCs w:val="21"/>
              </w:rPr>
              <w:t>内，高品质石英晶体振荡器能够提供较</w:t>
            </w:r>
            <w:r w:rsidRPr="008A10CC">
              <w:rPr>
                <w:szCs w:val="21"/>
              </w:rPr>
              <w:t>优的频率稳定度，但在中长期运行中，其输出频率对环境温度变化极为敏感。尽管航天器内部通常配备有多级热控措施，但受限于轨道周期引起的日照变化、卫星姿态调整以及有效载荷工作模式切换产生的热耗散波动，</w:t>
            </w:r>
            <w:r w:rsidR="000727DA" w:rsidRPr="008A10CC">
              <w:rPr>
                <w:szCs w:val="21"/>
              </w:rPr>
              <w:t>USO</w:t>
            </w:r>
            <w:r w:rsidRPr="008A10CC">
              <w:rPr>
                <w:szCs w:val="21"/>
              </w:rPr>
              <w:t>所处的物理环境温度仍会呈现出复杂的非稳态时变特</w:t>
            </w:r>
            <w:r w:rsidRPr="008A10CC">
              <w:rPr>
                <w:szCs w:val="21"/>
              </w:rPr>
              <w:lastRenderedPageBreak/>
              <w:t>征。</w:t>
            </w:r>
          </w:p>
          <w:p w14:paraId="711ACA97" w14:textId="412C02CC" w:rsidR="00B56B23" w:rsidRPr="008A10CC" w:rsidRDefault="008A10CC" w:rsidP="002F1348">
            <w:pPr>
              <w:spacing w:line="300" w:lineRule="auto"/>
              <w:ind w:firstLineChars="200" w:firstLine="420"/>
              <w:rPr>
                <w:szCs w:val="21"/>
              </w:rPr>
            </w:pPr>
            <w:r w:rsidRPr="008A10CC">
              <w:rPr>
                <w:szCs w:val="21"/>
              </w:rPr>
              <w:t>现有技术为抑制温度对</w:t>
            </w:r>
            <w:r w:rsidR="000727DA" w:rsidRPr="008A10CC">
              <w:rPr>
                <w:szCs w:val="21"/>
              </w:rPr>
              <w:t>USO</w:t>
            </w:r>
            <w:r w:rsidRPr="008A10CC">
              <w:rPr>
                <w:szCs w:val="21"/>
              </w:rPr>
              <w:t>频率稳定性的影响，主要采取恒温控制或静态补偿两类手段。恒温控制受限于航天器的体积、重量和功耗</w:t>
            </w:r>
            <w:r w:rsidR="001235D2">
              <w:rPr>
                <w:szCs w:val="21"/>
              </w:rPr>
              <w:t>约束，难以完全屏蔽外部环境的快速温度扰动。</w:t>
            </w:r>
            <w:r w:rsidR="004C04BE">
              <w:rPr>
                <w:rFonts w:hint="eastAsia"/>
                <w:szCs w:val="21"/>
              </w:rPr>
              <w:t>已</w:t>
            </w:r>
            <w:r w:rsidR="001A6ED6">
              <w:rPr>
                <w:szCs w:val="21"/>
              </w:rPr>
              <w:t>有</w:t>
            </w:r>
            <w:r w:rsidRPr="008A10CC">
              <w:rPr>
                <w:szCs w:val="21"/>
              </w:rPr>
              <w:t>的软件补偿方法通常基于</w:t>
            </w:r>
            <w:r w:rsidRPr="008A10CC">
              <w:rPr>
                <w:szCs w:val="21"/>
              </w:rPr>
              <w:t>“</w:t>
            </w:r>
            <w:r w:rsidRPr="008A10CC">
              <w:rPr>
                <w:szCs w:val="21"/>
              </w:rPr>
              <w:t>准静态平衡</w:t>
            </w:r>
            <w:r w:rsidRPr="008A10CC">
              <w:rPr>
                <w:szCs w:val="21"/>
              </w:rPr>
              <w:t>”</w:t>
            </w:r>
            <w:r w:rsidR="0052741E">
              <w:rPr>
                <w:szCs w:val="21"/>
              </w:rPr>
              <w:t>假设，</w:t>
            </w:r>
            <w:r w:rsidRPr="008A10CC">
              <w:rPr>
                <w:szCs w:val="21"/>
              </w:rPr>
              <w:t>认为晶振内部谐振器的温度与外部传感器测得的温度实时一致，</w:t>
            </w:r>
            <w:r w:rsidR="0052741E">
              <w:rPr>
                <w:szCs w:val="21"/>
              </w:rPr>
              <w:t>再</w:t>
            </w:r>
            <w:r w:rsidRPr="008A10CC">
              <w:rPr>
                <w:szCs w:val="21"/>
              </w:rPr>
              <w:t>利用地面标定实验获取的静态频率</w:t>
            </w:r>
            <w:r w:rsidRPr="008A10CC">
              <w:rPr>
                <w:szCs w:val="21"/>
              </w:rPr>
              <w:t>-</w:t>
            </w:r>
            <w:r w:rsidRPr="008A10CC">
              <w:rPr>
                <w:szCs w:val="21"/>
              </w:rPr>
              <w:t>温度特性曲线进行修正。然而，</w:t>
            </w:r>
            <w:r w:rsidR="0052741E">
              <w:rPr>
                <w:szCs w:val="21"/>
              </w:rPr>
              <w:t>实验研究表明：</w:t>
            </w:r>
            <w:r w:rsidRPr="008A10CC">
              <w:rPr>
                <w:szCs w:val="21"/>
              </w:rPr>
              <w:t>由于晶体谐振器置于真空杜瓦瓶或多层隔热结构内部，其与位于外壳</w:t>
            </w:r>
            <w:r w:rsidR="00AE23E9">
              <w:rPr>
                <w:szCs w:val="21"/>
              </w:rPr>
              <w:t>的温度传感器之间存在显著的热阻和热容，这使得热量传导过程具有固定</w:t>
            </w:r>
            <w:r w:rsidRPr="008A10CC">
              <w:rPr>
                <w:szCs w:val="21"/>
              </w:rPr>
              <w:t>的热惯性（</w:t>
            </w:r>
            <w:r w:rsidRPr="008A10CC">
              <w:rPr>
                <w:szCs w:val="21"/>
              </w:rPr>
              <w:t>Thermal Inertia</w:t>
            </w:r>
            <w:r w:rsidR="003122EE">
              <w:rPr>
                <w:szCs w:val="21"/>
              </w:rPr>
              <w:t>，</w:t>
            </w:r>
            <w:r w:rsidR="003122EE">
              <w:rPr>
                <w:szCs w:val="21"/>
              </w:rPr>
              <w:t>TI</w:t>
            </w:r>
            <w:r w:rsidRPr="008A10CC">
              <w:rPr>
                <w:szCs w:val="21"/>
              </w:rPr>
              <w:t>）。在动态变温环境下，这种热传导延迟</w:t>
            </w:r>
            <w:r w:rsidR="00205131" w:rsidRPr="008A10CC">
              <w:rPr>
                <w:szCs w:val="21"/>
              </w:rPr>
              <w:t>在</w:t>
            </w:r>
            <w:r w:rsidR="00205131">
              <w:rPr>
                <w:szCs w:val="21"/>
              </w:rPr>
              <w:t>升温和降温过程中</w:t>
            </w:r>
            <w:r w:rsidRPr="008A10CC">
              <w:rPr>
                <w:szCs w:val="21"/>
              </w:rPr>
              <w:t>会导致显著的</w:t>
            </w:r>
            <w:r w:rsidRPr="008A10CC">
              <w:rPr>
                <w:szCs w:val="21"/>
              </w:rPr>
              <w:t>“</w:t>
            </w:r>
            <w:r w:rsidRPr="008A10CC">
              <w:rPr>
                <w:szCs w:val="21"/>
              </w:rPr>
              <w:t>热滞后效应</w:t>
            </w:r>
            <w:r w:rsidRPr="008A10CC">
              <w:rPr>
                <w:szCs w:val="21"/>
              </w:rPr>
              <w:t>”</w:t>
            </w:r>
            <w:r w:rsidRPr="008A10CC">
              <w:rPr>
                <w:szCs w:val="21"/>
              </w:rPr>
              <w:t>（</w:t>
            </w:r>
            <w:r w:rsidRPr="008A10CC">
              <w:rPr>
                <w:szCs w:val="21"/>
              </w:rPr>
              <w:t>Thermal Hysteresis</w:t>
            </w:r>
            <w:r w:rsidR="00AA44B8">
              <w:rPr>
                <w:szCs w:val="21"/>
              </w:rPr>
              <w:t>，</w:t>
            </w:r>
            <w:r w:rsidR="00AA44B8">
              <w:rPr>
                <w:szCs w:val="21"/>
              </w:rPr>
              <w:t>TH</w:t>
            </w:r>
            <w:r w:rsidRPr="008A10CC">
              <w:rPr>
                <w:szCs w:val="21"/>
              </w:rPr>
              <w:t>），</w:t>
            </w:r>
            <w:r w:rsidR="00205131">
              <w:rPr>
                <w:rFonts w:hint="eastAsia"/>
                <w:szCs w:val="21"/>
              </w:rPr>
              <w:t>原因</w:t>
            </w:r>
            <w:r w:rsidR="00205131">
              <w:rPr>
                <w:szCs w:val="21"/>
              </w:rPr>
              <w:t>在于</w:t>
            </w:r>
            <w:r w:rsidRPr="008A10CC">
              <w:rPr>
                <w:szCs w:val="21"/>
              </w:rPr>
              <w:t>内部谐振器的实际温度</w:t>
            </w:r>
            <w:r w:rsidR="001D403C">
              <w:rPr>
                <w:szCs w:val="21"/>
              </w:rPr>
              <w:t>与</w:t>
            </w:r>
            <w:r w:rsidR="001D403C" w:rsidRPr="008A10CC">
              <w:rPr>
                <w:szCs w:val="21"/>
              </w:rPr>
              <w:t>外部</w:t>
            </w:r>
            <w:r w:rsidRPr="008A10CC">
              <w:rPr>
                <w:szCs w:val="21"/>
              </w:rPr>
              <w:t>不同，导致频率</w:t>
            </w:r>
            <w:r w:rsidRPr="008A10CC">
              <w:rPr>
                <w:szCs w:val="21"/>
              </w:rPr>
              <w:t>-</w:t>
            </w:r>
            <w:r w:rsidRPr="008A10CC">
              <w:rPr>
                <w:szCs w:val="21"/>
              </w:rPr>
              <w:t>温度曲线出现闭合</w:t>
            </w:r>
            <w:r w:rsidR="002F1348">
              <w:rPr>
                <w:szCs w:val="21"/>
              </w:rPr>
              <w:t>“</w:t>
            </w:r>
            <w:r w:rsidR="002F1348" w:rsidRPr="008A10CC">
              <w:rPr>
                <w:szCs w:val="21"/>
              </w:rPr>
              <w:t>回滞环</w:t>
            </w:r>
            <w:r w:rsidR="002F1348">
              <w:rPr>
                <w:szCs w:val="21"/>
              </w:rPr>
              <w:t>”</w:t>
            </w:r>
            <w:r w:rsidRPr="008A10CC">
              <w:rPr>
                <w:szCs w:val="21"/>
              </w:rPr>
              <w:t>，</w:t>
            </w:r>
            <w:r w:rsidR="0004223A">
              <w:rPr>
                <w:szCs w:val="21"/>
              </w:rPr>
              <w:t>因此</w:t>
            </w:r>
            <w:r w:rsidRPr="008A10CC">
              <w:rPr>
                <w:szCs w:val="21"/>
              </w:rPr>
              <w:t>使得基于静态模型的补偿方法失效。此外，</w:t>
            </w:r>
            <w:r w:rsidR="000727DA">
              <w:rPr>
                <w:rFonts w:hint="eastAsia"/>
                <w:szCs w:val="21"/>
              </w:rPr>
              <w:t>USO</w:t>
            </w:r>
            <w:r w:rsidRPr="008A10CC">
              <w:rPr>
                <w:szCs w:val="21"/>
              </w:rPr>
              <w:t>的输出信号中不可避免地叠加了遵从幂律谱特征的各类随机噪声，主要包括白频率噪声（</w:t>
            </w:r>
            <w:r w:rsidRPr="008A10CC">
              <w:rPr>
                <w:szCs w:val="21"/>
              </w:rPr>
              <w:t>White FM</w:t>
            </w:r>
            <w:r w:rsidR="00D25EFE">
              <w:rPr>
                <w:szCs w:val="21"/>
              </w:rPr>
              <w:t>，</w:t>
            </w:r>
            <w:r w:rsidR="00D25EFE">
              <w:rPr>
                <w:szCs w:val="21"/>
              </w:rPr>
              <w:t>WF</w:t>
            </w:r>
            <w:r w:rsidRPr="008A10CC">
              <w:rPr>
                <w:szCs w:val="21"/>
              </w:rPr>
              <w:t>）、闪烁频率噪声（</w:t>
            </w:r>
            <w:r w:rsidRPr="008A10CC">
              <w:rPr>
                <w:szCs w:val="21"/>
              </w:rPr>
              <w:t>Flicker FM</w:t>
            </w:r>
            <w:r w:rsidR="00D25EFE">
              <w:rPr>
                <w:szCs w:val="21"/>
              </w:rPr>
              <w:t>，</w:t>
            </w:r>
            <w:r w:rsidR="00D25EFE">
              <w:rPr>
                <w:szCs w:val="21"/>
              </w:rPr>
              <w:t>FF</w:t>
            </w:r>
            <w:r w:rsidRPr="008A10CC">
              <w:rPr>
                <w:szCs w:val="21"/>
              </w:rPr>
              <w:t>）以及随机游走频率噪声（</w:t>
            </w:r>
            <w:r w:rsidRPr="008A10CC">
              <w:rPr>
                <w:szCs w:val="21"/>
              </w:rPr>
              <w:t>Random Walk FM</w:t>
            </w:r>
            <w:r w:rsidR="00D25EFE">
              <w:rPr>
                <w:szCs w:val="21"/>
              </w:rPr>
              <w:t>，</w:t>
            </w:r>
            <w:r w:rsidR="00D25EFE">
              <w:rPr>
                <w:szCs w:val="21"/>
              </w:rPr>
              <w:t>RWF</w:t>
            </w:r>
            <w:r w:rsidRPr="008A10CC">
              <w:rPr>
                <w:szCs w:val="21"/>
              </w:rPr>
              <w:t>）。在低频段，温度引起的慢变漂移与随机游走频率噪声的频谱特征高度耦合，难以通过简单的线性滤波分离。现有技术缺乏对这种动态热响应机制的动力学建模，也未能在强噪声背景下有效剥离温度特征</w:t>
            </w:r>
            <w:r w:rsidR="0028539F">
              <w:rPr>
                <w:szCs w:val="21"/>
              </w:rPr>
              <w:t>，导致在复杂的</w:t>
            </w:r>
            <w:r w:rsidR="001D403C" w:rsidRPr="001D403C">
              <w:rPr>
                <w:rFonts w:hint="eastAsia"/>
                <w:szCs w:val="21"/>
              </w:rPr>
              <w:t>非稳态</w:t>
            </w:r>
            <w:r w:rsidR="0028539F">
              <w:rPr>
                <w:szCs w:val="21"/>
              </w:rPr>
              <w:t>热环境下，补偿后的频率信号中长期积分时间（</w:t>
            </w:r>
            <w:r w:rsidR="00E839FD">
              <w:rPr>
                <w:rFonts w:hint="eastAsia"/>
                <w:szCs w:val="21"/>
              </w:rPr>
              <w:t>百秒</w:t>
            </w:r>
            <w:r w:rsidRPr="008A10CC">
              <w:rPr>
                <w:szCs w:val="21"/>
              </w:rPr>
              <w:t>至</w:t>
            </w:r>
            <w:r w:rsidR="00E839FD">
              <w:rPr>
                <w:rFonts w:hint="eastAsia"/>
                <w:szCs w:val="21"/>
              </w:rPr>
              <w:t>万</w:t>
            </w:r>
            <w:r w:rsidRPr="008A10CC">
              <w:rPr>
                <w:szCs w:val="21"/>
              </w:rPr>
              <w:t>秒）上的</w:t>
            </w:r>
            <w:r w:rsidR="007779EA">
              <w:rPr>
                <w:szCs w:val="21"/>
              </w:rPr>
              <w:t>阿伦偏差</w:t>
            </w:r>
            <w:r w:rsidRPr="008A10CC">
              <w:rPr>
                <w:szCs w:val="21"/>
              </w:rPr>
              <w:t>（</w:t>
            </w:r>
            <w:r w:rsidRPr="008A10CC">
              <w:rPr>
                <w:szCs w:val="21"/>
              </w:rPr>
              <w:t xml:space="preserve">Allan </w:t>
            </w:r>
            <w:r w:rsidR="00ED0E5D">
              <w:rPr>
                <w:rFonts w:hint="eastAsia"/>
                <w:szCs w:val="21"/>
              </w:rPr>
              <w:t>D</w:t>
            </w:r>
            <w:r w:rsidR="00ED0E5D" w:rsidRPr="00ED0E5D">
              <w:rPr>
                <w:szCs w:val="21"/>
              </w:rPr>
              <w:t>eviation</w:t>
            </w:r>
            <w:r w:rsidR="00253642">
              <w:rPr>
                <w:szCs w:val="21"/>
              </w:rPr>
              <w:t>，</w:t>
            </w:r>
            <w:r w:rsidR="00253642">
              <w:rPr>
                <w:szCs w:val="21"/>
              </w:rPr>
              <w:t>A</w:t>
            </w:r>
            <w:r w:rsidR="009A4C55">
              <w:rPr>
                <w:szCs w:val="21"/>
              </w:rPr>
              <w:t>D</w:t>
            </w:r>
            <w:r w:rsidRPr="008A10CC">
              <w:rPr>
                <w:szCs w:val="21"/>
              </w:rPr>
              <w:t>）改善效果有限，</w:t>
            </w:r>
            <w:r w:rsidR="00A875F6">
              <w:rPr>
                <w:rFonts w:hint="eastAsia"/>
                <w:szCs w:val="21"/>
              </w:rPr>
              <w:t>难以满足</w:t>
            </w:r>
            <w:r w:rsidR="00A875F6">
              <w:rPr>
                <w:szCs w:val="21"/>
              </w:rPr>
              <w:t>深空探测、</w:t>
            </w:r>
            <w:r w:rsidRPr="008A10CC">
              <w:rPr>
                <w:szCs w:val="21"/>
              </w:rPr>
              <w:t>空间引力波探测等任务对频率源极高稳定度的</w:t>
            </w:r>
            <w:r w:rsidR="004C1E74">
              <w:rPr>
                <w:rFonts w:hint="eastAsia"/>
                <w:szCs w:val="21"/>
              </w:rPr>
              <w:t>需求</w:t>
            </w:r>
            <w:r w:rsidRPr="008A10CC">
              <w:rPr>
                <w:szCs w:val="21"/>
              </w:rPr>
              <w:t>。</w:t>
            </w:r>
            <w:r w:rsidR="009B08AD" w:rsidRPr="009B08AD">
              <w:rPr>
                <w:rFonts w:hint="eastAsia"/>
                <w:szCs w:val="21"/>
              </w:rPr>
              <w:t>基于本发明提出的热惯性动力学模型与非线性参数辨识算法，可以有效突破</w:t>
            </w:r>
            <w:r w:rsidR="00520960">
              <w:rPr>
                <w:rFonts w:hint="eastAsia"/>
                <w:szCs w:val="21"/>
              </w:rPr>
              <w:t>现有</w:t>
            </w:r>
            <w:r w:rsidR="009B08AD" w:rsidRPr="009B08AD">
              <w:rPr>
                <w:rFonts w:hint="eastAsia"/>
                <w:szCs w:val="21"/>
              </w:rPr>
              <w:t>静态补偿的物理边界</w:t>
            </w:r>
            <w:r w:rsidR="00C91589">
              <w:rPr>
                <w:rFonts w:hint="eastAsia"/>
                <w:szCs w:val="21"/>
              </w:rPr>
              <w:t>，</w:t>
            </w:r>
            <w:r w:rsidR="009B08AD" w:rsidRPr="009B08AD">
              <w:rPr>
                <w:rFonts w:hint="eastAsia"/>
                <w:szCs w:val="21"/>
              </w:rPr>
              <w:t>通过重构热传导滞后机制实现温度特征与背景噪声的统计解耦，</w:t>
            </w:r>
            <w:r w:rsidR="0047587C">
              <w:rPr>
                <w:rFonts w:hint="eastAsia"/>
                <w:szCs w:val="21"/>
              </w:rPr>
              <w:t>极大限度</w:t>
            </w:r>
            <w:r w:rsidR="009B08AD" w:rsidRPr="009B08AD">
              <w:rPr>
                <w:rFonts w:hint="eastAsia"/>
                <w:szCs w:val="21"/>
              </w:rPr>
              <w:t>消除动态变温环境下的频率回滞环，</w:t>
            </w:r>
            <w:r w:rsidR="00BB72C8" w:rsidRPr="00BB72C8">
              <w:rPr>
                <w:rFonts w:hint="eastAsia"/>
                <w:szCs w:val="21"/>
              </w:rPr>
              <w:t>可适配复杂</w:t>
            </w:r>
            <w:r w:rsidR="009B08AD" w:rsidRPr="009B08AD">
              <w:rPr>
                <w:rFonts w:hint="eastAsia"/>
                <w:szCs w:val="21"/>
              </w:rPr>
              <w:t>非稳态热环境，满足</w:t>
            </w:r>
            <w:r w:rsidR="00C91589">
              <w:rPr>
                <w:rFonts w:hint="eastAsia"/>
                <w:szCs w:val="21"/>
              </w:rPr>
              <w:t>深空探测、</w:t>
            </w:r>
            <w:r w:rsidR="009B08AD" w:rsidRPr="009B08AD">
              <w:rPr>
                <w:rFonts w:hint="eastAsia"/>
                <w:szCs w:val="21"/>
              </w:rPr>
              <w:t>空间引力波探测等任务对</w:t>
            </w:r>
            <w:r w:rsidR="0000484C">
              <w:rPr>
                <w:rFonts w:hint="eastAsia"/>
                <w:szCs w:val="21"/>
              </w:rPr>
              <w:t>连续、</w:t>
            </w:r>
            <w:r w:rsidR="00C91589">
              <w:rPr>
                <w:rFonts w:hint="eastAsia"/>
                <w:szCs w:val="21"/>
              </w:rPr>
              <w:t>高精度</w:t>
            </w:r>
            <w:r w:rsidR="009B08AD" w:rsidRPr="009B08AD">
              <w:rPr>
                <w:rFonts w:hint="eastAsia"/>
                <w:szCs w:val="21"/>
              </w:rPr>
              <w:t>频率稳定度的严苛要求。</w:t>
            </w:r>
          </w:p>
        </w:tc>
      </w:tr>
      <w:tr w:rsidR="00250FAB" w:rsidRPr="00A342FF" w14:paraId="07590276"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0BA9ACDB" w14:textId="77777777" w:rsidR="00250FAB" w:rsidRPr="00A342FF" w:rsidRDefault="00250FAB">
            <w:pPr>
              <w:spacing w:line="360" w:lineRule="auto"/>
              <w:ind w:firstLineChars="196" w:firstLine="413"/>
              <w:rPr>
                <w:szCs w:val="21"/>
              </w:rPr>
            </w:pPr>
            <w:r w:rsidRPr="00A342FF">
              <w:rPr>
                <w:b/>
                <w:szCs w:val="21"/>
              </w:rPr>
              <w:lastRenderedPageBreak/>
              <w:t>三、本发明创造要解决的技术问题：</w:t>
            </w:r>
            <w:r w:rsidRPr="00A342FF">
              <w:rPr>
                <w:szCs w:val="21"/>
              </w:rPr>
              <w:t>指出本发明的产品配方、制备工艺、产品应用要解决哪些问题。</w:t>
            </w:r>
          </w:p>
        </w:tc>
      </w:tr>
      <w:tr w:rsidR="00250FAB" w:rsidRPr="00A342FF" w14:paraId="726ADDDC"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7906F948" w14:textId="4DD5C4D3" w:rsidR="008A10CC" w:rsidRPr="008A10CC" w:rsidRDefault="00250FAB" w:rsidP="00976053">
            <w:pPr>
              <w:spacing w:line="480" w:lineRule="exact"/>
              <w:ind w:firstLine="420"/>
              <w:outlineLvl w:val="0"/>
            </w:pPr>
            <w:r w:rsidRPr="00A342FF">
              <w:rPr>
                <w:b/>
              </w:rPr>
              <w:t>本发明项目要解决的技术问题是：</w:t>
            </w:r>
            <w:r w:rsidR="008A10CC" w:rsidRPr="008A10CC">
              <w:t>现有静态温度补偿方法</w:t>
            </w:r>
            <w:r w:rsidR="009B1318">
              <w:rPr>
                <w:rFonts w:hint="eastAsia"/>
              </w:rPr>
              <w:t>在</w:t>
            </w:r>
            <w:r w:rsidR="008A10CC" w:rsidRPr="008A10CC">
              <w:t>非稳态热环境</w:t>
            </w:r>
            <w:r w:rsidR="009B1318">
              <w:rPr>
                <w:rFonts w:hint="eastAsia"/>
              </w:rPr>
              <w:t>下</w:t>
            </w:r>
            <w:r w:rsidR="008A10CC" w:rsidRPr="008A10CC">
              <w:t>存在</w:t>
            </w:r>
            <w:r w:rsidR="00FB0FE3">
              <w:t>局限性，</w:t>
            </w:r>
            <w:r w:rsidR="009B1318">
              <w:t>其核心原因是</w:t>
            </w:r>
            <w:r w:rsidR="008A10CC" w:rsidRPr="008A10CC">
              <w:t>晶体谐振器与其封装结构之间固有的热传导延迟</w:t>
            </w:r>
            <w:r w:rsidR="00E720FE">
              <w:t>（</w:t>
            </w:r>
            <w:r w:rsidR="00E720FE" w:rsidRPr="008A10CC">
              <w:t>热惯性</w:t>
            </w:r>
            <w:r w:rsidR="00E720FE">
              <w:t>）</w:t>
            </w:r>
            <w:r w:rsidR="00275602">
              <w:t>效应</w:t>
            </w:r>
            <w:r w:rsidR="008A10CC" w:rsidRPr="008A10CC">
              <w:t>，导致在环境温度动态变化过程中晶振内部实际温度与外部测量温度之间无法保持实时热平衡。这种非平衡态使得频率</w:t>
            </w:r>
            <w:r w:rsidR="008A10CC" w:rsidRPr="008A10CC">
              <w:t>-</w:t>
            </w:r>
            <w:r w:rsidR="008A10CC" w:rsidRPr="008A10CC">
              <w:t>温度特性曲线在升温和降温过程中呈现不重合的</w:t>
            </w:r>
            <w:r w:rsidR="008A10CC" w:rsidRPr="008A10CC">
              <w:t>“</w:t>
            </w:r>
            <w:r w:rsidR="008A10CC" w:rsidRPr="008A10CC">
              <w:t>热滞后</w:t>
            </w:r>
            <w:r w:rsidR="008A10CC" w:rsidRPr="008A10CC">
              <w:t>”</w:t>
            </w:r>
            <w:r w:rsidR="008A10CC" w:rsidRPr="008A10CC">
              <w:t>现象，导致</w:t>
            </w:r>
            <w:r w:rsidR="00A90238">
              <w:rPr>
                <w:rFonts w:hint="eastAsia"/>
              </w:rPr>
              <w:t>现有</w:t>
            </w:r>
            <w:r w:rsidR="008A10CC" w:rsidRPr="008A10CC">
              <w:t>的静态</w:t>
            </w:r>
            <w:r w:rsidR="00A90238" w:rsidRPr="008A10CC">
              <w:t>温度补偿方法</w:t>
            </w:r>
            <w:r w:rsidR="008A10CC" w:rsidRPr="008A10CC">
              <w:t>失效，无法精确消除由温度</w:t>
            </w:r>
            <w:r w:rsidR="00F81AAB" w:rsidRPr="008A10CC">
              <w:t>动态</w:t>
            </w:r>
            <w:r w:rsidR="008A10CC" w:rsidRPr="008A10CC">
              <w:t>波动引发的频率漂移，严重制约了</w:t>
            </w:r>
            <w:r w:rsidR="007F380E">
              <w:rPr>
                <w:rFonts w:hint="eastAsia"/>
              </w:rPr>
              <w:t>USO</w:t>
            </w:r>
            <w:r w:rsidR="008A10CC" w:rsidRPr="008A10CC">
              <w:t>在复杂空间热环境下的频率稳定度。</w:t>
            </w:r>
          </w:p>
          <w:p w14:paraId="7CC0257B" w14:textId="3F69EA5A" w:rsidR="00472DAD" w:rsidRPr="008A10CC" w:rsidRDefault="00275602" w:rsidP="00E9044F">
            <w:pPr>
              <w:spacing w:line="480" w:lineRule="exact"/>
              <w:ind w:firstLine="420"/>
              <w:outlineLvl w:val="0"/>
            </w:pPr>
            <w:r>
              <w:t>本发明</w:t>
            </w:r>
            <w:r w:rsidR="008A10CC" w:rsidRPr="008A10CC">
              <w:t>致力于解决</w:t>
            </w:r>
            <w:r w:rsidR="007F380E">
              <w:rPr>
                <w:rFonts w:hint="eastAsia"/>
              </w:rPr>
              <w:t>USO</w:t>
            </w:r>
            <w:r w:rsidR="008A10CC" w:rsidRPr="008A10CC">
              <w:t>输出信号中内禀随机噪声对温度</w:t>
            </w:r>
            <w:r w:rsidR="00767140">
              <w:t>动态</w:t>
            </w:r>
            <w:r w:rsidR="008A10CC" w:rsidRPr="008A10CC">
              <w:t>漂移特征的</w:t>
            </w:r>
            <w:r w:rsidR="00CD5D76">
              <w:rPr>
                <w:rFonts w:hint="eastAsia"/>
              </w:rPr>
              <w:t>补偿</w:t>
            </w:r>
            <w:r w:rsidR="00CD5D76">
              <w:t>问题</w:t>
            </w:r>
            <w:r w:rsidR="008A10CC" w:rsidRPr="008A10CC">
              <w:t>。由于</w:t>
            </w:r>
            <w:r w:rsidR="00493A0A">
              <w:rPr>
                <w:rFonts w:hint="eastAsia"/>
              </w:rPr>
              <w:t>USO</w:t>
            </w:r>
            <w:r w:rsidR="008A10CC" w:rsidRPr="008A10CC">
              <w:t>的输出频率叠加了遵从幂律谱特征的白频</w:t>
            </w:r>
            <w:r w:rsidR="00D1570C">
              <w:t>率噪声、闪烁频率噪声及随机游走频率噪声，这些随机波动在低频段</w:t>
            </w:r>
            <w:r w:rsidR="008A10CC" w:rsidRPr="008A10CC">
              <w:t>具有与温度漂移相似的频谱特性，使得微弱的温度响应信号极易被噪声淹没。</w:t>
            </w:r>
            <w:r w:rsidR="003C59DD">
              <w:rPr>
                <w:rFonts w:hint="eastAsia"/>
              </w:rPr>
              <w:t>已</w:t>
            </w:r>
            <w:r w:rsidR="008A10CC" w:rsidRPr="008A10CC">
              <w:t>有技术缺乏有效的统计解耦机制，难以在强噪声背景下准确分离并提取确定性的温度漂移分量，导致补偿模型的参数辨识精度受限，无法在中长期积分时间尺度上显著改善阿伦</w:t>
            </w:r>
            <w:r w:rsidR="007779EA">
              <w:rPr>
                <w:rFonts w:hint="eastAsia"/>
              </w:rPr>
              <w:t>偏</w:t>
            </w:r>
            <w:r w:rsidR="008A10CC" w:rsidRPr="008A10CC">
              <w:t>差指标。</w:t>
            </w:r>
            <w:r w:rsidR="00E9044F" w:rsidRPr="00E9044F">
              <w:t>基于本发明提出的非线性最小二乘优化算法与热惯性动力学模型，实现了温度漂移特征与内禀幂律谱噪声的有效统计解耦，从而解决了强噪声背景下模型参数辨识精度受限的难题，显著提升了</w:t>
            </w:r>
            <w:r w:rsidR="00167309">
              <w:rPr>
                <w:rFonts w:hint="eastAsia"/>
              </w:rPr>
              <w:t>USO</w:t>
            </w:r>
            <w:r w:rsidR="00E9044F" w:rsidRPr="00E9044F">
              <w:t>在中长期积分时间上的频率稳定度指标。</w:t>
            </w:r>
          </w:p>
        </w:tc>
      </w:tr>
      <w:tr w:rsidR="00250FAB" w:rsidRPr="00A342FF" w14:paraId="6AF8C221"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08CE3CA2" w14:textId="77777777" w:rsidR="00250FAB" w:rsidRPr="00A342FF" w:rsidRDefault="00250FAB">
            <w:pPr>
              <w:ind w:firstLineChars="200" w:firstLine="422"/>
              <w:rPr>
                <w:b/>
                <w:bCs/>
                <w:color w:val="006699"/>
                <w:kern w:val="0"/>
                <w:szCs w:val="21"/>
              </w:rPr>
            </w:pPr>
            <w:r w:rsidRPr="00A342FF">
              <w:rPr>
                <w:b/>
                <w:szCs w:val="21"/>
              </w:rPr>
              <w:t>四、本发明创造的技术方案</w:t>
            </w:r>
            <w:r w:rsidRPr="00A342FF">
              <w:rPr>
                <w:szCs w:val="21"/>
              </w:rPr>
              <w:t>：（大概写出要申请的产品配方；制备工艺的操作步骤，以及各个步骤的反应所需的物质、所需物质的数量，工艺条件：如温度、压力、时间等参数的范围，如温度为</w:t>
            </w:r>
            <w:r w:rsidRPr="00A342FF">
              <w:rPr>
                <w:szCs w:val="21"/>
              </w:rPr>
              <w:t>70</w:t>
            </w:r>
            <w:r w:rsidRPr="00A342FF">
              <w:rPr>
                <w:szCs w:val="21"/>
              </w:rPr>
              <w:t>～</w:t>
            </w:r>
            <w:r w:rsidRPr="00A342FF">
              <w:rPr>
                <w:szCs w:val="21"/>
              </w:rPr>
              <w:t>100℃</w:t>
            </w:r>
            <w:r w:rsidRPr="00A342FF">
              <w:rPr>
                <w:szCs w:val="21"/>
              </w:rPr>
              <w:t>；产品详细应用方法和结果。）</w:t>
            </w:r>
          </w:p>
        </w:tc>
      </w:tr>
      <w:tr w:rsidR="00250FAB" w:rsidRPr="00A342FF" w14:paraId="3302E071" w14:textId="77777777" w:rsidTr="004805A4">
        <w:trPr>
          <w:trHeight w:val="23"/>
          <w:jc w:val="center"/>
        </w:trPr>
        <w:tc>
          <w:tcPr>
            <w:tcW w:w="9638" w:type="dxa"/>
            <w:tcBorders>
              <w:left w:val="single" w:sz="12" w:space="0" w:color="auto"/>
              <w:right w:val="single" w:sz="12" w:space="0" w:color="auto"/>
            </w:tcBorders>
            <w:vAlign w:val="center"/>
          </w:tcPr>
          <w:p w14:paraId="643C5D6E" w14:textId="77777777" w:rsidR="00250FAB" w:rsidRPr="00A342FF" w:rsidRDefault="00250FAB" w:rsidP="00723399">
            <w:pPr>
              <w:spacing w:line="360" w:lineRule="auto"/>
              <w:ind w:firstLineChars="100" w:firstLine="211"/>
              <w:rPr>
                <w:b/>
              </w:rPr>
            </w:pPr>
            <w:bookmarkStart w:id="7" w:name="OLE_LINK3"/>
            <w:bookmarkStart w:id="8" w:name="OLE_LINK4"/>
            <w:r w:rsidRPr="00A342FF">
              <w:rPr>
                <w:b/>
              </w:rPr>
              <w:lastRenderedPageBreak/>
              <w:t>本发明解决其技术问题所采用的技术方案是：</w:t>
            </w:r>
          </w:p>
          <w:bookmarkEnd w:id="7"/>
          <w:bookmarkEnd w:id="8"/>
          <w:p w14:paraId="1254452F" w14:textId="1CECB08A" w:rsidR="00C501ED" w:rsidRDefault="00C501ED" w:rsidP="00C501ED">
            <w:pPr>
              <w:spacing w:beforeLines="50" w:before="156" w:afterLines="50" w:after="156" w:line="360" w:lineRule="auto"/>
              <w:ind w:firstLineChars="200" w:firstLine="420"/>
            </w:pPr>
            <w:r w:rsidRPr="00C501ED">
              <w:t>本发明为解决上述问题，所采取的技术为一种基于热惯性模型的超稳晶振</w:t>
            </w:r>
            <w:r w:rsidR="001E72C2" w:rsidRPr="008A10CC">
              <w:rPr>
                <w:szCs w:val="21"/>
              </w:rPr>
              <w:t>（</w:t>
            </w:r>
            <w:r w:rsidR="001E72C2" w:rsidRPr="008A10CC">
              <w:rPr>
                <w:szCs w:val="21"/>
              </w:rPr>
              <w:t>Ultra-Stable Oscillator</w:t>
            </w:r>
            <w:r w:rsidR="001E72C2">
              <w:rPr>
                <w:rFonts w:hint="eastAsia"/>
                <w:szCs w:val="21"/>
              </w:rPr>
              <w:t>，</w:t>
            </w:r>
            <w:r w:rsidR="001E72C2" w:rsidRPr="008A10CC">
              <w:rPr>
                <w:szCs w:val="21"/>
              </w:rPr>
              <w:t>USO</w:t>
            </w:r>
            <w:r w:rsidR="001E72C2" w:rsidRPr="008A10CC">
              <w:rPr>
                <w:szCs w:val="21"/>
              </w:rPr>
              <w:t>）</w:t>
            </w:r>
            <w:r w:rsidRPr="00C501ED">
              <w:t>动态温度补偿方法。该方法摒弃了</w:t>
            </w:r>
            <w:r w:rsidR="000A5CF1">
              <w:rPr>
                <w:rFonts w:hint="eastAsia"/>
              </w:rPr>
              <w:t>现有</w:t>
            </w:r>
            <w:r w:rsidRPr="00C501ED">
              <w:t>的静态平衡假设，核心在于构建包含热时间常数的动态滤波模型来修正晶体谐振器的热滞后效应，并结合非线性优化算法从含噪信号中提取确定的温度漂移特征。首先通过构建多项式模型表征基础温漂，引入热惯性递归滤波模拟热传导延迟，利用</w:t>
            </w:r>
            <w:r w:rsidR="004C56C6" w:rsidRPr="00996484">
              <w:t>非线性</w:t>
            </w:r>
            <w:r w:rsidRPr="00C501ED">
              <w:t>最小二乘法辨识模型参数，最后将计算出的动态频偏从实时频率中扣除，从而实现高精度的实时频率补偿。本方法包括以下步骤：</w:t>
            </w:r>
          </w:p>
          <w:p w14:paraId="1AA699AA" w14:textId="59BDC1F7" w:rsidR="00C501ED" w:rsidRPr="00C501ED" w:rsidRDefault="00C501ED" w:rsidP="00C501ED">
            <w:pPr>
              <w:spacing w:beforeLines="50" w:before="156" w:afterLines="50" w:after="156" w:line="360" w:lineRule="auto"/>
              <w:ind w:firstLineChars="200" w:firstLine="420"/>
            </w:pPr>
            <w:r w:rsidRPr="00C501ED">
              <w:t>S1</w:t>
            </w:r>
            <w:r w:rsidRPr="00C501ED">
              <w:t>、获取</w:t>
            </w:r>
            <w:r w:rsidR="00CB1EFF">
              <w:rPr>
                <w:rFonts w:hint="eastAsia"/>
              </w:rPr>
              <w:t>USO</w:t>
            </w:r>
            <w:r w:rsidRPr="00C501ED">
              <w:t>环境温度序列及实时频率信号，设定参考温度并计算温度偏差，同时对原始数据进行预处理；</w:t>
            </w:r>
          </w:p>
          <w:p w14:paraId="0461DEA3" w14:textId="3F3D6876" w:rsidR="00C501ED" w:rsidRPr="00C501ED" w:rsidRDefault="00C501ED" w:rsidP="00C501ED">
            <w:pPr>
              <w:spacing w:beforeLines="50" w:before="156" w:afterLines="50" w:after="156" w:line="360" w:lineRule="auto"/>
              <w:ind w:firstLineChars="200" w:firstLine="420"/>
            </w:pPr>
            <w:r w:rsidRPr="00C501ED">
              <w:t>S2</w:t>
            </w:r>
            <w:r w:rsidRPr="00C501ED">
              <w:t>、基于晶体谐振器的物理特性，构建包含线性和非线性项的多项式模型，计算在忽略热惯性假设下的瞬时温度频偏，具体计算公式如下：</w:t>
            </w:r>
          </w:p>
          <w:p w14:paraId="362E0031" w14:textId="348914D8" w:rsidR="00643568" w:rsidRPr="000C256C" w:rsidRDefault="007161A6" w:rsidP="000C256C">
            <w:pPr>
              <w:spacing w:line="360" w:lineRule="auto"/>
              <w:ind w:firstLineChars="200" w:firstLine="420"/>
              <w:jc w:val="right"/>
              <w:rPr>
                <w:rFonts w:ascii="Cambria Math" w:hAnsi="Cambria Math"/>
                <w:oMath/>
              </w:rPr>
            </w:pPr>
            <m:oMath>
              <m:r>
                <m:rPr>
                  <m:sty m:val="p"/>
                </m:rPr>
                <w:rPr>
                  <w:rFonts w:ascii="Cambria Math" w:hAnsi="Cambria Math"/>
                </w:rPr>
                <m:t>x</m:t>
              </m:r>
              <m:d>
                <m:dPr>
                  <m:ctrlPr>
                    <w:rPr>
                      <w:rFonts w:ascii="Cambria Math" w:hAnsi="Cambria Math"/>
                      <w:iCs/>
                    </w:rPr>
                  </m:ctrlPr>
                </m:dPr>
                <m:e>
                  <m:r>
                    <m:rPr>
                      <m:sty m:val="p"/>
                    </m:rP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hint="eastAsia"/>
                </w:rPr>
                <m:t>Δ</m:t>
              </m:r>
              <m:r>
                <m:rPr>
                  <m:sty m:val="p"/>
                </m:rPr>
                <w:rPr>
                  <w:rFonts w:ascii="Cambria Math" w:hAnsi="Cambria Math"/>
                </w:rPr>
                <m:t>T</m:t>
              </m:r>
              <m:d>
                <m:dPr>
                  <m:ctrlPr>
                    <w:rPr>
                      <w:rFonts w:ascii="Cambria Math" w:hAnsi="Cambria Math"/>
                      <w:iCs/>
                    </w:rPr>
                  </m:ctrlPr>
                </m:dPr>
                <m:e>
                  <m:r>
                    <m:rPr>
                      <m:sty m:val="p"/>
                    </m:rPr>
                    <w:rPr>
                      <w:rFonts w:ascii="Cambria Math" w:hAnsi="Cambria Math"/>
                    </w:rPr>
                    <m:t>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β</m:t>
              </m:r>
              <m:r>
                <m:rPr>
                  <m:sty m:val="p"/>
                </m:rPr>
                <w:rPr>
                  <w:rFonts w:ascii="Cambria Math" w:hAnsi="Cambria Math" w:hint="eastAsia"/>
                </w:rPr>
                <m:t>Δ</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2</m:t>
                  </m:r>
                </m:sup>
              </m:sSup>
              <m:d>
                <m:dPr>
                  <m:ctrlPr>
                    <w:rPr>
                      <w:rFonts w:ascii="Cambria Math" w:hAnsi="Cambria Math"/>
                      <w:iCs/>
                    </w:rPr>
                  </m:ctrlPr>
                </m:dPr>
                <m:e>
                  <m:r>
                    <m:rPr>
                      <m:sty m:val="p"/>
                    </m:rPr>
                    <w:rPr>
                      <w:rFonts w:ascii="Cambria Math" w:hAnsi="Cambria Math"/>
                    </w:rPr>
                    <m:t>t</m:t>
                  </m:r>
                </m:e>
              </m:d>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r>
                <w:rPr>
                  <w:rFonts w:ascii="Cambria Math" w:hAnsi="Cambria Math"/>
                </w:rPr>
                <m:t>γ</m:t>
              </m:r>
              <m:r>
                <m:rPr>
                  <m:sty m:val="p"/>
                </m:rPr>
                <w:rPr>
                  <w:rFonts w:ascii="Cambria Math" w:hAnsi="Cambria Math" w:hint="eastAsia"/>
                </w:rPr>
                <m:t>Δ</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3</m:t>
                  </m:r>
                </m:sup>
              </m:sSup>
              <m:d>
                <m:dPr>
                  <m:ctrlPr>
                    <w:rPr>
                      <w:rFonts w:ascii="Cambria Math" w:hAnsi="Cambria Math"/>
                      <w:iCs/>
                    </w:rPr>
                  </m:ctrlPr>
                </m:dPr>
                <m:e>
                  <m:r>
                    <m:rPr>
                      <m:sty m:val="p"/>
                    </m:rPr>
                    <w:rPr>
                      <w:rFonts w:ascii="Cambria Math" w:hAnsi="Cambria Math"/>
                    </w:rPr>
                    <m:t>t</m:t>
                  </m:r>
                </m:e>
              </m:d>
            </m:oMath>
            <w:r w:rsidR="000C256C" w:rsidRPr="007161A6">
              <w:rPr>
                <w:rFonts w:hint="eastAsia"/>
                <w:iCs/>
              </w:rPr>
              <w:t xml:space="preserve">    </w:t>
            </w:r>
            <w:r w:rsidR="000C256C">
              <w:rPr>
                <w:rFonts w:hint="eastAsia"/>
              </w:rPr>
              <w:t xml:space="preserve">                 </w:t>
            </w:r>
            <w:r w:rsidR="00643568" w:rsidRPr="00A342FF">
              <w:t>(1)</w:t>
            </w:r>
          </w:p>
          <w:p w14:paraId="47864263" w14:textId="5F906B5C" w:rsidR="000C256C" w:rsidRPr="000C256C" w:rsidRDefault="000C256C" w:rsidP="000C256C">
            <w:pPr>
              <w:spacing w:line="360" w:lineRule="auto"/>
            </w:pPr>
            <w:r w:rsidRPr="000C256C">
              <w:t>式中，</w:t>
            </w:r>
            <m:oMath>
              <m:r>
                <w:rPr>
                  <w:rFonts w:ascii="Cambria Math" w:hAnsi="Cambria Math"/>
                </w:rPr>
                <m:t>x</m:t>
              </m:r>
              <m:d>
                <m:dPr>
                  <m:ctrlPr>
                    <w:rPr>
                      <w:rFonts w:ascii="Cambria Math" w:hAnsi="Cambria Math"/>
                      <w:i/>
                    </w:rPr>
                  </m:ctrlPr>
                </m:dPr>
                <m:e>
                  <m:r>
                    <w:rPr>
                      <w:rFonts w:ascii="Cambria Math" w:hAnsi="Cambria Math"/>
                    </w:rPr>
                    <m:t>t</m:t>
                  </m:r>
                </m:e>
              </m:d>
            </m:oMath>
            <w:r w:rsidRPr="000C256C">
              <w:t>为计算得到的瞬时温度频偏；</w:t>
            </w:r>
            <m:oMath>
              <m:r>
                <m:rPr>
                  <m:sty m:val="p"/>
                </m:rPr>
                <w:rPr>
                  <w:rFonts w:ascii="Cambria Math" w:hAnsi="Cambria Math" w:hint="eastAsia"/>
                </w:rPr>
                <m:t>Δ</m:t>
              </m:r>
              <m:r>
                <w:rPr>
                  <w:rFonts w:ascii="Cambria Math" w:hAnsi="Cambria Math"/>
                </w:rPr>
                <m:t>T</m:t>
              </m:r>
              <m:d>
                <m:dPr>
                  <m:ctrlPr>
                    <w:rPr>
                      <w:rFonts w:ascii="Cambria Math" w:hAnsi="Cambria Math"/>
                      <w:i/>
                    </w:rPr>
                  </m:ctrlPr>
                </m:dPr>
                <m:e>
                  <m:r>
                    <w:rPr>
                      <w:rFonts w:ascii="Cambria Math" w:hAnsi="Cambria Math"/>
                    </w:rPr>
                    <m:t>t</m:t>
                  </m:r>
                </m:e>
              </m:d>
            </m:oMath>
            <w:r w:rsidRPr="000C256C">
              <w:t>为</w:t>
            </w:r>
            <m:oMath>
              <m:r>
                <w:rPr>
                  <w:rFonts w:ascii="Cambria Math" w:hAnsi="Cambria Math"/>
                </w:rPr>
                <m:t>t</m:t>
              </m:r>
            </m:oMath>
            <w:r w:rsidRPr="000C256C">
              <w:t>时刻相对于参考温度的温度偏差；</w:t>
            </w:r>
            <m:oMath>
              <m:r>
                <w:rPr>
                  <w:rFonts w:ascii="Cambria Math" w:hAnsi="Cambria Math"/>
                </w:rPr>
                <m:t>α</m:t>
              </m:r>
            </m:oMath>
            <w:r w:rsidRPr="00D313C0">
              <w:rPr>
                <w:rFonts w:hint="eastAsia"/>
                <w:i/>
              </w:rPr>
              <w:t>、</w:t>
            </w:r>
            <m:oMath>
              <m:r>
                <w:rPr>
                  <w:rFonts w:ascii="Cambria Math" w:hAnsi="Cambria Math"/>
                </w:rPr>
                <m:t>β</m:t>
              </m:r>
            </m:oMath>
            <w:r w:rsidRPr="00D313C0">
              <w:rPr>
                <w:rFonts w:hint="eastAsia"/>
                <w:i/>
              </w:rPr>
              <w:t>、</w:t>
            </w:r>
            <m:oMath>
              <m:r>
                <w:rPr>
                  <w:rFonts w:ascii="Cambria Math" w:hAnsi="Cambria Math"/>
                </w:rPr>
                <m:t>γ</m:t>
              </m:r>
            </m:oMath>
            <w:r w:rsidRPr="000C256C">
              <w:t>分别为一阶、二阶和三阶静态温度敏感性系数，分别表征频率对温度变化的线性斜率、曲率及高阶非线性响应。</w:t>
            </w:r>
          </w:p>
          <w:p w14:paraId="0F1E8B58" w14:textId="21F34D4F" w:rsidR="009C65FE" w:rsidRPr="00A342FF" w:rsidRDefault="00CF5DE5" w:rsidP="007D22E1">
            <w:pPr>
              <w:spacing w:beforeLines="50" w:before="156" w:afterLines="50" w:after="156" w:line="360" w:lineRule="auto"/>
              <w:ind w:firstLineChars="200" w:firstLine="420"/>
              <w:rPr>
                <w:szCs w:val="21"/>
              </w:rPr>
            </w:pPr>
            <w:r w:rsidRPr="00A342FF">
              <w:t>S3</w:t>
            </w:r>
            <w:r w:rsidRPr="00A342FF">
              <w:t>、</w:t>
            </w:r>
            <w:r w:rsidR="000C256C" w:rsidRPr="000C256C">
              <w:t>针对热滞后效应，引入一阶热惯性模型对步骤</w:t>
            </w:r>
            <w:r w:rsidR="000C256C" w:rsidRPr="000C256C">
              <w:t>S2</w:t>
            </w:r>
            <w:r w:rsidR="000C256C" w:rsidRPr="000C256C">
              <w:t>得到的瞬时温度频偏进行动态整形，模拟热量传导延迟过程以获得动态温度频偏，具体计算公式如下：</w:t>
            </w:r>
          </w:p>
          <w:p w14:paraId="21D45C4D" w14:textId="36CBB143" w:rsidR="00563C3E" w:rsidRPr="000C256C" w:rsidRDefault="000C256C" w:rsidP="000C256C">
            <w:pPr>
              <w:spacing w:line="360" w:lineRule="auto"/>
              <w:ind w:firstLineChars="200" w:firstLine="420"/>
              <w:jc w:val="right"/>
              <w:rPr>
                <w:rFonts w:ascii="Cambria Math" w:hAnsi="Cambria Math"/>
                <w:szCs w:val="21"/>
                <w:oMath/>
              </w:rPr>
            </w:pP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r>
                <w:rPr>
                  <w:rFonts w:ascii="Cambria Math" w:hAnsi="Cambria Math"/>
                  <w:szCs w:val="21"/>
                </w:rPr>
                <m:t>=a</m:t>
              </m:r>
              <m:r>
                <m:rPr>
                  <m:sty m:val="p"/>
                </m:rPr>
                <w:rPr>
                  <w:rFonts w:ascii="Cambria Math" w:hAnsi="Cambria Math"/>
                  <w:szCs w:val="21"/>
                </w:rPr>
                <m:t>⋅</m:t>
              </m:r>
              <m:r>
                <w:rPr>
                  <w:rFonts w:ascii="Cambria Math" w:hAnsi="Cambria Math"/>
                  <w:szCs w:val="21"/>
                </w:rPr>
                <m:t>y</m:t>
              </m:r>
              <m:d>
                <m:dPr>
                  <m:ctrlPr>
                    <w:rPr>
                      <w:rFonts w:ascii="Cambria Math" w:hAnsi="Cambria Math"/>
                      <w:i/>
                      <w:szCs w:val="21"/>
                    </w:rPr>
                  </m:ctrlPr>
                </m:dPr>
                <m:e>
                  <m:r>
                    <w:rPr>
                      <w:rFonts w:ascii="Cambria Math" w:hAnsi="Cambria Math"/>
                      <w:szCs w:val="21"/>
                    </w:rPr>
                    <m:t>t-1</m:t>
                  </m:r>
                </m:e>
              </m:d>
              <m:r>
                <w:rPr>
                  <w:rFonts w:ascii="Cambria Math" w:hAnsi="Cambria Math"/>
                  <w:szCs w:val="21"/>
                </w:rPr>
                <m:t>+</m:t>
              </m:r>
              <m:d>
                <m:dPr>
                  <m:ctrlPr>
                    <w:rPr>
                      <w:rFonts w:ascii="Cambria Math" w:hAnsi="Cambria Math"/>
                      <w:i/>
                      <w:szCs w:val="21"/>
                    </w:rPr>
                  </m:ctrlPr>
                </m:dPr>
                <m:e>
                  <m:r>
                    <w:rPr>
                      <w:rFonts w:ascii="Cambria Math" w:hAnsi="Cambria Math"/>
                      <w:szCs w:val="21"/>
                    </w:rPr>
                    <m:t>1-a</m:t>
                  </m:r>
                </m:e>
              </m:d>
              <m:r>
                <m:rPr>
                  <m:sty m:val="p"/>
                </m:rPr>
                <w:rPr>
                  <w:rFonts w:ascii="Cambria Math" w:hAnsi="Cambria Math"/>
                  <w:szCs w:val="21"/>
                </w:rPr>
                <m:t>⋅</m:t>
              </m:r>
              <m:r>
                <w:rPr>
                  <w:rFonts w:ascii="Cambria Math" w:hAnsi="Cambria Math"/>
                  <w:szCs w:val="21"/>
                </w:rPr>
                <m:t>x</m:t>
              </m:r>
              <m:d>
                <m:dPr>
                  <m:ctrlPr>
                    <w:rPr>
                      <w:rFonts w:ascii="Cambria Math" w:hAnsi="Cambria Math"/>
                      <w:i/>
                      <w:szCs w:val="21"/>
                    </w:rPr>
                  </m:ctrlPr>
                </m:dPr>
                <m:e>
                  <m:r>
                    <w:rPr>
                      <w:rFonts w:ascii="Cambria Math" w:hAnsi="Cambria Math"/>
                      <w:szCs w:val="21"/>
                    </w:rPr>
                    <m:t>t</m:t>
                  </m:r>
                </m:e>
              </m:d>
            </m:oMath>
            <w:r w:rsidR="00774C42" w:rsidRPr="00A342FF">
              <w:rPr>
                <w:szCs w:val="21"/>
              </w:rPr>
              <w:t xml:space="preserve">                        </w:t>
            </w:r>
            <w:r w:rsidR="00563C3E" w:rsidRPr="00A342FF">
              <w:t>(</w:t>
            </w:r>
            <w:r>
              <w:rPr>
                <w:rFonts w:hint="eastAsia"/>
              </w:rPr>
              <w:t>2</w:t>
            </w:r>
            <w:r w:rsidR="00563C3E" w:rsidRPr="00A342FF">
              <w:t>)</w:t>
            </w:r>
          </w:p>
          <w:p w14:paraId="37482845" w14:textId="0BC225A7" w:rsidR="00996484" w:rsidRDefault="007161A6" w:rsidP="00996484">
            <w:pPr>
              <w:spacing w:line="360" w:lineRule="auto"/>
              <w:jc w:val="right"/>
            </w:pPr>
            <m:oMath>
              <m:r>
                <w:rPr>
                  <w:rFonts w:ascii="Cambria Math" w:hAnsi="Cambria Math"/>
                  <w:szCs w:val="21"/>
                </w:rPr>
                <m:t>a=</m:t>
              </m:r>
              <m:sSup>
                <m:sSupPr>
                  <m:ctrlPr>
                    <w:rPr>
                      <w:rFonts w:ascii="Cambria Math" w:hAnsi="Cambria Math"/>
                      <w:i/>
                      <w:szCs w:val="21"/>
                    </w:rPr>
                  </m:ctrlPr>
                </m:sSupPr>
                <m:e>
                  <m:r>
                    <w:rPr>
                      <w:rFonts w:ascii="Cambria Math" w:hAnsi="Cambria Math"/>
                      <w:szCs w:val="21"/>
                    </w:rPr>
                    <m:t>e</m:t>
                  </m:r>
                </m:e>
                <m:sup>
                  <m:r>
                    <w:rPr>
                      <w:rFonts w:ascii="Cambria Math" w:hAnsi="Cambria Math"/>
                      <w:szCs w:val="21"/>
                    </w:rPr>
                    <m:t>-</m:t>
                  </m:r>
                  <m:r>
                    <m:rPr>
                      <m:sty m:val="p"/>
                    </m:rPr>
                    <w:rPr>
                      <w:rFonts w:ascii="Cambria Math" w:hAnsi="Cambria Math" w:hint="eastAsia"/>
                      <w:szCs w:val="21"/>
                    </w:rPr>
                    <m:t>Δ</m:t>
                  </m:r>
                  <m:r>
                    <w:rPr>
                      <w:rFonts w:ascii="Cambria Math" w:hAnsi="Cambria Math"/>
                      <w:szCs w:val="21"/>
                    </w:rPr>
                    <m:t>t</m:t>
                  </m:r>
                  <m:r>
                    <m:rPr>
                      <m:lit/>
                    </m:rPr>
                    <w:rPr>
                      <w:rFonts w:ascii="Cambria Math" w:hAnsi="Cambria Math"/>
                      <w:szCs w:val="21"/>
                    </w:rPr>
                    <m:t>/</m:t>
                  </m:r>
                  <m:sSub>
                    <m:sSubPr>
                      <m:ctrlPr>
                        <w:rPr>
                          <w:rFonts w:ascii="Cambria Math" w:hAnsi="Cambria Math"/>
                          <w:i/>
                          <w:szCs w:val="21"/>
                        </w:rPr>
                      </m:ctrlPr>
                    </m:sSubPr>
                    <m:e>
                      <m:r>
                        <w:rPr>
                          <w:rFonts w:ascii="Cambria Math" w:hAnsi="Cambria Math"/>
                          <w:szCs w:val="21"/>
                        </w:rPr>
                        <m:t>τ</m:t>
                      </m:r>
                    </m:e>
                    <m:sub>
                      <m:r>
                        <w:rPr>
                          <w:rFonts w:ascii="Cambria Math" w:hAnsi="Cambria Math"/>
                          <w:szCs w:val="21"/>
                        </w:rPr>
                        <m:t>th</m:t>
                      </m:r>
                    </m:sub>
                  </m:sSub>
                </m:sup>
              </m:sSup>
            </m:oMath>
            <w:r w:rsidR="00996484">
              <w:rPr>
                <w:rFonts w:hint="eastAsia"/>
                <w:szCs w:val="21"/>
              </w:rPr>
              <w:t xml:space="preserve">                                   (3)</w:t>
            </w:r>
          </w:p>
          <w:p w14:paraId="57B323A6" w14:textId="11A50FFC" w:rsidR="000C256C" w:rsidRPr="000C256C" w:rsidRDefault="000C256C" w:rsidP="000C256C">
            <w:pPr>
              <w:spacing w:line="360" w:lineRule="auto"/>
            </w:pPr>
            <w:r w:rsidRPr="000C256C">
              <w:t>式中，</w:t>
            </w:r>
            <m:oMath>
              <m:r>
                <w:rPr>
                  <w:rFonts w:ascii="Cambria Math" w:hAnsi="Cambria Math"/>
                  <w:szCs w:val="21"/>
                </w:rPr>
                <m:t>y</m:t>
              </m:r>
              <m:d>
                <m:dPr>
                  <m:ctrlPr>
                    <w:rPr>
                      <w:rFonts w:ascii="Cambria Math" w:hAnsi="Cambria Math"/>
                      <w:i/>
                      <w:szCs w:val="21"/>
                    </w:rPr>
                  </m:ctrlPr>
                </m:dPr>
                <m:e>
                  <m:r>
                    <w:rPr>
                      <w:rFonts w:ascii="Cambria Math" w:hAnsi="Cambria Math"/>
                      <w:szCs w:val="21"/>
                    </w:rPr>
                    <m:t>t</m:t>
                  </m:r>
                </m:e>
              </m:d>
            </m:oMath>
            <w:r w:rsidRPr="000C256C">
              <w:t>为当前时刻的动态温度频偏，即经过热滞后修正后的频偏值；</w:t>
            </w:r>
            <m:oMath>
              <m:r>
                <w:rPr>
                  <w:rFonts w:ascii="Cambria Math" w:hAnsi="Cambria Math"/>
                  <w:szCs w:val="21"/>
                </w:rPr>
                <m:t>y</m:t>
              </m:r>
              <m:d>
                <m:dPr>
                  <m:ctrlPr>
                    <w:rPr>
                      <w:rFonts w:ascii="Cambria Math" w:hAnsi="Cambria Math"/>
                      <w:i/>
                      <w:szCs w:val="21"/>
                    </w:rPr>
                  </m:ctrlPr>
                </m:dPr>
                <m:e>
                  <m:r>
                    <w:rPr>
                      <w:rFonts w:ascii="Cambria Math" w:hAnsi="Cambria Math"/>
                      <w:szCs w:val="21"/>
                    </w:rPr>
                    <m:t>t-1</m:t>
                  </m:r>
                </m:e>
              </m:d>
            </m:oMath>
            <w:r w:rsidRPr="000C256C">
              <w:t>为上一时刻的动态温度频偏；</w:t>
            </w:r>
            <m:oMath>
              <m:r>
                <w:rPr>
                  <w:rFonts w:ascii="Cambria Math" w:hAnsi="Cambria Math"/>
                  <w:szCs w:val="21"/>
                </w:rPr>
                <m:t>x</m:t>
              </m:r>
              <m:d>
                <m:dPr>
                  <m:ctrlPr>
                    <w:rPr>
                      <w:rFonts w:ascii="Cambria Math" w:hAnsi="Cambria Math"/>
                      <w:i/>
                      <w:szCs w:val="21"/>
                    </w:rPr>
                  </m:ctrlPr>
                </m:dPr>
                <m:e>
                  <m:r>
                    <w:rPr>
                      <w:rFonts w:ascii="Cambria Math" w:hAnsi="Cambria Math"/>
                      <w:szCs w:val="21"/>
                    </w:rPr>
                    <m:t>t</m:t>
                  </m:r>
                </m:e>
              </m:d>
            </m:oMath>
            <w:r w:rsidRPr="000C256C">
              <w:t>为步骤</w:t>
            </w:r>
            <w:r w:rsidRPr="000C256C">
              <w:t>S2</w:t>
            </w:r>
            <w:r w:rsidRPr="000C256C">
              <w:t>计算的瞬时温度频偏；</w:t>
            </w:r>
            <m:oMath>
              <m:r>
                <w:rPr>
                  <w:rFonts w:ascii="Cambria Math" w:hAnsi="Cambria Math"/>
                  <w:szCs w:val="21"/>
                </w:rPr>
                <m:t>a</m:t>
              </m:r>
            </m:oMath>
            <w:r w:rsidRPr="000C256C">
              <w:t>为热惯性平滑系数；</w:t>
            </w:r>
            <m:oMath>
              <m:r>
                <m:rPr>
                  <m:sty m:val="p"/>
                </m:rPr>
                <w:rPr>
                  <w:rFonts w:ascii="Cambria Math" w:hAnsi="Cambria Math" w:hint="eastAsia"/>
                  <w:szCs w:val="21"/>
                </w:rPr>
                <m:t>Δ</m:t>
              </m:r>
              <m:r>
                <w:rPr>
                  <w:rFonts w:ascii="Cambria Math" w:hAnsi="Cambria Math"/>
                  <w:szCs w:val="21"/>
                </w:rPr>
                <m:t>t</m:t>
              </m:r>
            </m:oMath>
            <w:r w:rsidRPr="000C256C">
              <w:t>为采样时间间隔；</w:t>
            </w:r>
            <m:oMath>
              <m:sSub>
                <m:sSubPr>
                  <m:ctrlPr>
                    <w:rPr>
                      <w:rFonts w:ascii="Cambria Math" w:hAnsi="Cambria Math"/>
                      <w:i/>
                      <w:szCs w:val="21"/>
                    </w:rPr>
                  </m:ctrlPr>
                </m:sSubPr>
                <m:e>
                  <m:r>
                    <w:rPr>
                      <w:rFonts w:ascii="Cambria Math" w:hAnsi="Cambria Math"/>
                      <w:szCs w:val="21"/>
                    </w:rPr>
                    <m:t>τ</m:t>
                  </m:r>
                </m:e>
                <m:sub>
                  <m:r>
                    <w:rPr>
                      <w:rFonts w:ascii="Cambria Math" w:hAnsi="Cambria Math"/>
                      <w:szCs w:val="21"/>
                    </w:rPr>
                    <m:t>th</m:t>
                  </m:r>
                </m:sub>
              </m:sSub>
            </m:oMath>
            <w:r w:rsidRPr="000C256C">
              <w:t>为</w:t>
            </w:r>
            <w:r w:rsidR="008D7206">
              <w:rPr>
                <w:rFonts w:hint="eastAsia"/>
              </w:rPr>
              <w:t>USO</w:t>
            </w:r>
            <w:r w:rsidRPr="000C256C">
              <w:t>的热时间常数，该常数由晶振结构及材料特性决定，用于量化温度响应的滞后程度。</w:t>
            </w:r>
          </w:p>
          <w:p w14:paraId="208F6740" w14:textId="069C4640" w:rsidR="00996484" w:rsidRPr="00996484" w:rsidRDefault="00996484" w:rsidP="00996484">
            <w:pPr>
              <w:spacing w:beforeLines="50" w:before="156" w:line="360" w:lineRule="auto"/>
              <w:ind w:firstLine="420"/>
              <w:outlineLvl w:val="0"/>
              <w:rPr>
                <w:rFonts w:ascii="Cambria Math" w:hAnsi="Cambria Math"/>
                <w:oMath/>
              </w:rPr>
            </w:pPr>
            <w:r w:rsidRPr="00996484">
              <w:t>S4</w:t>
            </w:r>
            <w:r w:rsidRPr="00996484">
              <w:t>、选取一段实测数据作为训练集，利用非线性最小二乘法进行参数辨识，以实测频率与模型估计频率之差的均方误差最小化为目标，联合估计模型参数集</w:t>
            </w:r>
            <m:oMath>
              <m:r>
                <m:rPr>
                  <m:lit/>
                  <m:sty m:val="p"/>
                </m:rPr>
                <w:rPr>
                  <w:rFonts w:ascii="Cambria Math" w:hAnsi="Cambria Math"/>
                </w:rPr>
                <m:t>{</m:t>
              </m:r>
              <m:r>
                <w:rPr>
                  <w:rFonts w:ascii="Cambria Math" w:hAnsi="Cambria Math"/>
                </w:rPr>
                <m:t xml:space="preserve">α, β, γ, </m:t>
              </m:r>
              <m:sSub>
                <m:sSubPr>
                  <m:ctrlPr>
                    <w:rPr>
                      <w:rFonts w:ascii="Cambria Math" w:hAnsi="Cambria Math"/>
                      <w:i/>
                      <w:iCs/>
                      <w:szCs w:val="21"/>
                    </w:rPr>
                  </m:ctrlPr>
                </m:sSubPr>
                <m:e>
                  <m:r>
                    <w:rPr>
                      <w:rFonts w:ascii="Cambria Math" w:hAnsi="Cambria Math"/>
                      <w:szCs w:val="21"/>
                    </w:rPr>
                    <m:t>τ</m:t>
                  </m:r>
                </m:e>
                <m:sub>
                  <m:r>
                    <w:rPr>
                      <w:rFonts w:ascii="Cambria Math" w:hAnsi="Cambria Math"/>
                      <w:szCs w:val="21"/>
                    </w:rPr>
                    <m:t>th</m:t>
                  </m:r>
                </m:sub>
              </m:sSub>
              <m:r>
                <w:rPr>
                  <w:rFonts w:ascii="Cambria Math" w:hAnsi="Cambria Math"/>
                </w:rPr>
                <m:t xml:space="preserve"> </m:t>
              </m:r>
              <m:r>
                <m:rPr>
                  <m:sty m:val="p"/>
                </m:rPr>
                <w:rPr>
                  <w:rFonts w:ascii="Cambria Math" w:hAnsi="Cambria Math"/>
                </w:rPr>
                <m:t>}</m:t>
              </m:r>
            </m:oMath>
            <w:r w:rsidRPr="00996484">
              <w:t>，在此过程中利用统计特性抑制叠加在信号中的幂律谱随机噪声；</w:t>
            </w:r>
          </w:p>
          <w:p w14:paraId="22F0E67E" w14:textId="243BAF3A" w:rsidR="00996484" w:rsidRDefault="00996484" w:rsidP="00C517B0">
            <w:pPr>
              <w:spacing w:line="360" w:lineRule="auto"/>
              <w:ind w:firstLineChars="200" w:firstLine="420"/>
            </w:pPr>
            <w:r w:rsidRPr="00996484">
              <w:t>S5</w:t>
            </w:r>
            <w:r w:rsidRPr="00996484">
              <w:t>、利用步骤</w:t>
            </w:r>
            <w:r w:rsidRPr="00996484">
              <w:t>S4</w:t>
            </w:r>
            <w:r w:rsidRPr="00996484">
              <w:t>辨识得到的模型参数和实时采集的温度数据，按照步骤</w:t>
            </w:r>
            <w:r w:rsidRPr="00996484">
              <w:t>S3</w:t>
            </w:r>
            <w:r w:rsidRPr="00996484">
              <w:t>实时计算动态温度频偏，并对</w:t>
            </w:r>
            <w:r w:rsidR="00D66A7F">
              <w:rPr>
                <w:rFonts w:hint="eastAsia"/>
              </w:rPr>
              <w:t>USO</w:t>
            </w:r>
            <w:r w:rsidRPr="00996484">
              <w:t>的实时输出频率进行修正，获得补偿后的频率输出，具体计算公式如下：</w:t>
            </w:r>
          </w:p>
          <w:p w14:paraId="66DFF02E" w14:textId="11633A08" w:rsidR="00996484" w:rsidRPr="00996484" w:rsidRDefault="00000000" w:rsidP="00996484">
            <w:pPr>
              <w:spacing w:line="360" w:lineRule="auto"/>
              <w:jc w:val="right"/>
              <w:rPr>
                <w:rFonts w:ascii="Cambria Math" w:hAnsi="Cambria Math"/>
                <w:oMath/>
              </w:rPr>
            </w:pP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oMath>
            <w:r w:rsidR="00996484">
              <w:rPr>
                <w:rFonts w:eastAsiaTheme="majorEastAsia" w:hint="eastAsia"/>
              </w:rPr>
              <w:t xml:space="preserve">     </w:t>
            </w:r>
            <w:r w:rsidR="00CA28DA">
              <w:rPr>
                <w:rFonts w:eastAsiaTheme="majorEastAsia" w:hint="eastAsia"/>
              </w:rPr>
              <w:t xml:space="preserve">  </w:t>
            </w:r>
            <w:r w:rsidR="00996484">
              <w:rPr>
                <w:rFonts w:eastAsiaTheme="majorEastAsia" w:hint="eastAsia"/>
              </w:rPr>
              <w:t xml:space="preserve">                         </w:t>
            </w:r>
            <w:r w:rsidR="00996484" w:rsidRPr="00996484">
              <w:rPr>
                <w:rFonts w:eastAsiaTheme="majorEastAsia"/>
              </w:rPr>
              <w:t>(4)</w:t>
            </w:r>
          </w:p>
          <w:p w14:paraId="18331FF4" w14:textId="3643DFB3" w:rsidR="003D3EB9" w:rsidRPr="003D3EB9" w:rsidRDefault="003D3EB9" w:rsidP="003D3EB9">
            <w:pPr>
              <w:spacing w:line="360" w:lineRule="auto"/>
              <w:rPr>
                <w:rFonts w:eastAsiaTheme="minorEastAsia"/>
                <w:szCs w:val="21"/>
              </w:rPr>
            </w:pPr>
            <w:r w:rsidRPr="003D3EB9">
              <w:rPr>
                <w:rFonts w:eastAsiaTheme="minorEastAsia"/>
                <w:szCs w:val="21"/>
              </w:rPr>
              <w:t>式中，</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t</m:t>
                  </m:r>
                </m:e>
              </m:d>
            </m:oMath>
            <w:r w:rsidRPr="003D3EB9">
              <w:rPr>
                <w:rFonts w:eastAsiaTheme="minorEastAsia"/>
                <w:szCs w:val="21"/>
              </w:rPr>
              <w:t>为经本发明方法补偿后的高精度频率输出；</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t</m:t>
                  </m:r>
                </m:e>
              </m:d>
            </m:oMath>
            <w:r w:rsidRPr="003D3EB9">
              <w:rPr>
                <w:rFonts w:eastAsiaTheme="minorEastAsia"/>
                <w:szCs w:val="21"/>
              </w:rPr>
              <w:t>为</w:t>
            </w:r>
            <w:r w:rsidR="00D66A7F">
              <w:rPr>
                <w:rFonts w:eastAsiaTheme="minorEastAsia" w:hint="eastAsia"/>
                <w:szCs w:val="21"/>
              </w:rPr>
              <w:t>USO</w:t>
            </w:r>
            <w:r w:rsidRPr="003D3EB9">
              <w:rPr>
                <w:rFonts w:eastAsiaTheme="minorEastAsia"/>
                <w:szCs w:val="21"/>
              </w:rPr>
              <w:t>实时的原始测量频率；</w:t>
            </w:r>
            <m:oMath>
              <m:r>
                <w:rPr>
                  <w:rFonts w:ascii="Cambria Math" w:hAnsi="Cambria Math"/>
                </w:rPr>
                <m:t>y</m:t>
              </m:r>
              <m:d>
                <m:dPr>
                  <m:ctrlPr>
                    <w:rPr>
                      <w:rFonts w:ascii="Cambria Math" w:hAnsi="Cambria Math"/>
                      <w:i/>
                    </w:rPr>
                  </m:ctrlPr>
                </m:dPr>
                <m:e>
                  <m:r>
                    <w:rPr>
                      <w:rFonts w:ascii="Cambria Math" w:hAnsi="Cambria Math"/>
                    </w:rPr>
                    <m:t>t</m:t>
                  </m:r>
                </m:e>
              </m:d>
            </m:oMath>
            <w:r w:rsidRPr="003D3EB9">
              <w:rPr>
                <w:rFonts w:eastAsiaTheme="minorEastAsia"/>
                <w:szCs w:val="21"/>
              </w:rPr>
              <w:t>为计算</w:t>
            </w:r>
            <w:r w:rsidRPr="003D3EB9">
              <w:rPr>
                <w:rFonts w:eastAsiaTheme="minorEastAsia"/>
                <w:szCs w:val="21"/>
              </w:rPr>
              <w:lastRenderedPageBreak/>
              <w:t>得到的动态温度频偏。</w:t>
            </w:r>
          </w:p>
          <w:p w14:paraId="11CF4AE8" w14:textId="2662BB0D" w:rsidR="00507DEF" w:rsidRDefault="00507DEF" w:rsidP="00507DEF">
            <w:pPr>
              <w:spacing w:line="360" w:lineRule="auto"/>
              <w:ind w:firstLineChars="200" w:firstLine="420"/>
            </w:pPr>
            <w:r w:rsidRPr="00507DEF">
              <w:t>上述步骤主要是通过采集环境温度与频率信号，构建</w:t>
            </w:r>
            <w:r w:rsidR="00DA590A" w:rsidRPr="00C501ED">
              <w:t>含线性和非线性项的多项式模型</w:t>
            </w:r>
            <w:r w:rsidRPr="00507DEF">
              <w:t>并结合热惯性模型进行动态滤波，利用非线性最小二乘法联合辨识参数，最终实现对温度滞后效应的精确修正。</w:t>
            </w:r>
            <w:r w:rsidR="0084041F">
              <w:t>整个方案</w:t>
            </w:r>
            <w:r w:rsidRPr="00507DEF">
              <w:t>计算流程</w:t>
            </w:r>
            <w:r w:rsidR="0084041F">
              <w:t>简图</w:t>
            </w:r>
            <w:r w:rsidRPr="00507DEF">
              <w:t>如图</w:t>
            </w:r>
            <w:r w:rsidRPr="00507DEF">
              <w:t>1</w:t>
            </w:r>
            <w:r w:rsidRPr="00507DEF">
              <w:t>所示。</w:t>
            </w:r>
          </w:p>
          <w:p w14:paraId="047F0C05" w14:textId="27C70C18" w:rsidR="00C517B0" w:rsidRPr="00A342FF" w:rsidRDefault="007161A6" w:rsidP="00507DEF">
            <w:pPr>
              <w:spacing w:line="360" w:lineRule="auto"/>
              <w:ind w:firstLineChars="200" w:firstLine="420"/>
              <w:jc w:val="center"/>
            </w:pPr>
            <w:r>
              <w:rPr>
                <w:rFonts w:hint="eastAsia"/>
              </w:rPr>
              <w:object w:dxaOrig="4920" w:dyaOrig="7356" w14:anchorId="500CA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367.5pt" o:ole="">
                  <v:imagedata r:id="rId8" o:title=""/>
                </v:shape>
                <o:OLEObject Type="Embed" ProgID="Visio.Drawing.15" ShapeID="_x0000_i1025" DrawAspect="Content" ObjectID="_1833961453" r:id="rId9"/>
              </w:object>
            </w:r>
          </w:p>
          <w:p w14:paraId="18FCBD9D" w14:textId="0B15727C" w:rsidR="00723399" w:rsidRPr="00A342FF" w:rsidRDefault="00B30F1C" w:rsidP="007E1F20">
            <w:pPr>
              <w:spacing w:beforeLines="50" w:before="156" w:afterLines="50" w:after="156" w:line="360" w:lineRule="auto"/>
              <w:jc w:val="center"/>
              <w:rPr>
                <w:color w:val="548DD4"/>
                <w:sz w:val="24"/>
              </w:rPr>
            </w:pPr>
            <w:r w:rsidRPr="00A342FF">
              <w:t>图</w:t>
            </w:r>
            <w:r w:rsidR="0088554D" w:rsidRPr="00A342FF">
              <w:t>1</w:t>
            </w:r>
            <w:r w:rsidR="00A10A08">
              <w:t xml:space="preserve"> </w:t>
            </w:r>
            <w:r w:rsidR="00CB31D5" w:rsidRPr="00CB31D5">
              <w:t>基于热惯性模型的超稳晶振动态温度补偿方法流程图</w:t>
            </w:r>
          </w:p>
        </w:tc>
      </w:tr>
      <w:tr w:rsidR="00250FAB" w:rsidRPr="00A342FF" w14:paraId="2986F037"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10690F91" w14:textId="77777777" w:rsidR="00250FAB" w:rsidRPr="00A342FF" w:rsidRDefault="00250FAB">
            <w:pPr>
              <w:ind w:firstLineChars="200" w:firstLine="422"/>
              <w:rPr>
                <w:b/>
                <w:szCs w:val="21"/>
              </w:rPr>
            </w:pPr>
            <w:r w:rsidRPr="00A342FF">
              <w:rPr>
                <w:b/>
                <w:szCs w:val="21"/>
              </w:rPr>
              <w:lastRenderedPageBreak/>
              <w:t>五、本发明创造的效果和优点：（</w:t>
            </w:r>
            <w:r w:rsidRPr="00A342FF">
              <w:rPr>
                <w:szCs w:val="21"/>
              </w:rPr>
              <w:t>结合本发明的产品配方、制备工艺、产品应用写明其与现有工艺相比具有哪些优点？比如产率、质量、精度和效率的提高，能耗、原材料、工序的节省；加工、操作、控制、使用的简便，环境污染的治理或根治等。有数据证明有优良效果的更好！）</w:t>
            </w:r>
          </w:p>
        </w:tc>
      </w:tr>
      <w:tr w:rsidR="00250FAB" w:rsidRPr="00A342FF" w14:paraId="4F40B852" w14:textId="77777777" w:rsidTr="004805A4">
        <w:trPr>
          <w:trHeight w:val="23"/>
          <w:jc w:val="center"/>
        </w:trPr>
        <w:tc>
          <w:tcPr>
            <w:tcW w:w="9638" w:type="dxa"/>
            <w:tcBorders>
              <w:left w:val="single" w:sz="12" w:space="0" w:color="auto"/>
              <w:bottom w:val="single" w:sz="12" w:space="0" w:color="auto"/>
              <w:right w:val="single" w:sz="12" w:space="0" w:color="auto"/>
            </w:tcBorders>
            <w:vAlign w:val="center"/>
          </w:tcPr>
          <w:p w14:paraId="38BA2CD9" w14:textId="77777777" w:rsidR="00250FAB" w:rsidRPr="00A342FF" w:rsidRDefault="00250FAB" w:rsidP="006E5CC2">
            <w:pPr>
              <w:spacing w:line="360" w:lineRule="auto"/>
              <w:ind w:firstLineChars="100" w:firstLine="211"/>
              <w:rPr>
                <w:b/>
              </w:rPr>
            </w:pPr>
            <w:r w:rsidRPr="00A342FF">
              <w:rPr>
                <w:b/>
              </w:rPr>
              <w:t>本发明的有益效果是：</w:t>
            </w:r>
          </w:p>
          <w:p w14:paraId="02CAFD7A" w14:textId="68994A1A" w:rsidR="000F6187" w:rsidRPr="000F6187" w:rsidRDefault="000F6187" w:rsidP="000F6187">
            <w:pPr>
              <w:spacing w:line="360" w:lineRule="auto"/>
              <w:ind w:firstLineChars="200" w:firstLine="420"/>
              <w:rPr>
                <w:szCs w:val="21"/>
              </w:rPr>
            </w:pPr>
            <w:r w:rsidRPr="000F6187">
              <w:rPr>
                <w:szCs w:val="21"/>
              </w:rPr>
              <w:t>针对航天器在轨道运行中面临的非稳态热环境（如</w:t>
            </w:r>
            <w:r w:rsidR="00952505">
              <w:rPr>
                <w:szCs w:val="21"/>
              </w:rPr>
              <w:t>载荷</w:t>
            </w:r>
            <w:r w:rsidR="00266848">
              <w:rPr>
                <w:szCs w:val="21"/>
              </w:rPr>
              <w:t>温度变化、</w:t>
            </w:r>
            <w:r w:rsidR="00266848" w:rsidRPr="000F6187">
              <w:rPr>
                <w:szCs w:val="21"/>
              </w:rPr>
              <w:t>进出地影</w:t>
            </w:r>
            <w:r w:rsidR="00266848">
              <w:rPr>
                <w:szCs w:val="21"/>
              </w:rPr>
              <w:t>等</w:t>
            </w:r>
            <w:r w:rsidRPr="000F6187">
              <w:rPr>
                <w:szCs w:val="21"/>
              </w:rPr>
              <w:t>引发的周期性变温）问题，本发明设计了一种基于热惯性模型的超稳晶振</w:t>
            </w:r>
            <w:r w:rsidR="00525E0D" w:rsidRPr="008A10CC">
              <w:rPr>
                <w:szCs w:val="21"/>
              </w:rPr>
              <w:t>（</w:t>
            </w:r>
            <w:r w:rsidR="00525E0D" w:rsidRPr="008A10CC">
              <w:rPr>
                <w:szCs w:val="21"/>
              </w:rPr>
              <w:t>Ultra-Stable Oscillator</w:t>
            </w:r>
            <w:r w:rsidR="00525E0D">
              <w:rPr>
                <w:rFonts w:hint="eastAsia"/>
                <w:szCs w:val="21"/>
              </w:rPr>
              <w:t>，</w:t>
            </w:r>
            <w:r w:rsidR="00525E0D" w:rsidRPr="008A10CC">
              <w:rPr>
                <w:szCs w:val="21"/>
              </w:rPr>
              <w:t>USO</w:t>
            </w:r>
            <w:r w:rsidR="00525E0D" w:rsidRPr="008A10CC">
              <w:rPr>
                <w:szCs w:val="21"/>
              </w:rPr>
              <w:t>）</w:t>
            </w:r>
            <w:r w:rsidRPr="000F6187">
              <w:rPr>
                <w:szCs w:val="21"/>
              </w:rPr>
              <w:t>动态温度补偿方法。通过该方法可以将</w:t>
            </w:r>
            <w:r w:rsidR="00375717">
              <w:rPr>
                <w:rFonts w:hint="eastAsia"/>
                <w:szCs w:val="21"/>
              </w:rPr>
              <w:t>USO</w:t>
            </w:r>
            <w:r w:rsidR="003A2639">
              <w:rPr>
                <w:szCs w:val="21"/>
              </w:rPr>
              <w:t>物</w:t>
            </w:r>
            <w:r w:rsidRPr="000F6187">
              <w:rPr>
                <w:szCs w:val="21"/>
              </w:rPr>
              <w:t>理特性与动态热传导机制相结合，当环境温度发生快速波动或处于升降温循环过程中，利用热惯性参数对滞后效应进行数学</w:t>
            </w:r>
            <w:r w:rsidR="001A6ED6">
              <w:rPr>
                <w:szCs w:val="21"/>
              </w:rPr>
              <w:t>重构，能够有效修正晶体谐振器的热滞后效应，消除现有</w:t>
            </w:r>
            <w:r w:rsidRPr="000F6187">
              <w:rPr>
                <w:szCs w:val="21"/>
              </w:rPr>
              <w:t>静态补偿无法解决的频率回滞环，达到稳定连续的高精度频率输出。此外，本发明</w:t>
            </w:r>
            <w:r w:rsidR="00776E62">
              <w:rPr>
                <w:szCs w:val="21"/>
              </w:rPr>
              <w:t>还</w:t>
            </w:r>
            <w:r w:rsidRPr="000F6187">
              <w:rPr>
                <w:szCs w:val="21"/>
              </w:rPr>
              <w:t>利用</w:t>
            </w:r>
            <w:r w:rsidR="00776E62">
              <w:rPr>
                <w:szCs w:val="21"/>
              </w:rPr>
              <w:t>了</w:t>
            </w:r>
            <w:r w:rsidR="000C54E8">
              <w:rPr>
                <w:szCs w:val="21"/>
              </w:rPr>
              <w:t>非线性优化算法，能够有效遵从幂律谱特征的强背景噪声中剥离出</w:t>
            </w:r>
            <w:r w:rsidRPr="000F6187">
              <w:rPr>
                <w:szCs w:val="21"/>
              </w:rPr>
              <w:t>温度漂移信号，显著提高了参数辨识的</w:t>
            </w:r>
            <w:r w:rsidR="00366185">
              <w:rPr>
                <w:szCs w:val="21"/>
              </w:rPr>
              <w:t>精度和</w:t>
            </w:r>
            <w:r w:rsidRPr="000F6187">
              <w:rPr>
                <w:szCs w:val="21"/>
              </w:rPr>
              <w:lastRenderedPageBreak/>
              <w:t>鲁棒性。</w:t>
            </w:r>
          </w:p>
          <w:p w14:paraId="52324396" w14:textId="03A0EC38" w:rsidR="00A263E0" w:rsidRPr="00A263E0" w:rsidRDefault="00A263E0" w:rsidP="000F6187">
            <w:pPr>
              <w:spacing w:line="360" w:lineRule="auto"/>
              <w:ind w:firstLineChars="200" w:firstLine="420"/>
              <w:rPr>
                <w:szCs w:val="21"/>
              </w:rPr>
            </w:pPr>
            <w:r w:rsidRPr="00A263E0">
              <w:rPr>
                <w:szCs w:val="21"/>
              </w:rPr>
              <w:t>为了验证新方法的有效性，本发明构建了适用于非稳态热环境试验的高保真</w:t>
            </w:r>
            <w:r w:rsidRPr="00A263E0">
              <w:rPr>
                <w:szCs w:val="21"/>
              </w:rPr>
              <w:t>USO</w:t>
            </w:r>
            <w:r w:rsidRPr="00A263E0">
              <w:rPr>
                <w:szCs w:val="21"/>
              </w:rPr>
              <w:t>热频动力学数值模型。设定动态温度变化范围为</w:t>
            </w:r>
            <w:r w:rsidRPr="00A263E0">
              <w:rPr>
                <w:szCs w:val="21"/>
              </w:rPr>
              <w:t>-10℃</w:t>
            </w:r>
            <w:r w:rsidRPr="00A263E0">
              <w:rPr>
                <w:szCs w:val="21"/>
              </w:rPr>
              <w:t>至</w:t>
            </w:r>
            <w:r w:rsidRPr="00A263E0">
              <w:rPr>
                <w:szCs w:val="21"/>
              </w:rPr>
              <w:t>+45℃</w:t>
            </w:r>
            <w:r w:rsidRPr="00A263E0">
              <w:rPr>
                <w:szCs w:val="21"/>
              </w:rPr>
              <w:t>（参考</w:t>
            </w:r>
            <w:r w:rsidRPr="00A263E0">
              <w:rPr>
                <w:szCs w:val="21"/>
              </w:rPr>
              <w:t>NASA GEVS</w:t>
            </w:r>
            <w:r w:rsidR="00BC4C81">
              <w:rPr>
                <w:szCs w:val="21"/>
              </w:rPr>
              <w:t>航天标准</w:t>
            </w:r>
            <w:r w:rsidRPr="00A263E0">
              <w:rPr>
                <w:szCs w:val="21"/>
              </w:rPr>
              <w:t>及</w:t>
            </w:r>
            <w:r w:rsidR="00E27D2A">
              <w:rPr>
                <w:szCs w:val="21"/>
              </w:rPr>
              <w:t>GJB</w:t>
            </w:r>
            <w:r w:rsidRPr="00A263E0">
              <w:rPr>
                <w:szCs w:val="21"/>
              </w:rPr>
              <w:t>150</w:t>
            </w:r>
            <w:r w:rsidR="00E27D2A">
              <w:rPr>
                <w:szCs w:val="21"/>
              </w:rPr>
              <w:t>军用</w:t>
            </w:r>
            <w:r w:rsidRPr="00A263E0">
              <w:rPr>
                <w:szCs w:val="21"/>
              </w:rPr>
              <w:t>标准定义的典型舱内设备工作温区）覆盖典型低轨卫星舱内热环境，</w:t>
            </w:r>
            <w:r w:rsidR="00A64E99">
              <w:rPr>
                <w:szCs w:val="21"/>
              </w:rPr>
              <w:t>另外，</w:t>
            </w:r>
            <w:r w:rsidR="003A091F">
              <w:rPr>
                <w:szCs w:val="21"/>
              </w:rPr>
              <w:t>变温波形模拟真实轨道周期热交换</w:t>
            </w:r>
            <w:r w:rsidRPr="00A263E0">
              <w:rPr>
                <w:szCs w:val="21"/>
              </w:rPr>
              <w:t>过程。</w:t>
            </w:r>
          </w:p>
          <w:p w14:paraId="6BD2B046" w14:textId="0B4431AC" w:rsidR="0066660F" w:rsidRDefault="0066660F" w:rsidP="000F6187">
            <w:pPr>
              <w:spacing w:line="360" w:lineRule="auto"/>
              <w:ind w:firstLineChars="200" w:firstLine="420"/>
              <w:rPr>
                <w:szCs w:val="21"/>
              </w:rPr>
            </w:pPr>
            <w:r w:rsidRPr="0066660F">
              <w:rPr>
                <w:szCs w:val="21"/>
              </w:rPr>
              <w:t>图</w:t>
            </w:r>
            <w:r w:rsidRPr="0066660F">
              <w:rPr>
                <w:szCs w:val="21"/>
              </w:rPr>
              <w:t>2</w:t>
            </w:r>
            <w:r w:rsidRPr="0066660F">
              <w:rPr>
                <w:szCs w:val="21"/>
              </w:rPr>
              <w:t>绘制了补偿前后的频率</w:t>
            </w:r>
            <w:r w:rsidR="0021188B" w:rsidRPr="00CF4311">
              <w:rPr>
                <w:rFonts w:hint="eastAsia"/>
                <w:szCs w:val="21"/>
              </w:rPr>
              <w:t>偏差</w:t>
            </w:r>
            <w:r w:rsidRPr="0066660F">
              <w:rPr>
                <w:szCs w:val="21"/>
              </w:rPr>
              <w:t>时域对比</w:t>
            </w:r>
            <w:r w:rsidR="006E0451">
              <w:rPr>
                <w:szCs w:val="21"/>
              </w:rPr>
              <w:t>图</w:t>
            </w:r>
            <w:r w:rsidR="006E0451">
              <w:rPr>
                <w:rFonts w:hint="eastAsia"/>
                <w:szCs w:val="21"/>
              </w:rPr>
              <w:t>，</w:t>
            </w:r>
            <w:r w:rsidRPr="0066660F">
              <w:rPr>
                <w:szCs w:val="21"/>
              </w:rPr>
              <w:t>在使用本发明方法之前受热惯性导致的温度相位延迟影响</w:t>
            </w:r>
            <w:r w:rsidR="0027657E">
              <w:rPr>
                <w:szCs w:val="21"/>
              </w:rPr>
              <w:t>较</w:t>
            </w:r>
            <w:r w:rsidR="00115BEB">
              <w:rPr>
                <w:szCs w:val="21"/>
              </w:rPr>
              <w:t>大</w:t>
            </w:r>
            <w:r w:rsidR="00636A83">
              <w:rPr>
                <w:szCs w:val="21"/>
              </w:rPr>
              <w:t>（</w:t>
            </w:r>
            <w:r w:rsidR="008F64D6">
              <w:rPr>
                <w:rFonts w:hint="eastAsia"/>
                <w:szCs w:val="21"/>
              </w:rPr>
              <w:t>圈</w:t>
            </w:r>
            <w:r w:rsidR="008F64D6">
              <w:rPr>
                <w:szCs w:val="21"/>
              </w:rPr>
              <w:t>线</w:t>
            </w:r>
            <w:r w:rsidR="00115BEB" w:rsidRPr="0066660F">
              <w:rPr>
                <w:szCs w:val="21"/>
              </w:rPr>
              <w:t>）</w:t>
            </w:r>
            <w:r w:rsidRPr="0066660F">
              <w:rPr>
                <w:szCs w:val="21"/>
              </w:rPr>
              <w:t>，</w:t>
            </w:r>
            <w:r w:rsidR="00525432">
              <w:rPr>
                <w:szCs w:val="21"/>
              </w:rPr>
              <w:t>且</w:t>
            </w:r>
            <w:r w:rsidRPr="0066660F">
              <w:rPr>
                <w:szCs w:val="21"/>
              </w:rPr>
              <w:t>频率</w:t>
            </w:r>
            <w:r w:rsidR="0021188B" w:rsidRPr="00CF4311">
              <w:rPr>
                <w:rFonts w:hint="eastAsia"/>
                <w:szCs w:val="21"/>
              </w:rPr>
              <w:t>偏差</w:t>
            </w:r>
            <w:r w:rsidRPr="0066660F">
              <w:rPr>
                <w:szCs w:val="21"/>
              </w:rPr>
              <w:t>跟随温度</w:t>
            </w:r>
            <w:r w:rsidR="00C82E55">
              <w:rPr>
                <w:szCs w:val="21"/>
              </w:rPr>
              <w:t>呈现滞后</w:t>
            </w:r>
            <w:r w:rsidRPr="0066660F">
              <w:rPr>
                <w:szCs w:val="21"/>
              </w:rPr>
              <w:t>波动，呈现出显著的</w:t>
            </w:r>
            <w:r w:rsidR="0009550A" w:rsidRPr="00CF4311">
              <w:rPr>
                <w:szCs w:val="21"/>
              </w:rPr>
              <w:t>周期</w:t>
            </w:r>
            <w:r w:rsidRPr="0066660F">
              <w:rPr>
                <w:szCs w:val="21"/>
              </w:rPr>
              <w:t>特征，最大频率偏差</w:t>
            </w:r>
            <w:r w:rsidR="00B63A3B">
              <w:rPr>
                <w:rFonts w:hint="eastAsia"/>
                <w:szCs w:val="21"/>
              </w:rPr>
              <w:t>可达</w:t>
            </w:r>
            <w:r w:rsidRPr="0066660F">
              <w:rPr>
                <w:szCs w:val="21"/>
              </w:rPr>
              <w:t>数百</w:t>
            </w:r>
            <w:r w:rsidR="00253891">
              <w:rPr>
                <w:szCs w:val="21"/>
              </w:rPr>
              <w:t>ppb</w:t>
            </w:r>
            <w:r w:rsidR="00395540">
              <w:rPr>
                <w:szCs w:val="21"/>
              </w:rPr>
              <w:t>量级。</w:t>
            </w:r>
            <w:r w:rsidR="00636A83">
              <w:rPr>
                <w:szCs w:val="21"/>
              </w:rPr>
              <w:t>采用本发明方法进行动态补偿后</w:t>
            </w:r>
            <w:r w:rsidRPr="0066660F">
              <w:rPr>
                <w:szCs w:val="21"/>
              </w:rPr>
              <w:t>频率</w:t>
            </w:r>
            <w:r w:rsidR="00E74079">
              <w:rPr>
                <w:rFonts w:hint="eastAsia"/>
                <w:szCs w:val="21"/>
              </w:rPr>
              <w:t>偏差</w:t>
            </w:r>
            <w:r w:rsidR="00395B03">
              <w:rPr>
                <w:szCs w:val="21"/>
              </w:rPr>
              <w:t>（</w:t>
            </w:r>
            <w:r w:rsidR="00F05D08">
              <w:rPr>
                <w:rFonts w:hint="eastAsia"/>
                <w:szCs w:val="21"/>
              </w:rPr>
              <w:t>叉线</w:t>
            </w:r>
            <w:r w:rsidR="00395B03" w:rsidRPr="0066660F">
              <w:rPr>
                <w:szCs w:val="21"/>
              </w:rPr>
              <w:t>）</w:t>
            </w:r>
            <w:r w:rsidR="000000D7">
              <w:rPr>
                <w:rFonts w:hint="eastAsia"/>
                <w:szCs w:val="21"/>
              </w:rPr>
              <w:t>接近</w:t>
            </w:r>
            <w:r w:rsidR="005F12CD">
              <w:rPr>
                <w:rFonts w:hint="eastAsia"/>
                <w:szCs w:val="21"/>
              </w:rPr>
              <w:t>于</w:t>
            </w:r>
            <w:r w:rsidR="000000D7">
              <w:rPr>
                <w:szCs w:val="21"/>
              </w:rPr>
              <w:t>零</w:t>
            </w:r>
            <w:r w:rsidRPr="0066660F">
              <w:rPr>
                <w:szCs w:val="21"/>
              </w:rPr>
              <w:t>，</w:t>
            </w:r>
            <w:r w:rsidR="000C73D7">
              <w:rPr>
                <w:rFonts w:hint="eastAsia"/>
                <w:szCs w:val="21"/>
              </w:rPr>
              <w:t>偏差</w:t>
            </w:r>
            <w:r w:rsidRPr="0066660F">
              <w:rPr>
                <w:szCs w:val="21"/>
              </w:rPr>
              <w:t>波动被限制在极小的噪声基底范围内，证明了动态热效应已被有效移除。</w:t>
            </w:r>
          </w:p>
          <w:p w14:paraId="40D81902" w14:textId="00D2E637" w:rsidR="004549A6" w:rsidRDefault="003C0A9A" w:rsidP="000F6187">
            <w:pPr>
              <w:spacing w:line="360" w:lineRule="auto"/>
              <w:ind w:firstLineChars="200" w:firstLine="420"/>
              <w:jc w:val="center"/>
              <w:rPr>
                <w:szCs w:val="21"/>
              </w:rPr>
            </w:pPr>
            <w:r w:rsidRPr="003C0A9A">
              <w:rPr>
                <w:noProof/>
                <w:szCs w:val="21"/>
              </w:rPr>
              <w:drawing>
                <wp:inline distT="0" distB="0" distL="0" distR="0" wp14:anchorId="0C8981D1" wp14:editId="083A3F73">
                  <wp:extent cx="3123848" cy="2340000"/>
                  <wp:effectExtent l="0" t="0" r="63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3848" cy="2340000"/>
                          </a:xfrm>
                          <a:prstGeom prst="rect">
                            <a:avLst/>
                          </a:prstGeom>
                          <a:noFill/>
                          <a:ln>
                            <a:noFill/>
                          </a:ln>
                        </pic:spPr>
                      </pic:pic>
                    </a:graphicData>
                  </a:graphic>
                </wp:inline>
              </w:drawing>
            </w:r>
          </w:p>
          <w:p w14:paraId="0AC1D8AD" w14:textId="78B2F075" w:rsidR="000F6187" w:rsidRDefault="000F6187" w:rsidP="000F6187">
            <w:pPr>
              <w:spacing w:line="360" w:lineRule="auto"/>
              <w:ind w:firstLineChars="200" w:firstLine="420"/>
              <w:jc w:val="center"/>
              <w:rPr>
                <w:szCs w:val="21"/>
              </w:rPr>
            </w:pPr>
            <w:r w:rsidRPr="000F6187">
              <w:rPr>
                <w:szCs w:val="21"/>
              </w:rPr>
              <w:t>图</w:t>
            </w:r>
            <w:r w:rsidRPr="000F6187">
              <w:rPr>
                <w:szCs w:val="21"/>
              </w:rPr>
              <w:t>2</w:t>
            </w:r>
            <w:r w:rsidR="0075268D">
              <w:rPr>
                <w:szCs w:val="21"/>
              </w:rPr>
              <w:t xml:space="preserve"> </w:t>
            </w:r>
            <w:r w:rsidR="00633128">
              <w:rPr>
                <w:rFonts w:hint="eastAsia"/>
                <w:szCs w:val="21"/>
              </w:rPr>
              <w:t>本发明补偿</w:t>
            </w:r>
            <w:r w:rsidRPr="000F6187">
              <w:rPr>
                <w:szCs w:val="21"/>
              </w:rPr>
              <w:t>前后</w:t>
            </w:r>
            <w:r w:rsidR="007C7FD0">
              <w:rPr>
                <w:rFonts w:hint="eastAsia"/>
                <w:szCs w:val="21"/>
              </w:rPr>
              <w:t>USO</w:t>
            </w:r>
            <w:r w:rsidRPr="000F6187">
              <w:rPr>
                <w:szCs w:val="21"/>
              </w:rPr>
              <w:t>频率</w:t>
            </w:r>
            <w:r w:rsidR="007779EA">
              <w:rPr>
                <w:rFonts w:hint="eastAsia"/>
                <w:szCs w:val="21"/>
              </w:rPr>
              <w:t>偏</w:t>
            </w:r>
            <w:r w:rsidRPr="000F6187">
              <w:rPr>
                <w:szCs w:val="21"/>
              </w:rPr>
              <w:t>差时域对比图</w:t>
            </w:r>
          </w:p>
          <w:p w14:paraId="23F14CE4" w14:textId="57EFB15C" w:rsidR="00492066" w:rsidRDefault="00492066" w:rsidP="00492066">
            <w:pPr>
              <w:spacing w:line="360" w:lineRule="auto"/>
              <w:ind w:firstLineChars="200" w:firstLine="420"/>
              <w:rPr>
                <w:szCs w:val="21"/>
              </w:rPr>
            </w:pPr>
            <w:r w:rsidRPr="00492066">
              <w:rPr>
                <w:szCs w:val="21"/>
              </w:rPr>
              <w:t>图</w:t>
            </w:r>
            <w:r w:rsidRPr="00492066">
              <w:rPr>
                <w:szCs w:val="21"/>
              </w:rPr>
              <w:t>3</w:t>
            </w:r>
            <w:r w:rsidRPr="00492066">
              <w:rPr>
                <w:szCs w:val="21"/>
              </w:rPr>
              <w:t>绘制了补偿前后</w:t>
            </w:r>
            <w:r w:rsidR="002F2911">
              <w:rPr>
                <w:szCs w:val="21"/>
              </w:rPr>
              <w:t>的热滞后回环修正效果。图中</w:t>
            </w:r>
            <w:r w:rsidR="00F25CB0">
              <w:rPr>
                <w:szCs w:val="21"/>
              </w:rPr>
              <w:t>“</w:t>
            </w:r>
            <w:r w:rsidR="00F25CB0">
              <w:rPr>
                <w:rFonts w:hint="eastAsia"/>
                <w:szCs w:val="21"/>
              </w:rPr>
              <w:t>圈线</w:t>
            </w:r>
            <w:r w:rsidR="00F25CB0">
              <w:rPr>
                <w:szCs w:val="21"/>
              </w:rPr>
              <w:t>”</w:t>
            </w:r>
            <w:r w:rsidR="002F2911">
              <w:rPr>
                <w:szCs w:val="21"/>
              </w:rPr>
              <w:t>代表未补偿数据，可以看出升温过程与降温过程</w:t>
            </w:r>
            <w:r w:rsidRPr="00492066">
              <w:rPr>
                <w:szCs w:val="21"/>
              </w:rPr>
              <w:t>频</w:t>
            </w:r>
            <w:r w:rsidR="001A6ED6">
              <w:rPr>
                <w:szCs w:val="21"/>
              </w:rPr>
              <w:t>率</w:t>
            </w:r>
            <w:r w:rsidR="002F2911">
              <w:rPr>
                <w:szCs w:val="21"/>
              </w:rPr>
              <w:t>偏差</w:t>
            </w:r>
            <w:r w:rsidR="001A6ED6">
              <w:rPr>
                <w:szCs w:val="21"/>
              </w:rPr>
              <w:t>存在显著差异，形成了一个</w:t>
            </w:r>
            <w:r w:rsidR="00583926">
              <w:rPr>
                <w:szCs w:val="21"/>
              </w:rPr>
              <w:t>几乎</w:t>
            </w:r>
            <w:r w:rsidR="001A6ED6">
              <w:rPr>
                <w:szCs w:val="21"/>
              </w:rPr>
              <w:t>闭合的椭圆状回滞环，这正是导致</w:t>
            </w:r>
            <w:r w:rsidRPr="00492066">
              <w:rPr>
                <w:szCs w:val="21"/>
              </w:rPr>
              <w:t>静</w:t>
            </w:r>
            <w:r w:rsidR="00331FED">
              <w:rPr>
                <w:szCs w:val="21"/>
              </w:rPr>
              <w:t>态补偿失效的物理根源。</w:t>
            </w:r>
            <w:r w:rsidR="00666B9F">
              <w:rPr>
                <w:szCs w:val="21"/>
              </w:rPr>
              <w:t>“</w:t>
            </w:r>
            <w:r w:rsidR="00666B9F">
              <w:rPr>
                <w:szCs w:val="21"/>
              </w:rPr>
              <w:t>叉线</w:t>
            </w:r>
            <w:r w:rsidR="00666B9F">
              <w:rPr>
                <w:szCs w:val="21"/>
              </w:rPr>
              <w:t>”</w:t>
            </w:r>
            <w:r w:rsidR="00331FED">
              <w:rPr>
                <w:szCs w:val="21"/>
              </w:rPr>
              <w:t>代表经本发明补偿后的</w:t>
            </w:r>
            <w:r w:rsidR="00724E7C">
              <w:rPr>
                <w:szCs w:val="21"/>
              </w:rPr>
              <w:t>频率</w:t>
            </w:r>
            <w:r w:rsidR="00331FED">
              <w:rPr>
                <w:szCs w:val="21"/>
              </w:rPr>
              <w:t>数据，可以看出</w:t>
            </w:r>
            <w:r w:rsidRPr="00492066">
              <w:rPr>
                <w:szCs w:val="21"/>
              </w:rPr>
              <w:t>回滞环</w:t>
            </w:r>
            <w:r w:rsidR="005A38CE">
              <w:rPr>
                <w:rFonts w:hint="eastAsia"/>
                <w:szCs w:val="21"/>
              </w:rPr>
              <w:t>几乎</w:t>
            </w:r>
            <w:r w:rsidR="005A38CE">
              <w:rPr>
                <w:szCs w:val="21"/>
              </w:rPr>
              <w:t>被</w:t>
            </w:r>
            <w:r w:rsidRPr="00492066">
              <w:rPr>
                <w:szCs w:val="21"/>
              </w:rPr>
              <w:t>消除，</w:t>
            </w:r>
            <w:r w:rsidR="00CB7463">
              <w:rPr>
                <w:szCs w:val="21"/>
              </w:rPr>
              <w:t>频率偏差</w:t>
            </w:r>
            <w:r w:rsidR="00CE5C2B">
              <w:rPr>
                <w:rFonts w:hint="eastAsia"/>
                <w:szCs w:val="21"/>
              </w:rPr>
              <w:t>不再随</w:t>
            </w:r>
            <w:r w:rsidR="00CB7463">
              <w:rPr>
                <w:szCs w:val="21"/>
              </w:rPr>
              <w:t>温度</w:t>
            </w:r>
            <w:r w:rsidR="00CE5C2B">
              <w:rPr>
                <w:szCs w:val="21"/>
              </w:rPr>
              <w:t>变化且</w:t>
            </w:r>
            <w:r w:rsidR="00CB7463">
              <w:rPr>
                <w:szCs w:val="21"/>
              </w:rPr>
              <w:t>抵消接近于零</w:t>
            </w:r>
            <w:r w:rsidRPr="00492066">
              <w:rPr>
                <w:szCs w:val="21"/>
              </w:rPr>
              <w:t>，</w:t>
            </w:r>
            <w:r w:rsidR="00191609">
              <w:rPr>
                <w:szCs w:val="21"/>
              </w:rPr>
              <w:t>实验</w:t>
            </w:r>
            <w:r w:rsidRPr="00492066">
              <w:rPr>
                <w:szCs w:val="21"/>
              </w:rPr>
              <w:t>表明本发明成功建立了外部测量温度与内部谐振频率的</w:t>
            </w:r>
            <w:r w:rsidR="000405E1" w:rsidRPr="00EA3198">
              <w:rPr>
                <w:szCs w:val="21"/>
              </w:rPr>
              <w:t>动态</w:t>
            </w:r>
            <w:r w:rsidR="00396563" w:rsidRPr="00EA3198">
              <w:rPr>
                <w:rFonts w:hint="eastAsia"/>
                <w:szCs w:val="21"/>
              </w:rPr>
              <w:t>补偿</w:t>
            </w:r>
            <w:r w:rsidRPr="00492066">
              <w:rPr>
                <w:szCs w:val="21"/>
              </w:rPr>
              <w:t>映射关系。</w:t>
            </w:r>
          </w:p>
          <w:p w14:paraId="0179E64E" w14:textId="747EA928" w:rsidR="000F6187" w:rsidRDefault="00A823CB" w:rsidP="008D1D3F">
            <w:pPr>
              <w:spacing w:line="360" w:lineRule="auto"/>
              <w:ind w:firstLineChars="200" w:firstLine="420"/>
              <w:jc w:val="center"/>
              <w:rPr>
                <w:szCs w:val="21"/>
              </w:rPr>
            </w:pPr>
            <w:r w:rsidRPr="00A823CB">
              <w:rPr>
                <w:noProof/>
                <w:szCs w:val="21"/>
              </w:rPr>
              <w:drawing>
                <wp:inline distT="0" distB="0" distL="0" distR="0" wp14:anchorId="76165D64" wp14:editId="790EEC1F">
                  <wp:extent cx="3121613" cy="2340000"/>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1613" cy="2340000"/>
                          </a:xfrm>
                          <a:prstGeom prst="rect">
                            <a:avLst/>
                          </a:prstGeom>
                          <a:noFill/>
                          <a:ln>
                            <a:noFill/>
                          </a:ln>
                        </pic:spPr>
                      </pic:pic>
                    </a:graphicData>
                  </a:graphic>
                </wp:inline>
              </w:drawing>
            </w:r>
          </w:p>
          <w:p w14:paraId="73823375" w14:textId="4C13A2A3" w:rsidR="000F6187" w:rsidRDefault="000F6187" w:rsidP="008D1D3F">
            <w:pPr>
              <w:spacing w:line="360" w:lineRule="auto"/>
              <w:ind w:firstLineChars="200" w:firstLine="420"/>
              <w:jc w:val="center"/>
              <w:rPr>
                <w:szCs w:val="21"/>
              </w:rPr>
            </w:pPr>
            <w:r w:rsidRPr="000F6187">
              <w:rPr>
                <w:szCs w:val="21"/>
              </w:rPr>
              <w:t>图</w:t>
            </w:r>
            <w:r w:rsidRPr="000F6187">
              <w:rPr>
                <w:szCs w:val="21"/>
              </w:rPr>
              <w:t>3</w:t>
            </w:r>
            <w:r w:rsidRPr="000F6187">
              <w:rPr>
                <w:szCs w:val="21"/>
              </w:rPr>
              <w:t>热滞后回环的修正效果对比图</w:t>
            </w:r>
          </w:p>
          <w:p w14:paraId="057071E2" w14:textId="2447ED61" w:rsidR="0066660F" w:rsidRPr="0066660F" w:rsidRDefault="0066660F" w:rsidP="0066660F">
            <w:pPr>
              <w:spacing w:line="360" w:lineRule="auto"/>
              <w:ind w:firstLineChars="200" w:firstLine="420"/>
              <w:rPr>
                <w:szCs w:val="21"/>
              </w:rPr>
            </w:pPr>
            <w:r w:rsidRPr="0066660F">
              <w:rPr>
                <w:szCs w:val="21"/>
              </w:rPr>
              <w:lastRenderedPageBreak/>
              <w:t>图</w:t>
            </w:r>
            <w:r>
              <w:rPr>
                <w:rFonts w:hint="eastAsia"/>
                <w:szCs w:val="21"/>
              </w:rPr>
              <w:t>4</w:t>
            </w:r>
            <w:r w:rsidRPr="0066660F">
              <w:rPr>
                <w:szCs w:val="21"/>
              </w:rPr>
              <w:t>绘制了补偿前后的阿伦</w:t>
            </w:r>
            <w:r w:rsidR="00A3703D">
              <w:rPr>
                <w:rFonts w:hint="eastAsia"/>
                <w:szCs w:val="21"/>
              </w:rPr>
              <w:t>偏差</w:t>
            </w:r>
            <w:r w:rsidRPr="0066660F">
              <w:rPr>
                <w:szCs w:val="21"/>
              </w:rPr>
              <w:t>（</w:t>
            </w:r>
            <w:r w:rsidRPr="0066660F">
              <w:rPr>
                <w:szCs w:val="21"/>
              </w:rPr>
              <w:t>Allan Deviation</w:t>
            </w:r>
            <w:r w:rsidR="00E23013">
              <w:rPr>
                <w:szCs w:val="21"/>
              </w:rPr>
              <w:t>，</w:t>
            </w:r>
            <w:r w:rsidR="00E23013">
              <w:rPr>
                <w:szCs w:val="21"/>
              </w:rPr>
              <w:t>AD</w:t>
            </w:r>
            <w:r w:rsidRPr="0066660F">
              <w:rPr>
                <w:szCs w:val="21"/>
              </w:rPr>
              <w:t>）对比。图中</w:t>
            </w:r>
            <w:r w:rsidR="00EA3198">
              <w:rPr>
                <w:szCs w:val="21"/>
              </w:rPr>
              <w:t>“</w:t>
            </w:r>
            <w:r w:rsidR="00EA3198">
              <w:rPr>
                <w:szCs w:val="21"/>
              </w:rPr>
              <w:t>圈线</w:t>
            </w:r>
            <w:r w:rsidR="00EA3198">
              <w:rPr>
                <w:szCs w:val="21"/>
              </w:rPr>
              <w:t>”</w:t>
            </w:r>
            <w:r w:rsidRPr="0066660F">
              <w:rPr>
                <w:szCs w:val="21"/>
              </w:rPr>
              <w:t>代表未补偿数据，受温度漂移调制的影响，其频率稳定度在积分时间</w:t>
            </w:r>
            <m:oMath>
              <m:r>
                <w:rPr>
                  <w:rFonts w:ascii="Cambria Math" w:hAnsi="Cambria Math"/>
                  <w:szCs w:val="21"/>
                </w:rPr>
                <m:t>τ&gt; 100s</m:t>
              </m:r>
            </m:oMath>
            <w:r w:rsidRPr="0066660F">
              <w:rPr>
                <w:szCs w:val="21"/>
              </w:rPr>
              <w:t>后出现显著的上翘趋势（呈现红噪声特性），导致中长期稳定度恶化。而</w:t>
            </w:r>
            <w:r w:rsidR="001C6110">
              <w:rPr>
                <w:szCs w:val="21"/>
              </w:rPr>
              <w:t>“</w:t>
            </w:r>
            <w:r w:rsidR="001C6110" w:rsidRPr="001C6110">
              <w:rPr>
                <w:rFonts w:hint="eastAsia"/>
                <w:szCs w:val="21"/>
              </w:rPr>
              <w:t>叉线</w:t>
            </w:r>
            <w:r w:rsidR="001C6110">
              <w:rPr>
                <w:szCs w:val="21"/>
              </w:rPr>
              <w:t>”</w:t>
            </w:r>
            <w:r w:rsidRPr="0066660F">
              <w:rPr>
                <w:szCs w:val="21"/>
              </w:rPr>
              <w:t>代表本发明补偿后的数据，曲线呈现出持续下降的白噪声特性，表明由温度漂移引起的低频噪声已被有效抑制。从图中可以看出，</w:t>
            </w:r>
            <w:r w:rsidR="00484623">
              <w:rPr>
                <w:szCs w:val="21"/>
              </w:rPr>
              <w:t>尤其</w:t>
            </w:r>
            <w:r w:rsidRPr="0066660F">
              <w:rPr>
                <w:szCs w:val="21"/>
              </w:rPr>
              <w:t>在</w:t>
            </w:r>
            <w:r w:rsidR="002C4A8F">
              <w:rPr>
                <w:szCs w:val="21"/>
              </w:rPr>
              <w:t>毫赫兹</w:t>
            </w:r>
            <w:r w:rsidRPr="0066660F">
              <w:rPr>
                <w:szCs w:val="21"/>
              </w:rPr>
              <w:t>（</w:t>
            </w:r>
            <w:r w:rsidR="002C4A8F" w:rsidRPr="0066660F">
              <w:rPr>
                <w:szCs w:val="21"/>
              </w:rPr>
              <w:t>千秒量级</w:t>
            </w:r>
            <m:oMath>
              <m:r>
                <w:rPr>
                  <w:rFonts w:ascii="Cambria Math" w:hAnsi="Cambria Math"/>
                  <w:szCs w:val="21"/>
                </w:rPr>
                <m:t>τ=1000s</m:t>
              </m:r>
            </m:oMath>
            <w:r w:rsidRPr="0066660F">
              <w:rPr>
                <w:szCs w:val="21"/>
              </w:rPr>
              <w:t>）本发明显著提升了频率稳定度指标，可满足</w:t>
            </w:r>
            <w:r w:rsidR="00F92403" w:rsidRPr="00F92403">
              <w:rPr>
                <w:rFonts w:hint="eastAsia"/>
                <w:szCs w:val="21"/>
              </w:rPr>
              <w:t>深空</w:t>
            </w:r>
            <w:r w:rsidR="003D4B90">
              <w:rPr>
                <w:rFonts w:hint="eastAsia"/>
                <w:szCs w:val="21"/>
              </w:rPr>
              <w:t>探测</w:t>
            </w:r>
            <w:r w:rsidR="00F92403" w:rsidRPr="00F92403">
              <w:rPr>
                <w:rFonts w:hint="eastAsia"/>
                <w:szCs w:val="21"/>
              </w:rPr>
              <w:t>、</w:t>
            </w:r>
            <w:r w:rsidR="00F92403">
              <w:rPr>
                <w:rFonts w:hint="eastAsia"/>
                <w:szCs w:val="21"/>
              </w:rPr>
              <w:t>空间</w:t>
            </w:r>
            <w:r w:rsidR="00F92403" w:rsidRPr="00F92403">
              <w:rPr>
                <w:rFonts w:hint="eastAsia"/>
                <w:szCs w:val="21"/>
              </w:rPr>
              <w:t>引力波探测</w:t>
            </w:r>
            <w:r w:rsidRPr="0066660F">
              <w:rPr>
                <w:szCs w:val="21"/>
              </w:rPr>
              <w:t>等任务对频率源极高稳定度的需求。</w:t>
            </w:r>
          </w:p>
          <w:p w14:paraId="5A52CCDE" w14:textId="74B2FD6D" w:rsidR="000F6187" w:rsidRDefault="00A823CB" w:rsidP="000F6187">
            <w:pPr>
              <w:spacing w:line="360" w:lineRule="auto"/>
              <w:ind w:firstLineChars="200" w:firstLine="420"/>
              <w:jc w:val="center"/>
              <w:rPr>
                <w:szCs w:val="21"/>
              </w:rPr>
            </w:pPr>
            <w:r w:rsidRPr="00A823CB">
              <w:rPr>
                <w:noProof/>
                <w:szCs w:val="21"/>
              </w:rPr>
              <w:drawing>
                <wp:inline distT="0" distB="0" distL="0" distR="0" wp14:anchorId="13B79DBD" wp14:editId="26BFF11E">
                  <wp:extent cx="3123848" cy="2340000"/>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3848" cy="2340000"/>
                          </a:xfrm>
                          <a:prstGeom prst="rect">
                            <a:avLst/>
                          </a:prstGeom>
                          <a:noFill/>
                          <a:ln>
                            <a:noFill/>
                          </a:ln>
                        </pic:spPr>
                      </pic:pic>
                    </a:graphicData>
                  </a:graphic>
                </wp:inline>
              </w:drawing>
            </w:r>
          </w:p>
          <w:p w14:paraId="64D45932" w14:textId="527AD44C" w:rsidR="005E5D11" w:rsidRDefault="005E5D11" w:rsidP="000F6187">
            <w:pPr>
              <w:spacing w:line="360" w:lineRule="auto"/>
              <w:ind w:firstLineChars="200" w:firstLine="420"/>
              <w:jc w:val="center"/>
              <w:rPr>
                <w:szCs w:val="21"/>
              </w:rPr>
            </w:pPr>
            <w:r w:rsidRPr="005E5D11">
              <w:rPr>
                <w:szCs w:val="21"/>
              </w:rPr>
              <w:t>图</w:t>
            </w:r>
            <w:r w:rsidRPr="005E5D11">
              <w:rPr>
                <w:szCs w:val="21"/>
              </w:rPr>
              <w:t>4</w:t>
            </w:r>
            <w:r w:rsidRPr="005E5D11">
              <w:rPr>
                <w:szCs w:val="21"/>
              </w:rPr>
              <w:t>修复前后的阿伦</w:t>
            </w:r>
            <w:r w:rsidR="007779EA">
              <w:rPr>
                <w:rFonts w:hint="eastAsia"/>
                <w:szCs w:val="21"/>
              </w:rPr>
              <w:t>偏</w:t>
            </w:r>
            <w:r w:rsidRPr="005E5D11">
              <w:rPr>
                <w:szCs w:val="21"/>
              </w:rPr>
              <w:t>差对比图</w:t>
            </w:r>
          </w:p>
          <w:p w14:paraId="17FC9083" w14:textId="063CA89C" w:rsidR="005E5D11" w:rsidRPr="000F6187" w:rsidRDefault="005E5D11" w:rsidP="00F44C4E">
            <w:pPr>
              <w:spacing w:line="360" w:lineRule="auto"/>
              <w:ind w:firstLineChars="200" w:firstLine="420"/>
              <w:rPr>
                <w:szCs w:val="21"/>
              </w:rPr>
            </w:pPr>
            <w:r w:rsidRPr="005E5D11">
              <w:rPr>
                <w:szCs w:val="21"/>
              </w:rPr>
              <w:t>综上所述，由仿真结果可知，在未引入热惯性模型时，频率漂移会随温度变化率产生显著的滞后偏差；而本发明</w:t>
            </w:r>
            <w:r w:rsidR="006D5BCD">
              <w:rPr>
                <w:szCs w:val="21"/>
              </w:rPr>
              <w:t>方法补偿</w:t>
            </w:r>
            <w:r w:rsidRPr="005E5D11">
              <w:rPr>
                <w:szCs w:val="21"/>
              </w:rPr>
              <w:t>后，</w:t>
            </w:r>
            <w:r w:rsidR="00100CC6">
              <w:rPr>
                <w:rFonts w:hint="eastAsia"/>
                <w:szCs w:val="21"/>
              </w:rPr>
              <w:t>USO</w:t>
            </w:r>
            <w:r w:rsidR="00440733">
              <w:rPr>
                <w:rFonts w:hint="eastAsia"/>
                <w:szCs w:val="21"/>
              </w:rPr>
              <w:t>输出</w:t>
            </w:r>
            <w:r w:rsidRPr="005E5D11">
              <w:rPr>
                <w:szCs w:val="21"/>
              </w:rPr>
              <w:t>频率能够抵抗动态温度扰动，并有效实现温度特征与噪声的解耦，可实现</w:t>
            </w:r>
            <w:r w:rsidR="00F44C4E">
              <w:rPr>
                <w:szCs w:val="21"/>
              </w:rPr>
              <w:t>稳定</w:t>
            </w:r>
            <w:r w:rsidR="001A5587">
              <w:rPr>
                <w:rFonts w:hint="eastAsia"/>
                <w:szCs w:val="21"/>
              </w:rPr>
              <w:t>高精度</w:t>
            </w:r>
            <w:r w:rsidRPr="005E5D11">
              <w:rPr>
                <w:szCs w:val="21"/>
              </w:rPr>
              <w:t>的时间频率服务。</w:t>
            </w:r>
          </w:p>
        </w:tc>
      </w:tr>
      <w:tr w:rsidR="00250FAB" w:rsidRPr="00A342FF" w14:paraId="7AD3021E" w14:textId="77777777" w:rsidTr="004805A4">
        <w:trPr>
          <w:trHeight w:val="846"/>
          <w:jc w:val="center"/>
        </w:trPr>
        <w:tc>
          <w:tcPr>
            <w:tcW w:w="9638" w:type="dxa"/>
            <w:tcBorders>
              <w:left w:val="single" w:sz="12" w:space="0" w:color="auto"/>
              <w:bottom w:val="single" w:sz="12" w:space="0" w:color="auto"/>
              <w:right w:val="single" w:sz="12" w:space="0" w:color="auto"/>
            </w:tcBorders>
            <w:vAlign w:val="center"/>
          </w:tcPr>
          <w:p w14:paraId="00EC0D9D" w14:textId="77777777" w:rsidR="00250FAB" w:rsidRPr="00A342FF" w:rsidRDefault="00250FAB">
            <w:pPr>
              <w:ind w:firstLineChars="147" w:firstLine="310"/>
              <w:rPr>
                <w:sz w:val="24"/>
              </w:rPr>
            </w:pPr>
            <w:r w:rsidRPr="00A342FF">
              <w:rPr>
                <w:b/>
                <w:szCs w:val="21"/>
              </w:rPr>
              <w:lastRenderedPageBreak/>
              <w:t>六、附图及附图的简单说明：（</w:t>
            </w:r>
            <w:r w:rsidRPr="00A342FF">
              <w:rPr>
                <w:szCs w:val="21"/>
              </w:rPr>
              <w:t>如有工艺流程的可提供工艺流程或设备或产品等的示意图，以便能更好的理解本发明的技术方案，也可以不提供。）</w:t>
            </w:r>
          </w:p>
        </w:tc>
      </w:tr>
      <w:tr w:rsidR="00250FAB" w:rsidRPr="00A342FF" w14:paraId="5172736D" w14:textId="77777777" w:rsidTr="004805A4">
        <w:trPr>
          <w:trHeight w:val="23"/>
          <w:jc w:val="center"/>
        </w:trPr>
        <w:tc>
          <w:tcPr>
            <w:tcW w:w="9638" w:type="dxa"/>
            <w:tcBorders>
              <w:top w:val="single" w:sz="12" w:space="0" w:color="auto"/>
              <w:left w:val="single" w:sz="12" w:space="0" w:color="auto"/>
              <w:right w:val="single" w:sz="12" w:space="0" w:color="auto"/>
            </w:tcBorders>
            <w:vAlign w:val="center"/>
          </w:tcPr>
          <w:p w14:paraId="3B610E8F" w14:textId="44992CBB" w:rsidR="00837F73" w:rsidRDefault="00F8698D" w:rsidP="00837F73">
            <w:pPr>
              <w:spacing w:line="360" w:lineRule="auto"/>
              <w:ind w:firstLine="420"/>
              <w:jc w:val="center"/>
              <w:rPr>
                <w:b/>
              </w:rPr>
            </w:pPr>
            <w:r w:rsidRPr="00F8698D">
              <w:rPr>
                <w:b/>
              </w:rPr>
              <w:t>摘要</w:t>
            </w:r>
          </w:p>
          <w:p w14:paraId="3B3A8EC1" w14:textId="15785673" w:rsidR="00CD1551" w:rsidRPr="00CD1551" w:rsidRDefault="00CD1551" w:rsidP="00CD1551">
            <w:pPr>
              <w:spacing w:line="360" w:lineRule="auto"/>
              <w:ind w:firstLine="420"/>
            </w:pPr>
            <w:r w:rsidRPr="00CD1551">
              <w:t>本发明公开了一种基于热惯性模型的超稳晶振</w:t>
            </w:r>
            <w:r w:rsidR="00B02B0E" w:rsidRPr="008A10CC">
              <w:rPr>
                <w:szCs w:val="21"/>
              </w:rPr>
              <w:t>（</w:t>
            </w:r>
            <w:r w:rsidR="00B02B0E" w:rsidRPr="008A10CC">
              <w:rPr>
                <w:szCs w:val="21"/>
              </w:rPr>
              <w:t>Ultra-Stable Oscillator</w:t>
            </w:r>
            <w:r w:rsidR="00B02B0E">
              <w:rPr>
                <w:rFonts w:hint="eastAsia"/>
                <w:szCs w:val="21"/>
              </w:rPr>
              <w:t>，</w:t>
            </w:r>
            <w:r w:rsidR="00B02B0E" w:rsidRPr="008A10CC">
              <w:rPr>
                <w:szCs w:val="21"/>
              </w:rPr>
              <w:t>USO</w:t>
            </w:r>
            <w:r w:rsidR="00B02B0E" w:rsidRPr="008A10CC">
              <w:rPr>
                <w:szCs w:val="21"/>
              </w:rPr>
              <w:t>）</w:t>
            </w:r>
            <w:r w:rsidRPr="00CD1551">
              <w:t>动态温度补偿方法，旨在解决非稳态热环境下由于热传导延迟导致传统静态补偿失效的问题。首先</w:t>
            </w:r>
            <w:r w:rsidR="00666C8F">
              <w:t>，</w:t>
            </w:r>
            <w:r w:rsidRPr="00CD1551">
              <w:t>基于晶体谐振器的物理特性，构建了融合静态多项式与一阶热惯性递归滤波的动力学模型，以精确表征温度响应的热滞后效应（</w:t>
            </w:r>
            <w:r w:rsidRPr="00CD1551">
              <w:t>Thermal Hysteresis</w:t>
            </w:r>
            <w:r w:rsidR="002F59E6">
              <w:t>，</w:t>
            </w:r>
            <w:r w:rsidR="002F59E6">
              <w:t>TH</w:t>
            </w:r>
            <w:r w:rsidRPr="00CD1551">
              <w:t>）；</w:t>
            </w:r>
            <w:r w:rsidR="00666C8F">
              <w:rPr>
                <w:rFonts w:hint="eastAsia"/>
              </w:rPr>
              <w:t>然后</w:t>
            </w:r>
            <w:r w:rsidRPr="00CD1551">
              <w:t>，采用非线性最小二乘法对模型参数进行联合辨识，实现了确定性温度漂移特征与内禀幂律谱随机噪声的有效统计解耦；最后</w:t>
            </w:r>
            <w:r w:rsidR="00D24E7A">
              <w:t>，</w:t>
            </w:r>
            <w:r w:rsidRPr="00CD1551">
              <w:t>利用辨识参数计算动态温度频偏并对输出频率进行实时修正。本发明能够有效消除频率</w:t>
            </w:r>
            <w:r w:rsidRPr="00CD1551">
              <w:t>-</w:t>
            </w:r>
            <w:r w:rsidRPr="00CD1551">
              <w:t>温度特性曲线中的滞后回环，显著改善</w:t>
            </w:r>
            <w:r w:rsidRPr="00CD1551">
              <w:t>USO</w:t>
            </w:r>
            <w:r w:rsidRPr="00CD1551">
              <w:t>在中长期积分时间上的阿伦偏差，满足</w:t>
            </w:r>
            <w:r w:rsidR="007F2067">
              <w:t>深空探测、</w:t>
            </w:r>
            <w:r w:rsidRPr="00CD1551">
              <w:t>空间引力波探测等任务对频率源极高稳定度的严苛要求。</w:t>
            </w:r>
          </w:p>
          <w:p w14:paraId="0C05410C" w14:textId="0A2B53CD" w:rsidR="001C3E61" w:rsidRDefault="00294ECA" w:rsidP="00294ECA">
            <w:pPr>
              <w:spacing w:line="360" w:lineRule="auto"/>
              <w:ind w:firstLine="420"/>
              <w:jc w:val="center"/>
            </w:pPr>
            <w:r>
              <w:rPr>
                <w:rFonts w:hint="eastAsia"/>
              </w:rPr>
              <w:object w:dxaOrig="3480" w:dyaOrig="6109" w14:anchorId="6C928A06">
                <v:shape id="_x0000_i1026" type="#_x0000_t75" style="width:174pt;height:305.25pt" o:ole="">
                  <v:imagedata r:id="rId13" o:title=""/>
                </v:shape>
                <o:OLEObject Type="Embed" ProgID="Visio.Drawing.15" ShapeID="_x0000_i1026" DrawAspect="Content" ObjectID="_1833961454" r:id="rId14"/>
              </w:object>
            </w:r>
          </w:p>
          <w:p w14:paraId="2A15469F" w14:textId="53770424" w:rsidR="00294ECA" w:rsidRDefault="00294ECA" w:rsidP="00294ECA">
            <w:pPr>
              <w:spacing w:line="360" w:lineRule="auto"/>
              <w:ind w:firstLine="420"/>
              <w:jc w:val="center"/>
            </w:pPr>
            <w:r>
              <w:rPr>
                <w:rFonts w:hint="eastAsia"/>
              </w:rPr>
              <w:t>图</w:t>
            </w:r>
            <w:r>
              <w:rPr>
                <w:rFonts w:hint="eastAsia"/>
              </w:rPr>
              <w:t>5</w:t>
            </w:r>
            <w:r w:rsidR="008A2FDA">
              <w:rPr>
                <w:rFonts w:hint="eastAsia"/>
              </w:rPr>
              <w:t>本发明所采用的技术方案步骤</w:t>
            </w:r>
            <w:r w:rsidR="00786B97">
              <w:rPr>
                <w:rFonts w:hint="eastAsia"/>
              </w:rPr>
              <w:t>流程</w:t>
            </w:r>
            <w:r w:rsidR="008A2FDA">
              <w:rPr>
                <w:rFonts w:hint="eastAsia"/>
              </w:rPr>
              <w:t>图</w:t>
            </w:r>
          </w:p>
          <w:p w14:paraId="409D2A06" w14:textId="77777777" w:rsidR="00250FAB" w:rsidRPr="00A342FF" w:rsidRDefault="00250FAB">
            <w:pPr>
              <w:spacing w:line="360" w:lineRule="auto"/>
              <w:ind w:firstLineChars="200" w:firstLine="420"/>
              <w:rPr>
                <w:color w:val="595959"/>
              </w:rPr>
            </w:pPr>
            <w:r w:rsidRPr="00A342FF">
              <w:rPr>
                <w:color w:val="595959"/>
              </w:rPr>
              <w:t>图的绘制</w:t>
            </w:r>
          </w:p>
          <w:p w14:paraId="6861F8A7" w14:textId="77777777" w:rsidR="00250FAB" w:rsidRPr="00A342FF" w:rsidRDefault="00250FAB">
            <w:pPr>
              <w:spacing w:line="360" w:lineRule="auto"/>
              <w:ind w:firstLineChars="200" w:firstLine="420"/>
              <w:rPr>
                <w:color w:val="595959"/>
              </w:rPr>
            </w:pPr>
            <w:r w:rsidRPr="00A342FF">
              <w:rPr>
                <w:color w:val="595959"/>
              </w:rPr>
              <w:t>1.</w:t>
            </w:r>
            <w:r w:rsidRPr="00A342FF">
              <w:rPr>
                <w:color w:val="595959"/>
              </w:rPr>
              <w:t>应当使用包括计算机在内的制图工具和黑色墨水绘制，线条应当均匀清晰、足够深，不得着色和涂改，不得使用工程蓝图。</w:t>
            </w:r>
          </w:p>
          <w:p w14:paraId="118CFBA8" w14:textId="77777777" w:rsidR="00250FAB" w:rsidRPr="00A342FF" w:rsidRDefault="00250FAB">
            <w:pPr>
              <w:spacing w:line="360" w:lineRule="auto"/>
              <w:ind w:firstLineChars="200" w:firstLine="420"/>
              <w:rPr>
                <w:color w:val="595959"/>
              </w:rPr>
            </w:pPr>
            <w:r w:rsidRPr="00A342FF">
              <w:rPr>
                <w:color w:val="595959"/>
              </w:rPr>
              <w:t>2.</w:t>
            </w:r>
            <w:r w:rsidRPr="00A342FF">
              <w:rPr>
                <w:color w:val="595959"/>
              </w:rPr>
              <w:t>剖视图应当标明剖视的方向和被剖视的图的布置。</w:t>
            </w:r>
          </w:p>
          <w:p w14:paraId="689F1F77" w14:textId="77777777" w:rsidR="00250FAB" w:rsidRPr="00A342FF" w:rsidRDefault="00250FAB">
            <w:pPr>
              <w:spacing w:line="360" w:lineRule="auto"/>
              <w:ind w:firstLineChars="200" w:firstLine="420"/>
              <w:rPr>
                <w:color w:val="595959"/>
              </w:rPr>
            </w:pPr>
            <w:r w:rsidRPr="00A342FF">
              <w:rPr>
                <w:color w:val="595959"/>
              </w:rPr>
              <w:t>3.</w:t>
            </w:r>
            <w:r w:rsidRPr="00A342FF">
              <w:rPr>
                <w:color w:val="595959"/>
              </w:rPr>
              <w:t>剖面线间的距离应当与剖视图的尺寸相适应，不得影响图面整洁（包括附图标记和标记引出线）。</w:t>
            </w:r>
          </w:p>
          <w:p w14:paraId="3B87045A" w14:textId="77777777" w:rsidR="00250FAB" w:rsidRPr="00A342FF" w:rsidRDefault="00250FAB">
            <w:pPr>
              <w:spacing w:line="360" w:lineRule="auto"/>
              <w:ind w:firstLineChars="200" w:firstLine="420"/>
              <w:rPr>
                <w:color w:val="595959"/>
              </w:rPr>
            </w:pPr>
            <w:r w:rsidRPr="00A342FF">
              <w:rPr>
                <w:color w:val="595959"/>
              </w:rPr>
              <w:t>4.</w:t>
            </w:r>
            <w:r w:rsidRPr="00A342FF">
              <w:rPr>
                <w:color w:val="595959"/>
              </w:rPr>
              <w:t>图中各部分应当按比例绘制。</w:t>
            </w:r>
          </w:p>
          <w:p w14:paraId="45BECEA8" w14:textId="77777777" w:rsidR="00250FAB" w:rsidRPr="00A342FF" w:rsidRDefault="00250FAB">
            <w:pPr>
              <w:spacing w:line="360" w:lineRule="auto"/>
              <w:ind w:firstLineChars="200" w:firstLine="420"/>
              <w:rPr>
                <w:color w:val="595959"/>
              </w:rPr>
            </w:pPr>
            <w:r w:rsidRPr="00A342FF">
              <w:rPr>
                <w:color w:val="595959"/>
              </w:rPr>
              <w:t xml:space="preserve">5. </w:t>
            </w:r>
            <w:r w:rsidRPr="00A342FF">
              <w:rPr>
                <w:color w:val="595959"/>
              </w:rPr>
              <w:t>附图的大小及清晰度，应当保证在该图缩小到三分之二时仍能清晰地分辨出图中各个细节，以能够满足复印、扫描的要求为准。</w:t>
            </w:r>
          </w:p>
          <w:p w14:paraId="440AD454" w14:textId="77777777" w:rsidR="00250FAB" w:rsidRPr="00A342FF" w:rsidRDefault="00250FAB">
            <w:pPr>
              <w:spacing w:line="360" w:lineRule="auto"/>
              <w:ind w:firstLineChars="200" w:firstLine="420"/>
              <w:rPr>
                <w:color w:val="595959"/>
              </w:rPr>
            </w:pPr>
            <w:r w:rsidRPr="00A342FF">
              <w:rPr>
                <w:color w:val="595959"/>
              </w:rPr>
              <w:t>图中文字</w:t>
            </w:r>
          </w:p>
          <w:p w14:paraId="6E80776D" w14:textId="77777777" w:rsidR="00250FAB" w:rsidRPr="00A342FF" w:rsidRDefault="00250FAB">
            <w:pPr>
              <w:spacing w:line="360" w:lineRule="auto"/>
              <w:ind w:firstLineChars="200" w:firstLine="420"/>
              <w:rPr>
                <w:bCs/>
                <w:color w:val="333333"/>
                <w:kern w:val="0"/>
                <w:szCs w:val="21"/>
              </w:rPr>
            </w:pPr>
            <w:r w:rsidRPr="00A342FF">
              <w:rPr>
                <w:color w:val="595959"/>
              </w:rPr>
              <w:t>除一些必不可少的词语外</w:t>
            </w:r>
            <w:r w:rsidRPr="00A342FF">
              <w:rPr>
                <w:color w:val="595959"/>
              </w:rPr>
              <w:t xml:space="preserve"> </w:t>
            </w:r>
            <w:r w:rsidRPr="00A342FF">
              <w:rPr>
                <w:color w:val="595959"/>
              </w:rPr>
              <w:t>，例如：</w:t>
            </w:r>
            <w:r w:rsidRPr="00A342FF">
              <w:rPr>
                <w:color w:val="595959"/>
              </w:rPr>
              <w:t>“</w:t>
            </w:r>
            <w:r w:rsidRPr="00A342FF">
              <w:rPr>
                <w:color w:val="595959"/>
              </w:rPr>
              <w:t>水</w:t>
            </w:r>
            <w:r w:rsidRPr="00A342FF">
              <w:rPr>
                <w:color w:val="595959"/>
              </w:rPr>
              <w:t>”“</w:t>
            </w:r>
            <w:r w:rsidRPr="00A342FF">
              <w:rPr>
                <w:color w:val="595959"/>
              </w:rPr>
              <w:t>蒸气</w:t>
            </w:r>
            <w:r w:rsidRPr="00A342FF">
              <w:rPr>
                <w:color w:val="595959"/>
              </w:rPr>
              <w:t>”“</w:t>
            </w:r>
            <w:r w:rsidRPr="00A342FF">
              <w:rPr>
                <w:color w:val="595959"/>
              </w:rPr>
              <w:t>开</w:t>
            </w:r>
            <w:r w:rsidRPr="00A342FF">
              <w:rPr>
                <w:color w:val="595959"/>
              </w:rPr>
              <w:t>”“</w:t>
            </w:r>
            <w:r w:rsidRPr="00A342FF">
              <w:rPr>
                <w:color w:val="595959"/>
              </w:rPr>
              <w:t>关</w:t>
            </w:r>
            <w:r w:rsidRPr="00A342FF">
              <w:rPr>
                <w:color w:val="595959"/>
              </w:rPr>
              <w:t>”“A</w:t>
            </w:r>
            <w:r w:rsidRPr="00A342FF">
              <w:rPr>
                <w:color w:val="595959"/>
              </w:rPr>
              <w:t>－</w:t>
            </w:r>
            <w:r w:rsidRPr="00A342FF">
              <w:rPr>
                <w:color w:val="595959"/>
              </w:rPr>
              <w:t>A</w:t>
            </w:r>
            <w:r w:rsidRPr="00A342FF">
              <w:rPr>
                <w:color w:val="595959"/>
              </w:rPr>
              <w:t>剖面</w:t>
            </w:r>
            <w:r w:rsidRPr="00A342FF">
              <w:rPr>
                <w:color w:val="595959"/>
              </w:rPr>
              <w:t>”</w:t>
            </w:r>
            <w:r w:rsidRPr="00A342FF">
              <w:rPr>
                <w:color w:val="595959"/>
              </w:rPr>
              <w:t>，图中不得有其他的注释。</w:t>
            </w:r>
          </w:p>
        </w:tc>
      </w:tr>
      <w:tr w:rsidR="00250FAB" w:rsidRPr="00A342FF" w14:paraId="0BD35191" w14:textId="77777777" w:rsidTr="004805A4">
        <w:trPr>
          <w:trHeight w:val="1145"/>
          <w:jc w:val="center"/>
        </w:trPr>
        <w:tc>
          <w:tcPr>
            <w:tcW w:w="9638" w:type="dxa"/>
            <w:tcBorders>
              <w:top w:val="single" w:sz="12" w:space="0" w:color="auto"/>
              <w:left w:val="single" w:sz="12" w:space="0" w:color="auto"/>
              <w:right w:val="single" w:sz="12" w:space="0" w:color="auto"/>
            </w:tcBorders>
            <w:vAlign w:val="center"/>
          </w:tcPr>
          <w:p w14:paraId="2EC30CEB" w14:textId="77777777" w:rsidR="00250FAB" w:rsidRPr="00A342FF" w:rsidRDefault="00250FAB">
            <w:pPr>
              <w:rPr>
                <w:bCs/>
                <w:color w:val="333333"/>
                <w:kern w:val="0"/>
                <w:szCs w:val="21"/>
              </w:rPr>
            </w:pPr>
          </w:p>
        </w:tc>
      </w:tr>
      <w:bookmarkEnd w:id="0"/>
    </w:tbl>
    <w:p w14:paraId="0922F2D6" w14:textId="77777777" w:rsidR="00250FAB" w:rsidRPr="00A342FF" w:rsidRDefault="00250FAB">
      <w:pPr>
        <w:jc w:val="left"/>
      </w:pPr>
    </w:p>
    <w:sectPr w:rsidR="00250FAB" w:rsidRPr="00A342FF">
      <w:headerReference w:type="default" r:id="rId15"/>
      <w:footerReference w:type="default" r:id="rId16"/>
      <w:pgSz w:w="11906" w:h="16838"/>
      <w:pgMar w:top="1134" w:right="1531" w:bottom="1134" w:left="153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758C1" w14:textId="77777777" w:rsidR="001D33F9" w:rsidRDefault="001D33F9">
      <w:r>
        <w:separator/>
      </w:r>
    </w:p>
  </w:endnote>
  <w:endnote w:type="continuationSeparator" w:id="0">
    <w:p w14:paraId="653950B0" w14:textId="77777777" w:rsidR="001D33F9" w:rsidRDefault="001D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黑简体">
    <w:altName w:val="宋体"/>
    <w:charset w:val="86"/>
    <w:family w:val="auto"/>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D0FF4" w14:textId="77777777" w:rsidR="00E3790F" w:rsidRDefault="00E3790F">
    <w:pPr>
      <w:pStyle w:val="a5"/>
      <w:wordWrap w:val="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C6C6C" w14:textId="77777777" w:rsidR="001D33F9" w:rsidRDefault="001D33F9">
      <w:r>
        <w:separator/>
      </w:r>
    </w:p>
  </w:footnote>
  <w:footnote w:type="continuationSeparator" w:id="0">
    <w:p w14:paraId="7F7FDB96" w14:textId="77777777" w:rsidR="001D33F9" w:rsidRDefault="001D3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FC76" w14:textId="77777777" w:rsidR="00E3790F" w:rsidRDefault="00E3790F">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QwYTdkZDFkMGUyYTBjZDQyYWYzODA1ZWJkODAyZjkifQ=="/>
  </w:docVars>
  <w:rsids>
    <w:rsidRoot w:val="005F5EF4"/>
    <w:rsid w:val="000000D7"/>
    <w:rsid w:val="0000184F"/>
    <w:rsid w:val="0000484C"/>
    <w:rsid w:val="000134F4"/>
    <w:rsid w:val="0002379D"/>
    <w:rsid w:val="0002426D"/>
    <w:rsid w:val="000247C0"/>
    <w:rsid w:val="00025AA8"/>
    <w:rsid w:val="00031A40"/>
    <w:rsid w:val="000405E1"/>
    <w:rsid w:val="000418AB"/>
    <w:rsid w:val="0004223A"/>
    <w:rsid w:val="00042D3B"/>
    <w:rsid w:val="00043A09"/>
    <w:rsid w:val="00047FE7"/>
    <w:rsid w:val="000535AD"/>
    <w:rsid w:val="000616EA"/>
    <w:rsid w:val="000619C3"/>
    <w:rsid w:val="0006272B"/>
    <w:rsid w:val="0006645E"/>
    <w:rsid w:val="00072658"/>
    <w:rsid w:val="000727DA"/>
    <w:rsid w:val="000739A7"/>
    <w:rsid w:val="000751BF"/>
    <w:rsid w:val="0008199C"/>
    <w:rsid w:val="00081DCB"/>
    <w:rsid w:val="00082D71"/>
    <w:rsid w:val="0009103B"/>
    <w:rsid w:val="0009550A"/>
    <w:rsid w:val="00097DDD"/>
    <w:rsid w:val="000A051C"/>
    <w:rsid w:val="000A267D"/>
    <w:rsid w:val="000A4D44"/>
    <w:rsid w:val="000A5CF1"/>
    <w:rsid w:val="000A6CF9"/>
    <w:rsid w:val="000B06A2"/>
    <w:rsid w:val="000B0F59"/>
    <w:rsid w:val="000B2348"/>
    <w:rsid w:val="000B3A97"/>
    <w:rsid w:val="000B596B"/>
    <w:rsid w:val="000B72DF"/>
    <w:rsid w:val="000B79F3"/>
    <w:rsid w:val="000C256C"/>
    <w:rsid w:val="000C3780"/>
    <w:rsid w:val="000C5282"/>
    <w:rsid w:val="000C54E8"/>
    <w:rsid w:val="000C7153"/>
    <w:rsid w:val="000C73D7"/>
    <w:rsid w:val="000C7907"/>
    <w:rsid w:val="000D1618"/>
    <w:rsid w:val="000D2039"/>
    <w:rsid w:val="000D6446"/>
    <w:rsid w:val="000E3108"/>
    <w:rsid w:val="000F17D1"/>
    <w:rsid w:val="000F297C"/>
    <w:rsid w:val="000F4B04"/>
    <w:rsid w:val="000F6187"/>
    <w:rsid w:val="000F782D"/>
    <w:rsid w:val="00100CC6"/>
    <w:rsid w:val="00111053"/>
    <w:rsid w:val="00112436"/>
    <w:rsid w:val="00115BEB"/>
    <w:rsid w:val="00120F9C"/>
    <w:rsid w:val="001235D2"/>
    <w:rsid w:val="00123622"/>
    <w:rsid w:val="00124E72"/>
    <w:rsid w:val="00130CB2"/>
    <w:rsid w:val="00132CAC"/>
    <w:rsid w:val="0013404B"/>
    <w:rsid w:val="00137852"/>
    <w:rsid w:val="00137C0F"/>
    <w:rsid w:val="00140982"/>
    <w:rsid w:val="00147520"/>
    <w:rsid w:val="00150B33"/>
    <w:rsid w:val="00156707"/>
    <w:rsid w:val="00157DBA"/>
    <w:rsid w:val="00160DEF"/>
    <w:rsid w:val="001642C5"/>
    <w:rsid w:val="001647B8"/>
    <w:rsid w:val="00166211"/>
    <w:rsid w:val="00167309"/>
    <w:rsid w:val="0017117B"/>
    <w:rsid w:val="00171FAE"/>
    <w:rsid w:val="00172CFC"/>
    <w:rsid w:val="00174838"/>
    <w:rsid w:val="0017756D"/>
    <w:rsid w:val="0018601A"/>
    <w:rsid w:val="00191609"/>
    <w:rsid w:val="0019640C"/>
    <w:rsid w:val="001A0F77"/>
    <w:rsid w:val="001A1135"/>
    <w:rsid w:val="001A141C"/>
    <w:rsid w:val="001A5587"/>
    <w:rsid w:val="001A5721"/>
    <w:rsid w:val="001A6ED6"/>
    <w:rsid w:val="001B0A81"/>
    <w:rsid w:val="001B3013"/>
    <w:rsid w:val="001B3528"/>
    <w:rsid w:val="001B42AF"/>
    <w:rsid w:val="001B7ACA"/>
    <w:rsid w:val="001C3E61"/>
    <w:rsid w:val="001C6110"/>
    <w:rsid w:val="001D33F9"/>
    <w:rsid w:val="001D403C"/>
    <w:rsid w:val="001D4EF9"/>
    <w:rsid w:val="001E0796"/>
    <w:rsid w:val="001E2C71"/>
    <w:rsid w:val="001E453B"/>
    <w:rsid w:val="001E595C"/>
    <w:rsid w:val="001E66BF"/>
    <w:rsid w:val="001E6D93"/>
    <w:rsid w:val="001E72C2"/>
    <w:rsid w:val="001E7E3D"/>
    <w:rsid w:val="001F1D93"/>
    <w:rsid w:val="001F1DCD"/>
    <w:rsid w:val="001F577F"/>
    <w:rsid w:val="001F5D45"/>
    <w:rsid w:val="001F6CC0"/>
    <w:rsid w:val="0020095C"/>
    <w:rsid w:val="002025B3"/>
    <w:rsid w:val="00205131"/>
    <w:rsid w:val="0021188B"/>
    <w:rsid w:val="00212255"/>
    <w:rsid w:val="002131C6"/>
    <w:rsid w:val="002143AD"/>
    <w:rsid w:val="0021779B"/>
    <w:rsid w:val="00220497"/>
    <w:rsid w:val="00230C15"/>
    <w:rsid w:val="00230FD6"/>
    <w:rsid w:val="002313B4"/>
    <w:rsid w:val="002316BE"/>
    <w:rsid w:val="00234064"/>
    <w:rsid w:val="002374A0"/>
    <w:rsid w:val="00237E15"/>
    <w:rsid w:val="0024211D"/>
    <w:rsid w:val="002435F8"/>
    <w:rsid w:val="00243B91"/>
    <w:rsid w:val="00243CB8"/>
    <w:rsid w:val="0024460C"/>
    <w:rsid w:val="00244F2A"/>
    <w:rsid w:val="002477E3"/>
    <w:rsid w:val="0025063A"/>
    <w:rsid w:val="00250FAB"/>
    <w:rsid w:val="00253642"/>
    <w:rsid w:val="00253891"/>
    <w:rsid w:val="00255184"/>
    <w:rsid w:val="00255BE5"/>
    <w:rsid w:val="00260FF3"/>
    <w:rsid w:val="00262C8C"/>
    <w:rsid w:val="00266848"/>
    <w:rsid w:val="002713E6"/>
    <w:rsid w:val="00273930"/>
    <w:rsid w:val="00275602"/>
    <w:rsid w:val="0027657E"/>
    <w:rsid w:val="002836C7"/>
    <w:rsid w:val="0028500C"/>
    <w:rsid w:val="0028539F"/>
    <w:rsid w:val="00285A5B"/>
    <w:rsid w:val="00286C18"/>
    <w:rsid w:val="00294ECA"/>
    <w:rsid w:val="002951C1"/>
    <w:rsid w:val="002A2C3D"/>
    <w:rsid w:val="002A3DB9"/>
    <w:rsid w:val="002A4240"/>
    <w:rsid w:val="002A492D"/>
    <w:rsid w:val="002A58DB"/>
    <w:rsid w:val="002A672D"/>
    <w:rsid w:val="002A79ED"/>
    <w:rsid w:val="002B105B"/>
    <w:rsid w:val="002B1C03"/>
    <w:rsid w:val="002B22EC"/>
    <w:rsid w:val="002B31E5"/>
    <w:rsid w:val="002B7CF0"/>
    <w:rsid w:val="002C0022"/>
    <w:rsid w:val="002C1460"/>
    <w:rsid w:val="002C4A8F"/>
    <w:rsid w:val="002C4AB0"/>
    <w:rsid w:val="002C4F3E"/>
    <w:rsid w:val="002D18B1"/>
    <w:rsid w:val="002D20BD"/>
    <w:rsid w:val="002D266E"/>
    <w:rsid w:val="002D3B11"/>
    <w:rsid w:val="002D552E"/>
    <w:rsid w:val="002D62E3"/>
    <w:rsid w:val="002D6E47"/>
    <w:rsid w:val="002E4FB8"/>
    <w:rsid w:val="002E5D1F"/>
    <w:rsid w:val="002F1348"/>
    <w:rsid w:val="002F2264"/>
    <w:rsid w:val="002F2911"/>
    <w:rsid w:val="002F59E6"/>
    <w:rsid w:val="002F6A28"/>
    <w:rsid w:val="00303A2B"/>
    <w:rsid w:val="00305261"/>
    <w:rsid w:val="003071AE"/>
    <w:rsid w:val="00307867"/>
    <w:rsid w:val="00311321"/>
    <w:rsid w:val="003122EE"/>
    <w:rsid w:val="00321EC1"/>
    <w:rsid w:val="00321F51"/>
    <w:rsid w:val="003220F6"/>
    <w:rsid w:val="00323DD4"/>
    <w:rsid w:val="00326D66"/>
    <w:rsid w:val="0032725C"/>
    <w:rsid w:val="003312A5"/>
    <w:rsid w:val="00331FED"/>
    <w:rsid w:val="00332C2B"/>
    <w:rsid w:val="00345463"/>
    <w:rsid w:val="00346011"/>
    <w:rsid w:val="00350D17"/>
    <w:rsid w:val="00351417"/>
    <w:rsid w:val="003532EE"/>
    <w:rsid w:val="00356B7D"/>
    <w:rsid w:val="003634EE"/>
    <w:rsid w:val="00366185"/>
    <w:rsid w:val="0037246D"/>
    <w:rsid w:val="00375717"/>
    <w:rsid w:val="00375BB4"/>
    <w:rsid w:val="003827AC"/>
    <w:rsid w:val="00387685"/>
    <w:rsid w:val="003901C5"/>
    <w:rsid w:val="0039172F"/>
    <w:rsid w:val="00393414"/>
    <w:rsid w:val="00395540"/>
    <w:rsid w:val="00395B03"/>
    <w:rsid w:val="00396563"/>
    <w:rsid w:val="003A091F"/>
    <w:rsid w:val="003A2639"/>
    <w:rsid w:val="003A2AB6"/>
    <w:rsid w:val="003A4CB2"/>
    <w:rsid w:val="003A5BE4"/>
    <w:rsid w:val="003A5C99"/>
    <w:rsid w:val="003B16C9"/>
    <w:rsid w:val="003B1DB5"/>
    <w:rsid w:val="003B42CA"/>
    <w:rsid w:val="003C0A9A"/>
    <w:rsid w:val="003C29F8"/>
    <w:rsid w:val="003C59DD"/>
    <w:rsid w:val="003D3EB9"/>
    <w:rsid w:val="003D4B90"/>
    <w:rsid w:val="003D5E1A"/>
    <w:rsid w:val="003E0565"/>
    <w:rsid w:val="003E0BEC"/>
    <w:rsid w:val="003E5F91"/>
    <w:rsid w:val="003F13C8"/>
    <w:rsid w:val="003F2EB9"/>
    <w:rsid w:val="003F4774"/>
    <w:rsid w:val="003F6596"/>
    <w:rsid w:val="003F7B4F"/>
    <w:rsid w:val="004004C7"/>
    <w:rsid w:val="00401E0E"/>
    <w:rsid w:val="00401FDF"/>
    <w:rsid w:val="00402278"/>
    <w:rsid w:val="004059C9"/>
    <w:rsid w:val="00406339"/>
    <w:rsid w:val="0040704D"/>
    <w:rsid w:val="00415F0D"/>
    <w:rsid w:val="00421B2F"/>
    <w:rsid w:val="00426150"/>
    <w:rsid w:val="004308CE"/>
    <w:rsid w:val="00433323"/>
    <w:rsid w:val="00434151"/>
    <w:rsid w:val="00434588"/>
    <w:rsid w:val="00434779"/>
    <w:rsid w:val="004351DF"/>
    <w:rsid w:val="00440733"/>
    <w:rsid w:val="00440B35"/>
    <w:rsid w:val="00440E54"/>
    <w:rsid w:val="00442722"/>
    <w:rsid w:val="004444C3"/>
    <w:rsid w:val="00446AA7"/>
    <w:rsid w:val="004549A6"/>
    <w:rsid w:val="004567FD"/>
    <w:rsid w:val="00456927"/>
    <w:rsid w:val="00457E05"/>
    <w:rsid w:val="00465053"/>
    <w:rsid w:val="00472DAD"/>
    <w:rsid w:val="00474265"/>
    <w:rsid w:val="0047587C"/>
    <w:rsid w:val="004805A4"/>
    <w:rsid w:val="004844D8"/>
    <w:rsid w:val="00484623"/>
    <w:rsid w:val="00486B15"/>
    <w:rsid w:val="00487299"/>
    <w:rsid w:val="00487CCF"/>
    <w:rsid w:val="00490A1B"/>
    <w:rsid w:val="00492066"/>
    <w:rsid w:val="004924A9"/>
    <w:rsid w:val="00492EAE"/>
    <w:rsid w:val="00493A0A"/>
    <w:rsid w:val="00495132"/>
    <w:rsid w:val="00496A1E"/>
    <w:rsid w:val="004972B1"/>
    <w:rsid w:val="00497758"/>
    <w:rsid w:val="004A4CC7"/>
    <w:rsid w:val="004A5F1D"/>
    <w:rsid w:val="004B256D"/>
    <w:rsid w:val="004B5677"/>
    <w:rsid w:val="004C04BE"/>
    <w:rsid w:val="004C0EA5"/>
    <w:rsid w:val="004C10D2"/>
    <w:rsid w:val="004C1E74"/>
    <w:rsid w:val="004C3722"/>
    <w:rsid w:val="004C4F40"/>
    <w:rsid w:val="004C56C6"/>
    <w:rsid w:val="004C6B18"/>
    <w:rsid w:val="004D6EF4"/>
    <w:rsid w:val="004D76D4"/>
    <w:rsid w:val="004E0A3F"/>
    <w:rsid w:val="004E1CDD"/>
    <w:rsid w:val="004E34F9"/>
    <w:rsid w:val="004E76DA"/>
    <w:rsid w:val="004F370B"/>
    <w:rsid w:val="004F533C"/>
    <w:rsid w:val="004F5ACE"/>
    <w:rsid w:val="004F788B"/>
    <w:rsid w:val="0050649F"/>
    <w:rsid w:val="005068B2"/>
    <w:rsid w:val="00506F63"/>
    <w:rsid w:val="00507B6E"/>
    <w:rsid w:val="00507DEF"/>
    <w:rsid w:val="005116F2"/>
    <w:rsid w:val="00520960"/>
    <w:rsid w:val="00520A85"/>
    <w:rsid w:val="00525432"/>
    <w:rsid w:val="00525E0D"/>
    <w:rsid w:val="0052741E"/>
    <w:rsid w:val="00534D05"/>
    <w:rsid w:val="005362D2"/>
    <w:rsid w:val="00544D1B"/>
    <w:rsid w:val="00551A1F"/>
    <w:rsid w:val="005529BB"/>
    <w:rsid w:val="00561385"/>
    <w:rsid w:val="00562157"/>
    <w:rsid w:val="00563C3E"/>
    <w:rsid w:val="00567D1E"/>
    <w:rsid w:val="00572EB1"/>
    <w:rsid w:val="005736FE"/>
    <w:rsid w:val="005744B1"/>
    <w:rsid w:val="00576AC8"/>
    <w:rsid w:val="00582CCD"/>
    <w:rsid w:val="00583926"/>
    <w:rsid w:val="00585185"/>
    <w:rsid w:val="00585349"/>
    <w:rsid w:val="0059372C"/>
    <w:rsid w:val="00594307"/>
    <w:rsid w:val="005959E2"/>
    <w:rsid w:val="00595C0A"/>
    <w:rsid w:val="005A258C"/>
    <w:rsid w:val="005A2C81"/>
    <w:rsid w:val="005A38CE"/>
    <w:rsid w:val="005A461A"/>
    <w:rsid w:val="005A6735"/>
    <w:rsid w:val="005B1ADE"/>
    <w:rsid w:val="005B3D4B"/>
    <w:rsid w:val="005B481B"/>
    <w:rsid w:val="005B5DA1"/>
    <w:rsid w:val="005B6F85"/>
    <w:rsid w:val="005C1BC7"/>
    <w:rsid w:val="005C3E68"/>
    <w:rsid w:val="005C44C2"/>
    <w:rsid w:val="005C534F"/>
    <w:rsid w:val="005C72CC"/>
    <w:rsid w:val="005C75E7"/>
    <w:rsid w:val="005C7C76"/>
    <w:rsid w:val="005D23D6"/>
    <w:rsid w:val="005E0980"/>
    <w:rsid w:val="005E0DB7"/>
    <w:rsid w:val="005E2E0A"/>
    <w:rsid w:val="005E5D11"/>
    <w:rsid w:val="005E6E7D"/>
    <w:rsid w:val="005E7754"/>
    <w:rsid w:val="005F12CD"/>
    <w:rsid w:val="005F4059"/>
    <w:rsid w:val="005F500F"/>
    <w:rsid w:val="005F5EF4"/>
    <w:rsid w:val="005F6B6E"/>
    <w:rsid w:val="0060001B"/>
    <w:rsid w:val="00611ACF"/>
    <w:rsid w:val="00612D18"/>
    <w:rsid w:val="00622E2A"/>
    <w:rsid w:val="00624237"/>
    <w:rsid w:val="00625CD9"/>
    <w:rsid w:val="00627B83"/>
    <w:rsid w:val="00631684"/>
    <w:rsid w:val="00632AB2"/>
    <w:rsid w:val="00633128"/>
    <w:rsid w:val="00635F85"/>
    <w:rsid w:val="00636A83"/>
    <w:rsid w:val="00641314"/>
    <w:rsid w:val="006431B2"/>
    <w:rsid w:val="00643568"/>
    <w:rsid w:val="006454D2"/>
    <w:rsid w:val="006455DA"/>
    <w:rsid w:val="00645FA5"/>
    <w:rsid w:val="00652662"/>
    <w:rsid w:val="006545FA"/>
    <w:rsid w:val="006562BE"/>
    <w:rsid w:val="00664E5B"/>
    <w:rsid w:val="0066660F"/>
    <w:rsid w:val="00666B9F"/>
    <w:rsid w:val="00666C8F"/>
    <w:rsid w:val="006718BA"/>
    <w:rsid w:val="006737E4"/>
    <w:rsid w:val="0067744B"/>
    <w:rsid w:val="006837EF"/>
    <w:rsid w:val="00690CAB"/>
    <w:rsid w:val="00691CB4"/>
    <w:rsid w:val="00691E3C"/>
    <w:rsid w:val="006A732E"/>
    <w:rsid w:val="006C1F71"/>
    <w:rsid w:val="006C1FB4"/>
    <w:rsid w:val="006C57C7"/>
    <w:rsid w:val="006D1B73"/>
    <w:rsid w:val="006D5BCD"/>
    <w:rsid w:val="006D63AC"/>
    <w:rsid w:val="006E0451"/>
    <w:rsid w:val="006E16CB"/>
    <w:rsid w:val="006E2407"/>
    <w:rsid w:val="006E3422"/>
    <w:rsid w:val="006E5CC2"/>
    <w:rsid w:val="006E5EF0"/>
    <w:rsid w:val="006E62DF"/>
    <w:rsid w:val="006F3226"/>
    <w:rsid w:val="00701319"/>
    <w:rsid w:val="0071315E"/>
    <w:rsid w:val="007161A6"/>
    <w:rsid w:val="00717271"/>
    <w:rsid w:val="00717F3F"/>
    <w:rsid w:val="007204B6"/>
    <w:rsid w:val="00723399"/>
    <w:rsid w:val="00724E7C"/>
    <w:rsid w:val="007264EC"/>
    <w:rsid w:val="00731429"/>
    <w:rsid w:val="00734540"/>
    <w:rsid w:val="00737B25"/>
    <w:rsid w:val="0074115C"/>
    <w:rsid w:val="00744CD3"/>
    <w:rsid w:val="00750739"/>
    <w:rsid w:val="0075268D"/>
    <w:rsid w:val="0075334D"/>
    <w:rsid w:val="0075771B"/>
    <w:rsid w:val="007618F7"/>
    <w:rsid w:val="00764271"/>
    <w:rsid w:val="00767140"/>
    <w:rsid w:val="0077004C"/>
    <w:rsid w:val="00770E3A"/>
    <w:rsid w:val="0077178B"/>
    <w:rsid w:val="007723B4"/>
    <w:rsid w:val="00774C42"/>
    <w:rsid w:val="00776827"/>
    <w:rsid w:val="00776E62"/>
    <w:rsid w:val="007775B7"/>
    <w:rsid w:val="007779EA"/>
    <w:rsid w:val="0078324F"/>
    <w:rsid w:val="00786517"/>
    <w:rsid w:val="007868D0"/>
    <w:rsid w:val="00786B97"/>
    <w:rsid w:val="00787140"/>
    <w:rsid w:val="00787CC6"/>
    <w:rsid w:val="007903F2"/>
    <w:rsid w:val="007917C1"/>
    <w:rsid w:val="00794F49"/>
    <w:rsid w:val="00797B03"/>
    <w:rsid w:val="007A0CB9"/>
    <w:rsid w:val="007B099F"/>
    <w:rsid w:val="007B147C"/>
    <w:rsid w:val="007B7555"/>
    <w:rsid w:val="007C3A62"/>
    <w:rsid w:val="007C79D2"/>
    <w:rsid w:val="007C7FD0"/>
    <w:rsid w:val="007D1109"/>
    <w:rsid w:val="007D22E1"/>
    <w:rsid w:val="007D29AE"/>
    <w:rsid w:val="007D2A07"/>
    <w:rsid w:val="007D2FF9"/>
    <w:rsid w:val="007D3E2A"/>
    <w:rsid w:val="007D43B8"/>
    <w:rsid w:val="007D4DED"/>
    <w:rsid w:val="007D5BE5"/>
    <w:rsid w:val="007E1F20"/>
    <w:rsid w:val="007E22F3"/>
    <w:rsid w:val="007E3718"/>
    <w:rsid w:val="007E422E"/>
    <w:rsid w:val="007E6B50"/>
    <w:rsid w:val="007E6C3F"/>
    <w:rsid w:val="007E771D"/>
    <w:rsid w:val="007F2067"/>
    <w:rsid w:val="007F358A"/>
    <w:rsid w:val="007F380E"/>
    <w:rsid w:val="007F454F"/>
    <w:rsid w:val="007F488D"/>
    <w:rsid w:val="007F5CDB"/>
    <w:rsid w:val="007F6718"/>
    <w:rsid w:val="00800A36"/>
    <w:rsid w:val="00803B22"/>
    <w:rsid w:val="00811A4F"/>
    <w:rsid w:val="0081345C"/>
    <w:rsid w:val="00816216"/>
    <w:rsid w:val="008207CC"/>
    <w:rsid w:val="00820DE5"/>
    <w:rsid w:val="00826688"/>
    <w:rsid w:val="0082687E"/>
    <w:rsid w:val="0082725D"/>
    <w:rsid w:val="00837F73"/>
    <w:rsid w:val="0084041F"/>
    <w:rsid w:val="00843FC9"/>
    <w:rsid w:val="0084436F"/>
    <w:rsid w:val="008501EC"/>
    <w:rsid w:val="008525D0"/>
    <w:rsid w:val="0085548F"/>
    <w:rsid w:val="00857CA4"/>
    <w:rsid w:val="00860587"/>
    <w:rsid w:val="008610B3"/>
    <w:rsid w:val="00866D9A"/>
    <w:rsid w:val="00867F10"/>
    <w:rsid w:val="008726B0"/>
    <w:rsid w:val="00877EBD"/>
    <w:rsid w:val="008841C3"/>
    <w:rsid w:val="0088554D"/>
    <w:rsid w:val="00887FAC"/>
    <w:rsid w:val="008908B9"/>
    <w:rsid w:val="0089156F"/>
    <w:rsid w:val="00893C5A"/>
    <w:rsid w:val="008A0255"/>
    <w:rsid w:val="008A10CC"/>
    <w:rsid w:val="008A19E0"/>
    <w:rsid w:val="008A23FF"/>
    <w:rsid w:val="008A2C02"/>
    <w:rsid w:val="008A2FDA"/>
    <w:rsid w:val="008A365C"/>
    <w:rsid w:val="008A7D65"/>
    <w:rsid w:val="008C2264"/>
    <w:rsid w:val="008C35CC"/>
    <w:rsid w:val="008C4AFD"/>
    <w:rsid w:val="008D1D3F"/>
    <w:rsid w:val="008D7206"/>
    <w:rsid w:val="008E13FC"/>
    <w:rsid w:val="008E1A95"/>
    <w:rsid w:val="008F64D6"/>
    <w:rsid w:val="008F6BD7"/>
    <w:rsid w:val="00900A2E"/>
    <w:rsid w:val="00901BF3"/>
    <w:rsid w:val="00901D3A"/>
    <w:rsid w:val="009034C3"/>
    <w:rsid w:val="00911067"/>
    <w:rsid w:val="009129D9"/>
    <w:rsid w:val="00915792"/>
    <w:rsid w:val="00915F62"/>
    <w:rsid w:val="00926885"/>
    <w:rsid w:val="009323B8"/>
    <w:rsid w:val="00933F99"/>
    <w:rsid w:val="0094000C"/>
    <w:rsid w:val="00941B02"/>
    <w:rsid w:val="00943654"/>
    <w:rsid w:val="009506B8"/>
    <w:rsid w:val="00952505"/>
    <w:rsid w:val="009553D1"/>
    <w:rsid w:val="009576D0"/>
    <w:rsid w:val="00966C04"/>
    <w:rsid w:val="009734CC"/>
    <w:rsid w:val="00973E25"/>
    <w:rsid w:val="0097498D"/>
    <w:rsid w:val="0097511E"/>
    <w:rsid w:val="009759B6"/>
    <w:rsid w:val="00975CD0"/>
    <w:rsid w:val="00976053"/>
    <w:rsid w:val="0097658D"/>
    <w:rsid w:val="00985777"/>
    <w:rsid w:val="009868A6"/>
    <w:rsid w:val="00986FB6"/>
    <w:rsid w:val="00990CFE"/>
    <w:rsid w:val="00990E35"/>
    <w:rsid w:val="00992171"/>
    <w:rsid w:val="009924F1"/>
    <w:rsid w:val="009936F3"/>
    <w:rsid w:val="009940C4"/>
    <w:rsid w:val="00996484"/>
    <w:rsid w:val="009A0327"/>
    <w:rsid w:val="009A1959"/>
    <w:rsid w:val="009A3DFC"/>
    <w:rsid w:val="009A4C55"/>
    <w:rsid w:val="009B08AD"/>
    <w:rsid w:val="009B1318"/>
    <w:rsid w:val="009B1C46"/>
    <w:rsid w:val="009B71AA"/>
    <w:rsid w:val="009B7443"/>
    <w:rsid w:val="009C0A96"/>
    <w:rsid w:val="009C0EFF"/>
    <w:rsid w:val="009C30CD"/>
    <w:rsid w:val="009C65FE"/>
    <w:rsid w:val="009D01E4"/>
    <w:rsid w:val="009D656B"/>
    <w:rsid w:val="009D7DAE"/>
    <w:rsid w:val="009E0660"/>
    <w:rsid w:val="009E0FF5"/>
    <w:rsid w:val="009E2368"/>
    <w:rsid w:val="009E5A43"/>
    <w:rsid w:val="009E7123"/>
    <w:rsid w:val="009E7CA6"/>
    <w:rsid w:val="009F22C6"/>
    <w:rsid w:val="009F6B46"/>
    <w:rsid w:val="009F7D74"/>
    <w:rsid w:val="00A00D2C"/>
    <w:rsid w:val="00A02A04"/>
    <w:rsid w:val="00A0518C"/>
    <w:rsid w:val="00A07A4E"/>
    <w:rsid w:val="00A10A08"/>
    <w:rsid w:val="00A13BA9"/>
    <w:rsid w:val="00A149E5"/>
    <w:rsid w:val="00A153BF"/>
    <w:rsid w:val="00A22E06"/>
    <w:rsid w:val="00A23F26"/>
    <w:rsid w:val="00A263E0"/>
    <w:rsid w:val="00A27FAD"/>
    <w:rsid w:val="00A33A3A"/>
    <w:rsid w:val="00A342FF"/>
    <w:rsid w:val="00A3703D"/>
    <w:rsid w:val="00A40DBD"/>
    <w:rsid w:val="00A51591"/>
    <w:rsid w:val="00A62761"/>
    <w:rsid w:val="00A62A65"/>
    <w:rsid w:val="00A64E99"/>
    <w:rsid w:val="00A67166"/>
    <w:rsid w:val="00A71540"/>
    <w:rsid w:val="00A72900"/>
    <w:rsid w:val="00A76B9A"/>
    <w:rsid w:val="00A7785E"/>
    <w:rsid w:val="00A80600"/>
    <w:rsid w:val="00A823CB"/>
    <w:rsid w:val="00A875F6"/>
    <w:rsid w:val="00A90238"/>
    <w:rsid w:val="00A9189C"/>
    <w:rsid w:val="00A93578"/>
    <w:rsid w:val="00A95440"/>
    <w:rsid w:val="00A96E5D"/>
    <w:rsid w:val="00A976D3"/>
    <w:rsid w:val="00AA0D72"/>
    <w:rsid w:val="00AA1140"/>
    <w:rsid w:val="00AA44B8"/>
    <w:rsid w:val="00AA6AAE"/>
    <w:rsid w:val="00AB0B94"/>
    <w:rsid w:val="00AB14F5"/>
    <w:rsid w:val="00AB18A0"/>
    <w:rsid w:val="00AB57AF"/>
    <w:rsid w:val="00AC11C2"/>
    <w:rsid w:val="00AC45FD"/>
    <w:rsid w:val="00AC545C"/>
    <w:rsid w:val="00AD0699"/>
    <w:rsid w:val="00AD46F6"/>
    <w:rsid w:val="00AE06EA"/>
    <w:rsid w:val="00AE23E9"/>
    <w:rsid w:val="00AE79BD"/>
    <w:rsid w:val="00AE7CFB"/>
    <w:rsid w:val="00AF5542"/>
    <w:rsid w:val="00AF6060"/>
    <w:rsid w:val="00B011CF"/>
    <w:rsid w:val="00B0291D"/>
    <w:rsid w:val="00B02B0E"/>
    <w:rsid w:val="00B043C6"/>
    <w:rsid w:val="00B04E82"/>
    <w:rsid w:val="00B05DD6"/>
    <w:rsid w:val="00B07DFD"/>
    <w:rsid w:val="00B1092A"/>
    <w:rsid w:val="00B16EDE"/>
    <w:rsid w:val="00B20B71"/>
    <w:rsid w:val="00B21A39"/>
    <w:rsid w:val="00B26E26"/>
    <w:rsid w:val="00B27A30"/>
    <w:rsid w:val="00B30F1C"/>
    <w:rsid w:val="00B34087"/>
    <w:rsid w:val="00B36892"/>
    <w:rsid w:val="00B3736B"/>
    <w:rsid w:val="00B468ED"/>
    <w:rsid w:val="00B47A2D"/>
    <w:rsid w:val="00B50FA1"/>
    <w:rsid w:val="00B5169D"/>
    <w:rsid w:val="00B52AC4"/>
    <w:rsid w:val="00B56B23"/>
    <w:rsid w:val="00B61111"/>
    <w:rsid w:val="00B61648"/>
    <w:rsid w:val="00B62CA1"/>
    <w:rsid w:val="00B63A3B"/>
    <w:rsid w:val="00B76B15"/>
    <w:rsid w:val="00B802BA"/>
    <w:rsid w:val="00B85B6F"/>
    <w:rsid w:val="00B87172"/>
    <w:rsid w:val="00B90532"/>
    <w:rsid w:val="00B92019"/>
    <w:rsid w:val="00B92AA3"/>
    <w:rsid w:val="00B94D07"/>
    <w:rsid w:val="00B97224"/>
    <w:rsid w:val="00BA7530"/>
    <w:rsid w:val="00BB5A11"/>
    <w:rsid w:val="00BB72C8"/>
    <w:rsid w:val="00BC098F"/>
    <w:rsid w:val="00BC2ACC"/>
    <w:rsid w:val="00BC4C81"/>
    <w:rsid w:val="00BD323C"/>
    <w:rsid w:val="00BD4C1F"/>
    <w:rsid w:val="00BD6739"/>
    <w:rsid w:val="00BE3753"/>
    <w:rsid w:val="00BE6265"/>
    <w:rsid w:val="00BE63C9"/>
    <w:rsid w:val="00BE75F2"/>
    <w:rsid w:val="00C00032"/>
    <w:rsid w:val="00C04570"/>
    <w:rsid w:val="00C06521"/>
    <w:rsid w:val="00C069E4"/>
    <w:rsid w:val="00C13F42"/>
    <w:rsid w:val="00C14056"/>
    <w:rsid w:val="00C15C2A"/>
    <w:rsid w:val="00C1610C"/>
    <w:rsid w:val="00C16BED"/>
    <w:rsid w:val="00C207CB"/>
    <w:rsid w:val="00C230CE"/>
    <w:rsid w:val="00C23C6F"/>
    <w:rsid w:val="00C251CA"/>
    <w:rsid w:val="00C30EDE"/>
    <w:rsid w:val="00C3576E"/>
    <w:rsid w:val="00C4043E"/>
    <w:rsid w:val="00C42BC0"/>
    <w:rsid w:val="00C438A2"/>
    <w:rsid w:val="00C455CF"/>
    <w:rsid w:val="00C501ED"/>
    <w:rsid w:val="00C50A0D"/>
    <w:rsid w:val="00C517B0"/>
    <w:rsid w:val="00C6333B"/>
    <w:rsid w:val="00C63AED"/>
    <w:rsid w:val="00C644F8"/>
    <w:rsid w:val="00C6565D"/>
    <w:rsid w:val="00C6665E"/>
    <w:rsid w:val="00C66B62"/>
    <w:rsid w:val="00C70028"/>
    <w:rsid w:val="00C70A50"/>
    <w:rsid w:val="00C70C52"/>
    <w:rsid w:val="00C71288"/>
    <w:rsid w:val="00C720D6"/>
    <w:rsid w:val="00C74A00"/>
    <w:rsid w:val="00C76410"/>
    <w:rsid w:val="00C8065C"/>
    <w:rsid w:val="00C82E55"/>
    <w:rsid w:val="00C844C0"/>
    <w:rsid w:val="00C9115B"/>
    <w:rsid w:val="00C91589"/>
    <w:rsid w:val="00C94134"/>
    <w:rsid w:val="00C97AA5"/>
    <w:rsid w:val="00C97E3E"/>
    <w:rsid w:val="00C97FE3"/>
    <w:rsid w:val="00CA0E2B"/>
    <w:rsid w:val="00CA10C8"/>
    <w:rsid w:val="00CA154F"/>
    <w:rsid w:val="00CA1A3A"/>
    <w:rsid w:val="00CA28DA"/>
    <w:rsid w:val="00CA4FA2"/>
    <w:rsid w:val="00CA6242"/>
    <w:rsid w:val="00CB1EFF"/>
    <w:rsid w:val="00CB20C1"/>
    <w:rsid w:val="00CB31D5"/>
    <w:rsid w:val="00CB5D1A"/>
    <w:rsid w:val="00CB7463"/>
    <w:rsid w:val="00CB76A3"/>
    <w:rsid w:val="00CC7157"/>
    <w:rsid w:val="00CC7A72"/>
    <w:rsid w:val="00CD1551"/>
    <w:rsid w:val="00CD58D8"/>
    <w:rsid w:val="00CD5D76"/>
    <w:rsid w:val="00CE10DE"/>
    <w:rsid w:val="00CE1DDA"/>
    <w:rsid w:val="00CE2BB4"/>
    <w:rsid w:val="00CE3EA0"/>
    <w:rsid w:val="00CE4461"/>
    <w:rsid w:val="00CE5C2B"/>
    <w:rsid w:val="00CF003A"/>
    <w:rsid w:val="00CF4311"/>
    <w:rsid w:val="00CF5465"/>
    <w:rsid w:val="00CF5D7D"/>
    <w:rsid w:val="00CF5DE5"/>
    <w:rsid w:val="00CF5EFD"/>
    <w:rsid w:val="00D028F6"/>
    <w:rsid w:val="00D049EE"/>
    <w:rsid w:val="00D052BD"/>
    <w:rsid w:val="00D060BC"/>
    <w:rsid w:val="00D071D1"/>
    <w:rsid w:val="00D113E3"/>
    <w:rsid w:val="00D14C39"/>
    <w:rsid w:val="00D1570C"/>
    <w:rsid w:val="00D167BB"/>
    <w:rsid w:val="00D24E7A"/>
    <w:rsid w:val="00D25EFE"/>
    <w:rsid w:val="00D266DF"/>
    <w:rsid w:val="00D26860"/>
    <w:rsid w:val="00D278CE"/>
    <w:rsid w:val="00D27D25"/>
    <w:rsid w:val="00D30F20"/>
    <w:rsid w:val="00D313C0"/>
    <w:rsid w:val="00D31529"/>
    <w:rsid w:val="00D323C9"/>
    <w:rsid w:val="00D35149"/>
    <w:rsid w:val="00D367CF"/>
    <w:rsid w:val="00D40A7D"/>
    <w:rsid w:val="00D41261"/>
    <w:rsid w:val="00D4242C"/>
    <w:rsid w:val="00D4244A"/>
    <w:rsid w:val="00D470FA"/>
    <w:rsid w:val="00D55287"/>
    <w:rsid w:val="00D6020A"/>
    <w:rsid w:val="00D609C5"/>
    <w:rsid w:val="00D63158"/>
    <w:rsid w:val="00D63954"/>
    <w:rsid w:val="00D64DCC"/>
    <w:rsid w:val="00D66A7F"/>
    <w:rsid w:val="00D66E18"/>
    <w:rsid w:val="00D702DE"/>
    <w:rsid w:val="00D71B1A"/>
    <w:rsid w:val="00D769D4"/>
    <w:rsid w:val="00D81EF7"/>
    <w:rsid w:val="00D8258F"/>
    <w:rsid w:val="00D831D4"/>
    <w:rsid w:val="00D85971"/>
    <w:rsid w:val="00D869C7"/>
    <w:rsid w:val="00DA1D40"/>
    <w:rsid w:val="00DA3B24"/>
    <w:rsid w:val="00DA590A"/>
    <w:rsid w:val="00DA7A8B"/>
    <w:rsid w:val="00DA7CE3"/>
    <w:rsid w:val="00DB3D00"/>
    <w:rsid w:val="00DB3DEA"/>
    <w:rsid w:val="00DB71FB"/>
    <w:rsid w:val="00DC0E1B"/>
    <w:rsid w:val="00DC1C09"/>
    <w:rsid w:val="00DC1FB1"/>
    <w:rsid w:val="00DC3844"/>
    <w:rsid w:val="00DC6DDC"/>
    <w:rsid w:val="00DC6EC3"/>
    <w:rsid w:val="00DD12E7"/>
    <w:rsid w:val="00DD741C"/>
    <w:rsid w:val="00DD7EF3"/>
    <w:rsid w:val="00DF42D2"/>
    <w:rsid w:val="00E00954"/>
    <w:rsid w:val="00E01A64"/>
    <w:rsid w:val="00E01CDF"/>
    <w:rsid w:val="00E07636"/>
    <w:rsid w:val="00E07AF8"/>
    <w:rsid w:val="00E12195"/>
    <w:rsid w:val="00E13AD9"/>
    <w:rsid w:val="00E2191B"/>
    <w:rsid w:val="00E229AF"/>
    <w:rsid w:val="00E22AEF"/>
    <w:rsid w:val="00E23013"/>
    <w:rsid w:val="00E23078"/>
    <w:rsid w:val="00E25461"/>
    <w:rsid w:val="00E26907"/>
    <w:rsid w:val="00E27D2A"/>
    <w:rsid w:val="00E310D7"/>
    <w:rsid w:val="00E3305D"/>
    <w:rsid w:val="00E33D13"/>
    <w:rsid w:val="00E36FB9"/>
    <w:rsid w:val="00E3790F"/>
    <w:rsid w:val="00E40FE1"/>
    <w:rsid w:val="00E41E92"/>
    <w:rsid w:val="00E42163"/>
    <w:rsid w:val="00E43662"/>
    <w:rsid w:val="00E43849"/>
    <w:rsid w:val="00E45F65"/>
    <w:rsid w:val="00E4711B"/>
    <w:rsid w:val="00E50342"/>
    <w:rsid w:val="00E53309"/>
    <w:rsid w:val="00E5360A"/>
    <w:rsid w:val="00E5516D"/>
    <w:rsid w:val="00E57D66"/>
    <w:rsid w:val="00E65181"/>
    <w:rsid w:val="00E656B6"/>
    <w:rsid w:val="00E720FE"/>
    <w:rsid w:val="00E74079"/>
    <w:rsid w:val="00E8051D"/>
    <w:rsid w:val="00E8066C"/>
    <w:rsid w:val="00E815AD"/>
    <w:rsid w:val="00E839FD"/>
    <w:rsid w:val="00E83FBB"/>
    <w:rsid w:val="00E8784B"/>
    <w:rsid w:val="00E9044F"/>
    <w:rsid w:val="00E908C3"/>
    <w:rsid w:val="00E92A2D"/>
    <w:rsid w:val="00E95C5E"/>
    <w:rsid w:val="00E95D47"/>
    <w:rsid w:val="00E97779"/>
    <w:rsid w:val="00EA20FC"/>
    <w:rsid w:val="00EA2939"/>
    <w:rsid w:val="00EA3198"/>
    <w:rsid w:val="00EA6ADD"/>
    <w:rsid w:val="00EA721C"/>
    <w:rsid w:val="00EB401B"/>
    <w:rsid w:val="00EB76EC"/>
    <w:rsid w:val="00EC2B18"/>
    <w:rsid w:val="00EC6E0F"/>
    <w:rsid w:val="00ED0E5D"/>
    <w:rsid w:val="00ED2930"/>
    <w:rsid w:val="00ED4FA2"/>
    <w:rsid w:val="00EE3C53"/>
    <w:rsid w:val="00EF0A61"/>
    <w:rsid w:val="00EF1EEF"/>
    <w:rsid w:val="00F05415"/>
    <w:rsid w:val="00F057ED"/>
    <w:rsid w:val="00F05D08"/>
    <w:rsid w:val="00F17145"/>
    <w:rsid w:val="00F21E44"/>
    <w:rsid w:val="00F25CB0"/>
    <w:rsid w:val="00F42907"/>
    <w:rsid w:val="00F44C4E"/>
    <w:rsid w:val="00F51C33"/>
    <w:rsid w:val="00F5261B"/>
    <w:rsid w:val="00F526F7"/>
    <w:rsid w:val="00F56A9C"/>
    <w:rsid w:val="00F60A4D"/>
    <w:rsid w:val="00F60FCE"/>
    <w:rsid w:val="00F73CA2"/>
    <w:rsid w:val="00F74C6E"/>
    <w:rsid w:val="00F766E7"/>
    <w:rsid w:val="00F77F4D"/>
    <w:rsid w:val="00F80F21"/>
    <w:rsid w:val="00F81060"/>
    <w:rsid w:val="00F8156A"/>
    <w:rsid w:val="00F81AAB"/>
    <w:rsid w:val="00F82ABE"/>
    <w:rsid w:val="00F836CD"/>
    <w:rsid w:val="00F8517C"/>
    <w:rsid w:val="00F85F34"/>
    <w:rsid w:val="00F8698D"/>
    <w:rsid w:val="00F86B04"/>
    <w:rsid w:val="00F87921"/>
    <w:rsid w:val="00F92403"/>
    <w:rsid w:val="00F93C6E"/>
    <w:rsid w:val="00F9460B"/>
    <w:rsid w:val="00F95D40"/>
    <w:rsid w:val="00F96158"/>
    <w:rsid w:val="00FA21C0"/>
    <w:rsid w:val="00FA4F2A"/>
    <w:rsid w:val="00FA5F9D"/>
    <w:rsid w:val="00FA7C74"/>
    <w:rsid w:val="00FB0FE3"/>
    <w:rsid w:val="00FB16C1"/>
    <w:rsid w:val="00FB1A30"/>
    <w:rsid w:val="00FB29A8"/>
    <w:rsid w:val="00FB4DFF"/>
    <w:rsid w:val="00FC2B4E"/>
    <w:rsid w:val="00FC4B4F"/>
    <w:rsid w:val="00FC6DE6"/>
    <w:rsid w:val="00FD13E3"/>
    <w:rsid w:val="00FD2881"/>
    <w:rsid w:val="00FD3867"/>
    <w:rsid w:val="00FE06FF"/>
    <w:rsid w:val="00FE4993"/>
    <w:rsid w:val="00FE6EEE"/>
    <w:rsid w:val="00FE7D4D"/>
    <w:rsid w:val="00FF6B75"/>
    <w:rsid w:val="00FF7BC5"/>
    <w:rsid w:val="01F43671"/>
    <w:rsid w:val="091D2EC4"/>
    <w:rsid w:val="0DA176B2"/>
    <w:rsid w:val="0DD3769C"/>
    <w:rsid w:val="21E350C0"/>
    <w:rsid w:val="24693DEC"/>
    <w:rsid w:val="2E2E6354"/>
    <w:rsid w:val="3A235B6E"/>
    <w:rsid w:val="3BFF66F7"/>
    <w:rsid w:val="4DA3662A"/>
    <w:rsid w:val="521704A5"/>
    <w:rsid w:val="581B5F4A"/>
    <w:rsid w:val="58240BB0"/>
    <w:rsid w:val="58321A8B"/>
    <w:rsid w:val="65AB645E"/>
    <w:rsid w:val="6C043D43"/>
    <w:rsid w:val="75787FC9"/>
    <w:rsid w:val="757B0DD0"/>
    <w:rsid w:val="7E2B6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F5DCDD"/>
  <w15:chartTrackingRefBased/>
  <w15:docId w15:val="{11E3F0EE-2487-4B93-AD60-F65FCADB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D203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28"/>
    </w:rPr>
  </w:style>
  <w:style w:type="paragraph" w:styleId="a4">
    <w:name w:val="Body Text Indent"/>
    <w:basedOn w:val="a"/>
    <w:pPr>
      <w:ind w:left="378" w:hangingChars="180" w:hanging="378"/>
    </w:pPr>
    <w:rPr>
      <w:rFonts w:ascii="宋体" w:hAnsi="宋体"/>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Pr>
      <w:color w:val="0000FF"/>
      <w:u w:val="single"/>
    </w:rPr>
  </w:style>
  <w:style w:type="character" w:styleId="a9">
    <w:name w:val="Placeholder Text"/>
    <w:basedOn w:val="a0"/>
    <w:uiPriority w:val="99"/>
    <w:unhideWhenUsed/>
    <w:rsid w:val="00887FAC"/>
    <w:rPr>
      <w:color w:val="666666"/>
    </w:rPr>
  </w:style>
  <w:style w:type="paragraph" w:styleId="aa">
    <w:name w:val="annotation text"/>
    <w:basedOn w:val="a"/>
    <w:link w:val="ab"/>
    <w:autoRedefine/>
    <w:uiPriority w:val="99"/>
    <w:qFormat/>
    <w:rsid w:val="00643568"/>
    <w:pPr>
      <w:jc w:val="left"/>
    </w:pPr>
  </w:style>
  <w:style w:type="character" w:customStyle="1" w:styleId="ab">
    <w:name w:val="批注文字 字符"/>
    <w:basedOn w:val="a0"/>
    <w:link w:val="aa"/>
    <w:uiPriority w:val="99"/>
    <w:qFormat/>
    <w:rsid w:val="00643568"/>
    <w:rPr>
      <w:kern w:val="2"/>
      <w:sz w:val="21"/>
      <w:szCs w:val="24"/>
    </w:rPr>
  </w:style>
  <w:style w:type="paragraph" w:styleId="ac">
    <w:name w:val="Revision"/>
    <w:hidden/>
    <w:uiPriority w:val="99"/>
    <w:unhideWhenUsed/>
    <w:rsid w:val="00643568"/>
    <w:rPr>
      <w:kern w:val="2"/>
      <w:sz w:val="21"/>
      <w:szCs w:val="24"/>
    </w:rPr>
  </w:style>
  <w:style w:type="paragraph" w:styleId="ad">
    <w:name w:val="Normal (Web)"/>
    <w:basedOn w:val="a"/>
    <w:rsid w:val="008A10CC"/>
    <w:rPr>
      <w:sz w:val="24"/>
    </w:rPr>
  </w:style>
  <w:style w:type="character" w:styleId="ae">
    <w:name w:val="annotation reference"/>
    <w:basedOn w:val="a0"/>
    <w:rsid w:val="007D2FF9"/>
    <w:rPr>
      <w:sz w:val="21"/>
      <w:szCs w:val="21"/>
    </w:rPr>
  </w:style>
  <w:style w:type="paragraph" w:styleId="af">
    <w:name w:val="annotation subject"/>
    <w:basedOn w:val="aa"/>
    <w:next w:val="aa"/>
    <w:link w:val="af0"/>
    <w:rsid w:val="007D2FF9"/>
    <w:rPr>
      <w:b/>
      <w:bCs/>
    </w:rPr>
  </w:style>
  <w:style w:type="character" w:customStyle="1" w:styleId="af0">
    <w:name w:val="批注主题 字符"/>
    <w:basedOn w:val="ab"/>
    <w:link w:val="af"/>
    <w:rsid w:val="007D2FF9"/>
    <w:rPr>
      <w:b/>
      <w:bCs/>
      <w:kern w:val="2"/>
      <w:sz w:val="21"/>
      <w:szCs w:val="24"/>
    </w:rPr>
  </w:style>
  <w:style w:type="paragraph" w:styleId="af1">
    <w:name w:val="Balloon Text"/>
    <w:basedOn w:val="a"/>
    <w:link w:val="af2"/>
    <w:rsid w:val="007D2FF9"/>
    <w:rPr>
      <w:sz w:val="18"/>
      <w:szCs w:val="18"/>
    </w:rPr>
  </w:style>
  <w:style w:type="character" w:customStyle="1" w:styleId="af2">
    <w:name w:val="批注框文本 字符"/>
    <w:basedOn w:val="a0"/>
    <w:link w:val="af1"/>
    <w:rsid w:val="007D2FF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982864">
      <w:bodyDiv w:val="1"/>
      <w:marLeft w:val="0"/>
      <w:marRight w:val="0"/>
      <w:marTop w:val="0"/>
      <w:marBottom w:val="0"/>
      <w:divBdr>
        <w:top w:val="none" w:sz="0" w:space="0" w:color="auto"/>
        <w:left w:val="none" w:sz="0" w:space="0" w:color="auto"/>
        <w:bottom w:val="none" w:sz="0" w:space="0" w:color="auto"/>
        <w:right w:val="none" w:sz="0" w:space="0" w:color="auto"/>
      </w:divBdr>
    </w:div>
    <w:div w:id="367141318">
      <w:bodyDiv w:val="1"/>
      <w:marLeft w:val="0"/>
      <w:marRight w:val="0"/>
      <w:marTop w:val="0"/>
      <w:marBottom w:val="0"/>
      <w:divBdr>
        <w:top w:val="none" w:sz="0" w:space="0" w:color="auto"/>
        <w:left w:val="none" w:sz="0" w:space="0" w:color="auto"/>
        <w:bottom w:val="none" w:sz="0" w:space="0" w:color="auto"/>
        <w:right w:val="none" w:sz="0" w:space="0" w:color="auto"/>
      </w:divBdr>
    </w:div>
    <w:div w:id="385379562">
      <w:bodyDiv w:val="1"/>
      <w:marLeft w:val="0"/>
      <w:marRight w:val="0"/>
      <w:marTop w:val="0"/>
      <w:marBottom w:val="0"/>
      <w:divBdr>
        <w:top w:val="none" w:sz="0" w:space="0" w:color="auto"/>
        <w:left w:val="none" w:sz="0" w:space="0" w:color="auto"/>
        <w:bottom w:val="none" w:sz="0" w:space="0" w:color="auto"/>
        <w:right w:val="none" w:sz="0" w:space="0" w:color="auto"/>
      </w:divBdr>
    </w:div>
    <w:div w:id="402726348">
      <w:bodyDiv w:val="1"/>
      <w:marLeft w:val="0"/>
      <w:marRight w:val="0"/>
      <w:marTop w:val="0"/>
      <w:marBottom w:val="0"/>
      <w:divBdr>
        <w:top w:val="none" w:sz="0" w:space="0" w:color="auto"/>
        <w:left w:val="none" w:sz="0" w:space="0" w:color="auto"/>
        <w:bottom w:val="none" w:sz="0" w:space="0" w:color="auto"/>
        <w:right w:val="none" w:sz="0" w:space="0" w:color="auto"/>
      </w:divBdr>
    </w:div>
    <w:div w:id="535850239">
      <w:bodyDiv w:val="1"/>
      <w:marLeft w:val="0"/>
      <w:marRight w:val="0"/>
      <w:marTop w:val="0"/>
      <w:marBottom w:val="0"/>
      <w:divBdr>
        <w:top w:val="none" w:sz="0" w:space="0" w:color="auto"/>
        <w:left w:val="none" w:sz="0" w:space="0" w:color="auto"/>
        <w:bottom w:val="none" w:sz="0" w:space="0" w:color="auto"/>
        <w:right w:val="none" w:sz="0" w:space="0" w:color="auto"/>
      </w:divBdr>
    </w:div>
    <w:div w:id="571236876">
      <w:bodyDiv w:val="1"/>
      <w:marLeft w:val="0"/>
      <w:marRight w:val="0"/>
      <w:marTop w:val="0"/>
      <w:marBottom w:val="0"/>
      <w:divBdr>
        <w:top w:val="none" w:sz="0" w:space="0" w:color="auto"/>
        <w:left w:val="none" w:sz="0" w:space="0" w:color="auto"/>
        <w:bottom w:val="none" w:sz="0" w:space="0" w:color="auto"/>
        <w:right w:val="none" w:sz="0" w:space="0" w:color="auto"/>
      </w:divBdr>
    </w:div>
    <w:div w:id="629359462">
      <w:bodyDiv w:val="1"/>
      <w:marLeft w:val="0"/>
      <w:marRight w:val="0"/>
      <w:marTop w:val="0"/>
      <w:marBottom w:val="0"/>
      <w:divBdr>
        <w:top w:val="none" w:sz="0" w:space="0" w:color="auto"/>
        <w:left w:val="none" w:sz="0" w:space="0" w:color="auto"/>
        <w:bottom w:val="none" w:sz="0" w:space="0" w:color="auto"/>
        <w:right w:val="none" w:sz="0" w:space="0" w:color="auto"/>
      </w:divBdr>
    </w:div>
    <w:div w:id="669065100">
      <w:bodyDiv w:val="1"/>
      <w:marLeft w:val="0"/>
      <w:marRight w:val="0"/>
      <w:marTop w:val="0"/>
      <w:marBottom w:val="0"/>
      <w:divBdr>
        <w:top w:val="none" w:sz="0" w:space="0" w:color="auto"/>
        <w:left w:val="none" w:sz="0" w:space="0" w:color="auto"/>
        <w:bottom w:val="none" w:sz="0" w:space="0" w:color="auto"/>
        <w:right w:val="none" w:sz="0" w:space="0" w:color="auto"/>
      </w:divBdr>
    </w:div>
    <w:div w:id="790978286">
      <w:bodyDiv w:val="1"/>
      <w:marLeft w:val="0"/>
      <w:marRight w:val="0"/>
      <w:marTop w:val="0"/>
      <w:marBottom w:val="0"/>
      <w:divBdr>
        <w:top w:val="none" w:sz="0" w:space="0" w:color="auto"/>
        <w:left w:val="none" w:sz="0" w:space="0" w:color="auto"/>
        <w:bottom w:val="none" w:sz="0" w:space="0" w:color="auto"/>
        <w:right w:val="none" w:sz="0" w:space="0" w:color="auto"/>
      </w:divBdr>
    </w:div>
    <w:div w:id="811798308">
      <w:bodyDiv w:val="1"/>
      <w:marLeft w:val="0"/>
      <w:marRight w:val="0"/>
      <w:marTop w:val="0"/>
      <w:marBottom w:val="0"/>
      <w:divBdr>
        <w:top w:val="none" w:sz="0" w:space="0" w:color="auto"/>
        <w:left w:val="none" w:sz="0" w:space="0" w:color="auto"/>
        <w:bottom w:val="none" w:sz="0" w:space="0" w:color="auto"/>
        <w:right w:val="none" w:sz="0" w:space="0" w:color="auto"/>
      </w:divBdr>
    </w:div>
    <w:div w:id="905531473">
      <w:bodyDiv w:val="1"/>
      <w:marLeft w:val="0"/>
      <w:marRight w:val="0"/>
      <w:marTop w:val="0"/>
      <w:marBottom w:val="0"/>
      <w:divBdr>
        <w:top w:val="none" w:sz="0" w:space="0" w:color="auto"/>
        <w:left w:val="none" w:sz="0" w:space="0" w:color="auto"/>
        <w:bottom w:val="none" w:sz="0" w:space="0" w:color="auto"/>
        <w:right w:val="none" w:sz="0" w:space="0" w:color="auto"/>
      </w:divBdr>
    </w:div>
    <w:div w:id="938491567">
      <w:bodyDiv w:val="1"/>
      <w:marLeft w:val="0"/>
      <w:marRight w:val="0"/>
      <w:marTop w:val="0"/>
      <w:marBottom w:val="0"/>
      <w:divBdr>
        <w:top w:val="none" w:sz="0" w:space="0" w:color="auto"/>
        <w:left w:val="none" w:sz="0" w:space="0" w:color="auto"/>
        <w:bottom w:val="none" w:sz="0" w:space="0" w:color="auto"/>
        <w:right w:val="none" w:sz="0" w:space="0" w:color="auto"/>
      </w:divBdr>
    </w:div>
    <w:div w:id="966009133">
      <w:bodyDiv w:val="1"/>
      <w:marLeft w:val="0"/>
      <w:marRight w:val="0"/>
      <w:marTop w:val="0"/>
      <w:marBottom w:val="0"/>
      <w:divBdr>
        <w:top w:val="none" w:sz="0" w:space="0" w:color="auto"/>
        <w:left w:val="none" w:sz="0" w:space="0" w:color="auto"/>
        <w:bottom w:val="none" w:sz="0" w:space="0" w:color="auto"/>
        <w:right w:val="none" w:sz="0" w:space="0" w:color="auto"/>
      </w:divBdr>
    </w:div>
    <w:div w:id="1111435286">
      <w:bodyDiv w:val="1"/>
      <w:marLeft w:val="0"/>
      <w:marRight w:val="0"/>
      <w:marTop w:val="0"/>
      <w:marBottom w:val="0"/>
      <w:divBdr>
        <w:top w:val="none" w:sz="0" w:space="0" w:color="auto"/>
        <w:left w:val="none" w:sz="0" w:space="0" w:color="auto"/>
        <w:bottom w:val="none" w:sz="0" w:space="0" w:color="auto"/>
        <w:right w:val="none" w:sz="0" w:space="0" w:color="auto"/>
      </w:divBdr>
    </w:div>
    <w:div w:id="1210069182">
      <w:bodyDiv w:val="1"/>
      <w:marLeft w:val="0"/>
      <w:marRight w:val="0"/>
      <w:marTop w:val="0"/>
      <w:marBottom w:val="0"/>
      <w:divBdr>
        <w:top w:val="none" w:sz="0" w:space="0" w:color="auto"/>
        <w:left w:val="none" w:sz="0" w:space="0" w:color="auto"/>
        <w:bottom w:val="none" w:sz="0" w:space="0" w:color="auto"/>
        <w:right w:val="none" w:sz="0" w:space="0" w:color="auto"/>
      </w:divBdr>
    </w:div>
    <w:div w:id="1216966117">
      <w:bodyDiv w:val="1"/>
      <w:marLeft w:val="0"/>
      <w:marRight w:val="0"/>
      <w:marTop w:val="0"/>
      <w:marBottom w:val="0"/>
      <w:divBdr>
        <w:top w:val="none" w:sz="0" w:space="0" w:color="auto"/>
        <w:left w:val="none" w:sz="0" w:space="0" w:color="auto"/>
        <w:bottom w:val="none" w:sz="0" w:space="0" w:color="auto"/>
        <w:right w:val="none" w:sz="0" w:space="0" w:color="auto"/>
      </w:divBdr>
    </w:div>
    <w:div w:id="1272863668">
      <w:bodyDiv w:val="1"/>
      <w:marLeft w:val="0"/>
      <w:marRight w:val="0"/>
      <w:marTop w:val="0"/>
      <w:marBottom w:val="0"/>
      <w:divBdr>
        <w:top w:val="none" w:sz="0" w:space="0" w:color="auto"/>
        <w:left w:val="none" w:sz="0" w:space="0" w:color="auto"/>
        <w:bottom w:val="none" w:sz="0" w:space="0" w:color="auto"/>
        <w:right w:val="none" w:sz="0" w:space="0" w:color="auto"/>
      </w:divBdr>
    </w:div>
    <w:div w:id="1311522121">
      <w:bodyDiv w:val="1"/>
      <w:marLeft w:val="0"/>
      <w:marRight w:val="0"/>
      <w:marTop w:val="0"/>
      <w:marBottom w:val="0"/>
      <w:divBdr>
        <w:top w:val="none" w:sz="0" w:space="0" w:color="auto"/>
        <w:left w:val="none" w:sz="0" w:space="0" w:color="auto"/>
        <w:bottom w:val="none" w:sz="0" w:space="0" w:color="auto"/>
        <w:right w:val="none" w:sz="0" w:space="0" w:color="auto"/>
      </w:divBdr>
    </w:div>
    <w:div w:id="1317882518">
      <w:bodyDiv w:val="1"/>
      <w:marLeft w:val="0"/>
      <w:marRight w:val="0"/>
      <w:marTop w:val="0"/>
      <w:marBottom w:val="0"/>
      <w:divBdr>
        <w:top w:val="none" w:sz="0" w:space="0" w:color="auto"/>
        <w:left w:val="none" w:sz="0" w:space="0" w:color="auto"/>
        <w:bottom w:val="none" w:sz="0" w:space="0" w:color="auto"/>
        <w:right w:val="none" w:sz="0" w:space="0" w:color="auto"/>
      </w:divBdr>
    </w:div>
    <w:div w:id="1318419888">
      <w:bodyDiv w:val="1"/>
      <w:marLeft w:val="0"/>
      <w:marRight w:val="0"/>
      <w:marTop w:val="0"/>
      <w:marBottom w:val="0"/>
      <w:divBdr>
        <w:top w:val="none" w:sz="0" w:space="0" w:color="auto"/>
        <w:left w:val="none" w:sz="0" w:space="0" w:color="auto"/>
        <w:bottom w:val="none" w:sz="0" w:space="0" w:color="auto"/>
        <w:right w:val="none" w:sz="0" w:space="0" w:color="auto"/>
      </w:divBdr>
    </w:div>
    <w:div w:id="1363359049">
      <w:bodyDiv w:val="1"/>
      <w:marLeft w:val="0"/>
      <w:marRight w:val="0"/>
      <w:marTop w:val="0"/>
      <w:marBottom w:val="0"/>
      <w:divBdr>
        <w:top w:val="none" w:sz="0" w:space="0" w:color="auto"/>
        <w:left w:val="none" w:sz="0" w:space="0" w:color="auto"/>
        <w:bottom w:val="none" w:sz="0" w:space="0" w:color="auto"/>
        <w:right w:val="none" w:sz="0" w:space="0" w:color="auto"/>
      </w:divBdr>
    </w:div>
    <w:div w:id="1426803670">
      <w:bodyDiv w:val="1"/>
      <w:marLeft w:val="0"/>
      <w:marRight w:val="0"/>
      <w:marTop w:val="0"/>
      <w:marBottom w:val="0"/>
      <w:divBdr>
        <w:top w:val="none" w:sz="0" w:space="0" w:color="auto"/>
        <w:left w:val="none" w:sz="0" w:space="0" w:color="auto"/>
        <w:bottom w:val="none" w:sz="0" w:space="0" w:color="auto"/>
        <w:right w:val="none" w:sz="0" w:space="0" w:color="auto"/>
      </w:divBdr>
    </w:div>
    <w:div w:id="1468619018">
      <w:bodyDiv w:val="1"/>
      <w:marLeft w:val="0"/>
      <w:marRight w:val="0"/>
      <w:marTop w:val="0"/>
      <w:marBottom w:val="0"/>
      <w:divBdr>
        <w:top w:val="none" w:sz="0" w:space="0" w:color="auto"/>
        <w:left w:val="none" w:sz="0" w:space="0" w:color="auto"/>
        <w:bottom w:val="none" w:sz="0" w:space="0" w:color="auto"/>
        <w:right w:val="none" w:sz="0" w:space="0" w:color="auto"/>
      </w:divBdr>
    </w:div>
    <w:div w:id="1727335698">
      <w:bodyDiv w:val="1"/>
      <w:marLeft w:val="0"/>
      <w:marRight w:val="0"/>
      <w:marTop w:val="0"/>
      <w:marBottom w:val="0"/>
      <w:divBdr>
        <w:top w:val="none" w:sz="0" w:space="0" w:color="auto"/>
        <w:left w:val="none" w:sz="0" w:space="0" w:color="auto"/>
        <w:bottom w:val="none" w:sz="0" w:space="0" w:color="auto"/>
        <w:right w:val="none" w:sz="0" w:space="0" w:color="auto"/>
      </w:divBdr>
    </w:div>
    <w:div w:id="1796370227">
      <w:bodyDiv w:val="1"/>
      <w:marLeft w:val="0"/>
      <w:marRight w:val="0"/>
      <w:marTop w:val="0"/>
      <w:marBottom w:val="0"/>
      <w:divBdr>
        <w:top w:val="none" w:sz="0" w:space="0" w:color="auto"/>
        <w:left w:val="none" w:sz="0" w:space="0" w:color="auto"/>
        <w:bottom w:val="none" w:sz="0" w:space="0" w:color="auto"/>
        <w:right w:val="none" w:sz="0" w:space="0" w:color="auto"/>
      </w:divBdr>
    </w:div>
    <w:div w:id="1813477660">
      <w:bodyDiv w:val="1"/>
      <w:marLeft w:val="0"/>
      <w:marRight w:val="0"/>
      <w:marTop w:val="0"/>
      <w:marBottom w:val="0"/>
      <w:divBdr>
        <w:top w:val="none" w:sz="0" w:space="0" w:color="auto"/>
        <w:left w:val="none" w:sz="0" w:space="0" w:color="auto"/>
        <w:bottom w:val="none" w:sz="0" w:space="0" w:color="auto"/>
        <w:right w:val="none" w:sz="0" w:space="0" w:color="auto"/>
      </w:divBdr>
    </w:div>
    <w:div w:id="1818642130">
      <w:bodyDiv w:val="1"/>
      <w:marLeft w:val="0"/>
      <w:marRight w:val="0"/>
      <w:marTop w:val="0"/>
      <w:marBottom w:val="0"/>
      <w:divBdr>
        <w:top w:val="none" w:sz="0" w:space="0" w:color="auto"/>
        <w:left w:val="none" w:sz="0" w:space="0" w:color="auto"/>
        <w:bottom w:val="none" w:sz="0" w:space="0" w:color="auto"/>
        <w:right w:val="none" w:sz="0" w:space="0" w:color="auto"/>
      </w:divBdr>
    </w:div>
    <w:div w:id="1829057970">
      <w:bodyDiv w:val="1"/>
      <w:marLeft w:val="0"/>
      <w:marRight w:val="0"/>
      <w:marTop w:val="0"/>
      <w:marBottom w:val="0"/>
      <w:divBdr>
        <w:top w:val="none" w:sz="0" w:space="0" w:color="auto"/>
        <w:left w:val="none" w:sz="0" w:space="0" w:color="auto"/>
        <w:bottom w:val="none" w:sz="0" w:space="0" w:color="auto"/>
        <w:right w:val="none" w:sz="0" w:space="0" w:color="auto"/>
      </w:divBdr>
    </w:div>
    <w:div w:id="1838422014">
      <w:bodyDiv w:val="1"/>
      <w:marLeft w:val="0"/>
      <w:marRight w:val="0"/>
      <w:marTop w:val="0"/>
      <w:marBottom w:val="0"/>
      <w:divBdr>
        <w:top w:val="none" w:sz="0" w:space="0" w:color="auto"/>
        <w:left w:val="none" w:sz="0" w:space="0" w:color="auto"/>
        <w:bottom w:val="none" w:sz="0" w:space="0" w:color="auto"/>
        <w:right w:val="none" w:sz="0" w:space="0" w:color="auto"/>
      </w:divBdr>
    </w:div>
    <w:div w:id="1942105238">
      <w:bodyDiv w:val="1"/>
      <w:marLeft w:val="0"/>
      <w:marRight w:val="0"/>
      <w:marTop w:val="0"/>
      <w:marBottom w:val="0"/>
      <w:divBdr>
        <w:top w:val="none" w:sz="0" w:space="0" w:color="auto"/>
        <w:left w:val="none" w:sz="0" w:space="0" w:color="auto"/>
        <w:bottom w:val="none" w:sz="0" w:space="0" w:color="auto"/>
        <w:right w:val="none" w:sz="0" w:space="0" w:color="auto"/>
      </w:divBdr>
    </w:div>
    <w:div w:id="2094162534">
      <w:bodyDiv w:val="1"/>
      <w:marLeft w:val="0"/>
      <w:marRight w:val="0"/>
      <w:marTop w:val="0"/>
      <w:marBottom w:val="0"/>
      <w:divBdr>
        <w:top w:val="none" w:sz="0" w:space="0" w:color="auto"/>
        <w:left w:val="none" w:sz="0" w:space="0" w:color="auto"/>
        <w:bottom w:val="none" w:sz="0" w:space="0" w:color="auto"/>
        <w:right w:val="none" w:sz="0" w:space="0" w:color="auto"/>
      </w:divBdr>
    </w:div>
    <w:div w:id="21419922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oundmount@vip.163.com" TargetMode="Externa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package" Target="embeddings/Microsoft_Visio_Drawing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C7351-3A11-4CA5-8B13-08D4F3D29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2800</Words>
  <Characters>3024</Characters>
  <Application>Microsoft Office Word</Application>
  <DocSecurity>0</DocSecurity>
  <PresentationFormat/>
  <Lines>97</Lines>
  <Paragraphs>77</Paragraphs>
  <Slides>0</Slides>
  <Notes>0</Notes>
  <HiddenSlides>0</HiddenSlides>
  <MMClips>0</MMClips>
  <ScaleCrop>false</ScaleCrop>
  <Manager/>
  <Company>WwW.YlmF.CoM</Company>
  <LinksUpToDate>false</LinksUpToDate>
  <CharactersWithSpaces>5747</CharactersWithSpaces>
  <SharedDoc>false</SharedDoc>
  <HLinks>
    <vt:vector size="6" baseType="variant">
      <vt:variant>
        <vt:i4>6553664</vt:i4>
      </vt:variant>
      <vt:variant>
        <vt:i4>4</vt:i4>
      </vt:variant>
      <vt:variant>
        <vt:i4>0</vt:i4>
      </vt:variant>
      <vt:variant>
        <vt:i4>5</vt:i4>
      </vt:variant>
      <vt:variant>
        <vt:lpwstr>mailto:foundmount@vip.163.com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专利技术交底书</dc:title>
  <dc:subject/>
  <dc:creator>MR</dc:creator>
  <cp:keywords/>
  <dc:description/>
  <cp:lastModifiedBy>一博 杨</cp:lastModifiedBy>
  <cp:revision>2</cp:revision>
  <cp:lastPrinted>2009-11-25T04:10:00Z</cp:lastPrinted>
  <dcterms:created xsi:type="dcterms:W3CDTF">2026-03-02T04:58:00Z</dcterms:created>
  <dcterms:modified xsi:type="dcterms:W3CDTF">2026-03-02T04:58:00Z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361F9AC7A1DC4447804CCC708E7A4CE7_12</vt:lpwstr>
  </property>
</Properties>
</file>