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93EF" w14:textId="69189335" w:rsidR="001B698B" w:rsidRPr="001B698B" w:rsidRDefault="001B698B" w:rsidP="001B698B">
      <w:r w:rsidRPr="001B698B">
        <w:rPr>
          <w:rtl/>
        </w:rPr>
        <w:t>סט הוראות עיצוב (</w:t>
      </w:r>
      <w:r w:rsidRPr="001B698B">
        <w:t>Design Guidelines</w:t>
      </w:r>
      <w:r w:rsidRPr="001B698B">
        <w:rPr>
          <w:rtl/>
        </w:rPr>
        <w:t>) מוגדר, מקצועי וממוקד לבניית המצגת:</w:t>
      </w:r>
    </w:p>
    <w:p w14:paraId="57C4170F" w14:textId="77777777" w:rsidR="001B698B" w:rsidRPr="001B698B" w:rsidRDefault="001B698B" w:rsidP="001B698B">
      <w:pPr>
        <w:rPr>
          <w:b/>
          <w:bCs/>
          <w:rtl/>
        </w:rPr>
      </w:pPr>
      <w:r w:rsidRPr="001B698B">
        <w:rPr>
          <w:b/>
          <w:bCs/>
          <w:rtl/>
        </w:rPr>
        <w:t>1. פלטת צבעים (</w:t>
      </w:r>
      <w:r w:rsidRPr="001B698B">
        <w:rPr>
          <w:b/>
          <w:bCs/>
        </w:rPr>
        <w:t>Color Palette</w:t>
      </w:r>
      <w:r w:rsidRPr="001B698B">
        <w:rPr>
          <w:b/>
          <w:bCs/>
          <w:rtl/>
        </w:rPr>
        <w:t>)</w:t>
      </w:r>
    </w:p>
    <w:p w14:paraId="18B57A96" w14:textId="77777777" w:rsidR="001B698B" w:rsidRPr="001B698B" w:rsidRDefault="001B698B" w:rsidP="001B698B">
      <w:pPr>
        <w:rPr>
          <w:rtl/>
        </w:rPr>
      </w:pPr>
      <w:r w:rsidRPr="001B698B">
        <w:rPr>
          <w:rtl/>
        </w:rPr>
        <w:t>כדי לשמור על רמה עיצובית גבוהה, יש להקפיד על יחס ניגודיות (</w:t>
      </w:r>
      <w:r w:rsidRPr="001B698B">
        <w:t>Contrast</w:t>
      </w:r>
      <w:r w:rsidRPr="001B698B">
        <w:rPr>
          <w:rtl/>
        </w:rPr>
        <w:t>) נכון בין הרקע לטקסט:</w:t>
      </w:r>
    </w:p>
    <w:p w14:paraId="052C81B2" w14:textId="77777777" w:rsidR="001B698B" w:rsidRPr="001B698B" w:rsidRDefault="001B698B" w:rsidP="001B698B">
      <w:pPr>
        <w:numPr>
          <w:ilvl w:val="0"/>
          <w:numId w:val="1"/>
        </w:numPr>
        <w:rPr>
          <w:rtl/>
        </w:rPr>
      </w:pPr>
      <w:r w:rsidRPr="001B698B">
        <w:rPr>
          <w:b/>
          <w:bCs/>
          <w:rtl/>
        </w:rPr>
        <w:t>צבע רקע עיקרי (תכלת עדין):</w:t>
      </w:r>
      <w:r w:rsidRPr="001B698B">
        <w:rPr>
          <w:rtl/>
        </w:rPr>
        <w:t xml:space="preserve"> </w:t>
      </w:r>
      <w:r w:rsidRPr="001B698B">
        <w:t>Hex: #E6F0FA</w:t>
      </w:r>
      <w:r w:rsidRPr="001B698B">
        <w:rPr>
          <w:rtl/>
        </w:rPr>
        <w:t xml:space="preserve"> או </w:t>
      </w:r>
      <w:r w:rsidRPr="001B698B">
        <w:t>Hex: #E3F2FD</w:t>
      </w:r>
      <w:r w:rsidRPr="001B698B">
        <w:rPr>
          <w:rtl/>
        </w:rPr>
        <w:t>. צבע בהיר מאוד שאינו מעייף את העין ומאפשר קריאות מקסימלית.</w:t>
      </w:r>
    </w:p>
    <w:p w14:paraId="17783BCB" w14:textId="77777777" w:rsidR="001B698B" w:rsidRPr="001B698B" w:rsidRDefault="001B698B" w:rsidP="001B698B">
      <w:pPr>
        <w:numPr>
          <w:ilvl w:val="0"/>
          <w:numId w:val="1"/>
        </w:numPr>
        <w:rPr>
          <w:rtl/>
        </w:rPr>
      </w:pPr>
      <w:r w:rsidRPr="001B698B">
        <w:rPr>
          <w:b/>
          <w:bCs/>
          <w:rtl/>
        </w:rPr>
        <w:t>צבע טקסט וכותרות (כחול רויאל):</w:t>
      </w:r>
      <w:r w:rsidRPr="001B698B">
        <w:rPr>
          <w:rtl/>
        </w:rPr>
        <w:t xml:space="preserve"> </w:t>
      </w:r>
      <w:r w:rsidRPr="001B698B">
        <w:t>Hex: #4169E1</w:t>
      </w:r>
      <w:r w:rsidRPr="001B698B">
        <w:rPr>
          <w:rtl/>
        </w:rPr>
        <w:t xml:space="preserve"> או כחול רויאל עמוק </w:t>
      </w:r>
      <w:r w:rsidRPr="001B698B">
        <w:t>Hex: #1A365D</w:t>
      </w:r>
      <w:r w:rsidRPr="001B698B">
        <w:rPr>
          <w:rtl/>
        </w:rPr>
        <w:t xml:space="preserve"> (לשקפים עם טקסט רב, מומלץ להשתמש בגוון הכהה יותר כדי למנוע ריצוד).</w:t>
      </w:r>
    </w:p>
    <w:p w14:paraId="7A9AA213" w14:textId="77777777" w:rsidR="001B698B" w:rsidRPr="001B698B" w:rsidRDefault="001B698B" w:rsidP="001B698B">
      <w:pPr>
        <w:numPr>
          <w:ilvl w:val="0"/>
          <w:numId w:val="1"/>
        </w:numPr>
        <w:rPr>
          <w:rtl/>
        </w:rPr>
      </w:pPr>
      <w:r w:rsidRPr="001B698B">
        <w:rPr>
          <w:b/>
          <w:bCs/>
          <w:rtl/>
        </w:rPr>
        <w:t>צבע דגש (</w:t>
      </w:r>
      <w:r w:rsidRPr="001B698B">
        <w:rPr>
          <w:b/>
          <w:bCs/>
        </w:rPr>
        <w:t>Accent</w:t>
      </w:r>
      <w:r w:rsidRPr="001B698B">
        <w:rPr>
          <w:b/>
          <w:bCs/>
          <w:rtl/>
        </w:rPr>
        <w:t>):</w:t>
      </w:r>
      <w:r w:rsidRPr="001B698B">
        <w:rPr>
          <w:rtl/>
        </w:rPr>
        <w:t xml:space="preserve"> לבן (#</w:t>
      </w:r>
      <w:r w:rsidRPr="001B698B">
        <w:t>FFFFFF</w:t>
      </w:r>
      <w:r w:rsidRPr="001B698B">
        <w:rPr>
          <w:rtl/>
        </w:rPr>
        <w:t>) – ישמש לטובת רקעים של תיבות טקסט, כפתורים או אלמנטים גרפיים מפרידים.</w:t>
      </w:r>
    </w:p>
    <w:p w14:paraId="1948B01C" w14:textId="77777777" w:rsidR="001B698B" w:rsidRPr="001B698B" w:rsidRDefault="001B698B" w:rsidP="001B698B">
      <w:pPr>
        <w:rPr>
          <w:b/>
          <w:bCs/>
          <w:rtl/>
        </w:rPr>
      </w:pPr>
      <w:r w:rsidRPr="001B698B">
        <w:rPr>
          <w:b/>
          <w:bCs/>
          <w:rtl/>
        </w:rPr>
        <w:t>2. טיפוגרפיה (</w:t>
      </w:r>
      <w:r w:rsidRPr="001B698B">
        <w:rPr>
          <w:b/>
          <w:bCs/>
        </w:rPr>
        <w:t>Typography</w:t>
      </w:r>
      <w:r w:rsidRPr="001B698B">
        <w:rPr>
          <w:b/>
          <w:bCs/>
          <w:rtl/>
        </w:rPr>
        <w:t>)</w:t>
      </w:r>
    </w:p>
    <w:p w14:paraId="1498E9BB" w14:textId="77777777" w:rsidR="001B698B" w:rsidRPr="001B698B" w:rsidRDefault="001B698B" w:rsidP="001B698B">
      <w:pPr>
        <w:rPr>
          <w:rtl/>
        </w:rPr>
      </w:pPr>
      <w:r w:rsidRPr="001B698B">
        <w:rPr>
          <w:rtl/>
        </w:rPr>
        <w:t>שימוש בפונטים מודרניים ללא תגים (</w:t>
      </w:r>
      <w:r w:rsidRPr="001B698B">
        <w:t>Sans-Serif</w:t>
      </w:r>
      <w:r w:rsidRPr="001B698B">
        <w:rPr>
          <w:rtl/>
        </w:rPr>
        <w:t>) המותאמים לעברית דיגיטלית:</w:t>
      </w:r>
    </w:p>
    <w:p w14:paraId="494B7051" w14:textId="77777777" w:rsidR="001B698B" w:rsidRPr="001B698B" w:rsidRDefault="001B698B" w:rsidP="001B698B">
      <w:pPr>
        <w:numPr>
          <w:ilvl w:val="0"/>
          <w:numId w:val="2"/>
        </w:numPr>
        <w:rPr>
          <w:rtl/>
        </w:rPr>
      </w:pPr>
      <w:r w:rsidRPr="001B698B">
        <w:rPr>
          <w:b/>
          <w:bCs/>
          <w:rtl/>
        </w:rPr>
        <w:t>פונטים מומלצים:</w:t>
      </w:r>
      <w:r w:rsidRPr="001B698B">
        <w:rPr>
          <w:rtl/>
        </w:rPr>
        <w:t xml:space="preserve"> </w:t>
      </w:r>
      <w:r w:rsidRPr="001B698B">
        <w:rPr>
          <w:b/>
          <w:bCs/>
        </w:rPr>
        <w:t>Assistant</w:t>
      </w:r>
      <w:r w:rsidRPr="001B698B">
        <w:rPr>
          <w:rtl/>
        </w:rPr>
        <w:t xml:space="preserve"> (פונט הדגל של גוגל לעברית), </w:t>
      </w:r>
      <w:proofErr w:type="spellStart"/>
      <w:r w:rsidRPr="001B698B">
        <w:rPr>
          <w:b/>
          <w:bCs/>
        </w:rPr>
        <w:t>Heebo</w:t>
      </w:r>
      <w:proofErr w:type="spellEnd"/>
      <w:r w:rsidRPr="001B698B">
        <w:rPr>
          <w:rtl/>
        </w:rPr>
        <w:t xml:space="preserve">, או </w:t>
      </w:r>
      <w:r w:rsidRPr="001B698B">
        <w:rPr>
          <w:b/>
          <w:bCs/>
        </w:rPr>
        <w:t>Rubik</w:t>
      </w:r>
      <w:r w:rsidRPr="001B698B">
        <w:rPr>
          <w:rtl/>
        </w:rPr>
        <w:t>.</w:t>
      </w:r>
    </w:p>
    <w:p w14:paraId="6E20B4E8" w14:textId="77777777" w:rsidR="001B698B" w:rsidRPr="001B698B" w:rsidRDefault="001B698B" w:rsidP="001B698B">
      <w:pPr>
        <w:numPr>
          <w:ilvl w:val="0"/>
          <w:numId w:val="2"/>
        </w:numPr>
        <w:rPr>
          <w:rtl/>
        </w:rPr>
      </w:pPr>
      <w:r w:rsidRPr="001B698B">
        <w:rPr>
          <w:b/>
          <w:bCs/>
          <w:rtl/>
        </w:rPr>
        <w:t>היררכיית גדלים:</w:t>
      </w:r>
    </w:p>
    <w:p w14:paraId="77C90E2E" w14:textId="77777777" w:rsidR="001B698B" w:rsidRPr="001B698B" w:rsidRDefault="001B698B" w:rsidP="001B698B">
      <w:pPr>
        <w:numPr>
          <w:ilvl w:val="0"/>
          <w:numId w:val="3"/>
        </w:numPr>
        <w:rPr>
          <w:rtl/>
        </w:rPr>
      </w:pPr>
      <w:r w:rsidRPr="001B698B">
        <w:rPr>
          <w:b/>
          <w:bCs/>
          <w:rtl/>
        </w:rPr>
        <w:t>כותרת ראשית:</w:t>
      </w:r>
      <w:r w:rsidRPr="001B698B">
        <w:rPr>
          <w:rtl/>
        </w:rPr>
        <w:t xml:space="preserve"> 36</w:t>
      </w:r>
      <w:r w:rsidRPr="001B698B">
        <w:t>pt - 44pt</w:t>
      </w:r>
      <w:r w:rsidRPr="001B698B">
        <w:rPr>
          <w:rtl/>
        </w:rPr>
        <w:t xml:space="preserve"> (משקל מודגש/</w:t>
      </w:r>
      <w:r w:rsidRPr="001B698B">
        <w:t>Bold</w:t>
      </w:r>
      <w:r w:rsidRPr="001B698B">
        <w:rPr>
          <w:rtl/>
        </w:rPr>
        <w:t>, צבע כחול רויאל).</w:t>
      </w:r>
    </w:p>
    <w:p w14:paraId="7731FC1C" w14:textId="77777777" w:rsidR="001B698B" w:rsidRPr="001B698B" w:rsidRDefault="001B698B" w:rsidP="001B698B">
      <w:pPr>
        <w:numPr>
          <w:ilvl w:val="0"/>
          <w:numId w:val="4"/>
        </w:numPr>
        <w:rPr>
          <w:rtl/>
        </w:rPr>
      </w:pPr>
      <w:r w:rsidRPr="001B698B">
        <w:rPr>
          <w:b/>
          <w:bCs/>
          <w:rtl/>
        </w:rPr>
        <w:t>תת-כותרת:</w:t>
      </w:r>
      <w:r w:rsidRPr="001B698B">
        <w:rPr>
          <w:rtl/>
        </w:rPr>
        <w:t xml:space="preserve"> 24</w:t>
      </w:r>
      <w:r w:rsidRPr="001B698B">
        <w:t>pt - 28pt</w:t>
      </w:r>
      <w:r w:rsidRPr="001B698B">
        <w:rPr>
          <w:rtl/>
        </w:rPr>
        <w:t xml:space="preserve"> (משקל בינוני/</w:t>
      </w:r>
      <w:r w:rsidRPr="001B698B">
        <w:t>Medium</w:t>
      </w:r>
      <w:r w:rsidRPr="001B698B">
        <w:rPr>
          <w:rtl/>
        </w:rPr>
        <w:t>).</w:t>
      </w:r>
    </w:p>
    <w:p w14:paraId="53A1B2AF" w14:textId="77777777" w:rsidR="001B698B" w:rsidRPr="001B698B" w:rsidRDefault="001B698B" w:rsidP="001B698B">
      <w:pPr>
        <w:numPr>
          <w:ilvl w:val="0"/>
          <w:numId w:val="5"/>
        </w:numPr>
        <w:rPr>
          <w:rtl/>
        </w:rPr>
      </w:pPr>
      <w:r w:rsidRPr="001B698B">
        <w:rPr>
          <w:b/>
          <w:bCs/>
          <w:rtl/>
        </w:rPr>
        <w:t>טקסט רץ / בולטים:</w:t>
      </w:r>
      <w:r w:rsidRPr="001B698B">
        <w:rPr>
          <w:rtl/>
        </w:rPr>
        <w:t xml:space="preserve"> 16</w:t>
      </w:r>
      <w:r w:rsidRPr="001B698B">
        <w:t>pt - 20pt</w:t>
      </w:r>
      <w:r w:rsidRPr="001B698B">
        <w:rPr>
          <w:rtl/>
        </w:rPr>
        <w:t xml:space="preserve"> (משקל רגיל/</w:t>
      </w:r>
      <w:r w:rsidRPr="001B698B">
        <w:t>Regular</w:t>
      </w:r>
      <w:r w:rsidRPr="001B698B">
        <w:rPr>
          <w:rtl/>
        </w:rPr>
        <w:t>).</w:t>
      </w:r>
    </w:p>
    <w:p w14:paraId="7D50CECB" w14:textId="77777777" w:rsidR="001B698B" w:rsidRPr="001B698B" w:rsidRDefault="001B698B" w:rsidP="001B698B">
      <w:pPr>
        <w:rPr>
          <w:b/>
          <w:bCs/>
          <w:rtl/>
        </w:rPr>
      </w:pPr>
      <w:r w:rsidRPr="001B698B">
        <w:rPr>
          <w:b/>
          <w:bCs/>
          <w:rtl/>
        </w:rPr>
        <w:t>3. מבנה, כיווניות (</w:t>
      </w:r>
      <w:r w:rsidRPr="001B698B">
        <w:rPr>
          <w:b/>
          <w:bCs/>
        </w:rPr>
        <w:t>RTL</w:t>
      </w:r>
      <w:r w:rsidRPr="001B698B">
        <w:rPr>
          <w:b/>
          <w:bCs/>
          <w:rtl/>
        </w:rPr>
        <w:t>) וקומפוזיציה</w:t>
      </w:r>
    </w:p>
    <w:p w14:paraId="201A3F2E" w14:textId="77777777" w:rsidR="001B698B" w:rsidRPr="001B698B" w:rsidRDefault="001B698B" w:rsidP="001B698B">
      <w:pPr>
        <w:numPr>
          <w:ilvl w:val="0"/>
          <w:numId w:val="6"/>
        </w:numPr>
        <w:rPr>
          <w:rtl/>
        </w:rPr>
      </w:pPr>
      <w:r w:rsidRPr="001B698B">
        <w:rPr>
          <w:b/>
          <w:bCs/>
          <w:rtl/>
        </w:rPr>
        <w:t>כיווניות מלאה מימין לשמאל:</w:t>
      </w:r>
    </w:p>
    <w:p w14:paraId="29F67DE3" w14:textId="77777777" w:rsidR="001B698B" w:rsidRPr="001B698B" w:rsidRDefault="001B698B" w:rsidP="001B698B">
      <w:pPr>
        <w:numPr>
          <w:ilvl w:val="0"/>
          <w:numId w:val="7"/>
        </w:numPr>
        <w:rPr>
          <w:rtl/>
        </w:rPr>
      </w:pPr>
      <w:r w:rsidRPr="001B698B">
        <w:rPr>
          <w:rtl/>
        </w:rPr>
        <w:t>כל תיבות הטקסט מיושרות לימין (</w:t>
      </w:r>
      <w:r w:rsidRPr="001B698B">
        <w:t>Align Right</w:t>
      </w:r>
      <w:r w:rsidRPr="001B698B">
        <w:rPr>
          <w:rtl/>
        </w:rPr>
        <w:t>).</w:t>
      </w:r>
    </w:p>
    <w:p w14:paraId="70482D73" w14:textId="77777777" w:rsidR="001B698B" w:rsidRPr="001B698B" w:rsidRDefault="001B698B" w:rsidP="001B698B">
      <w:pPr>
        <w:numPr>
          <w:ilvl w:val="0"/>
          <w:numId w:val="8"/>
        </w:numPr>
        <w:rPr>
          <w:rtl/>
        </w:rPr>
      </w:pPr>
      <w:r w:rsidRPr="001B698B">
        <w:rPr>
          <w:rtl/>
        </w:rPr>
        <w:t>סדר קריאת האלמנטים (למשל: תרשימי זרימה או שלבים) חייב להתחיל בצד ימין ולנוע שמאלה.</w:t>
      </w:r>
    </w:p>
    <w:p w14:paraId="1C0499A1" w14:textId="77777777" w:rsidR="001B698B" w:rsidRPr="001B698B" w:rsidRDefault="001B698B" w:rsidP="001B698B">
      <w:pPr>
        <w:numPr>
          <w:ilvl w:val="0"/>
          <w:numId w:val="9"/>
        </w:numPr>
        <w:rPr>
          <w:rtl/>
        </w:rPr>
      </w:pPr>
      <w:r w:rsidRPr="001B698B">
        <w:rPr>
          <w:b/>
          <w:bCs/>
          <w:rtl/>
        </w:rPr>
        <w:t>חוק "המרחב הלבן" (</w:t>
      </w:r>
      <w:r w:rsidRPr="001B698B">
        <w:rPr>
          <w:b/>
          <w:bCs/>
        </w:rPr>
        <w:t>White Space</w:t>
      </w:r>
      <w:r w:rsidRPr="001B698B">
        <w:rPr>
          <w:b/>
          <w:bCs/>
          <w:rtl/>
        </w:rPr>
        <w:t>):</w:t>
      </w:r>
      <w:r w:rsidRPr="001B698B">
        <w:rPr>
          <w:rtl/>
        </w:rPr>
        <w:t xml:space="preserve"> לפחות 35%-40% משטח השקף חייב להישאר ריק </w:t>
      </w:r>
      <w:proofErr w:type="spellStart"/>
      <w:r w:rsidRPr="001B698B">
        <w:rPr>
          <w:rtl/>
        </w:rPr>
        <w:t>מרקסט</w:t>
      </w:r>
      <w:proofErr w:type="spellEnd"/>
      <w:r w:rsidRPr="001B698B">
        <w:rPr>
          <w:rtl/>
        </w:rPr>
        <w:t xml:space="preserve"> או תמונות. עומס ויזואלי פוגע ברמת העיצוב.</w:t>
      </w:r>
    </w:p>
    <w:p w14:paraId="77866AE9" w14:textId="77777777" w:rsidR="001B698B" w:rsidRPr="001B698B" w:rsidRDefault="001B698B" w:rsidP="001B698B">
      <w:pPr>
        <w:numPr>
          <w:ilvl w:val="0"/>
          <w:numId w:val="9"/>
        </w:numPr>
        <w:rPr>
          <w:rtl/>
        </w:rPr>
      </w:pPr>
      <w:r w:rsidRPr="001B698B">
        <w:rPr>
          <w:b/>
          <w:bCs/>
          <w:rtl/>
        </w:rPr>
        <w:t>גריד (</w:t>
      </w:r>
      <w:r w:rsidRPr="001B698B">
        <w:rPr>
          <w:b/>
          <w:bCs/>
        </w:rPr>
        <w:t>Grid</w:t>
      </w:r>
      <w:r w:rsidRPr="001B698B">
        <w:rPr>
          <w:b/>
          <w:bCs/>
          <w:rtl/>
        </w:rPr>
        <w:t>):</w:t>
      </w:r>
      <w:r w:rsidRPr="001B698B">
        <w:rPr>
          <w:rtl/>
        </w:rPr>
        <w:t xml:space="preserve"> שמירה על שוליים קבועים של לפחות 5% מכל קצוות השקף. אלמנטים לא יעברו את קו השוליים.</w:t>
      </w:r>
    </w:p>
    <w:p w14:paraId="7AC05A09" w14:textId="77777777" w:rsidR="001B698B" w:rsidRPr="001B698B" w:rsidRDefault="001B698B" w:rsidP="001B698B">
      <w:pPr>
        <w:rPr>
          <w:b/>
          <w:bCs/>
          <w:rtl/>
        </w:rPr>
      </w:pPr>
      <w:r w:rsidRPr="001B698B">
        <w:rPr>
          <w:b/>
          <w:bCs/>
          <w:rtl/>
        </w:rPr>
        <w:t>4. אלמנטים גרפיים וויזואליזציה</w:t>
      </w:r>
    </w:p>
    <w:p w14:paraId="404B12F7" w14:textId="77777777" w:rsidR="001B698B" w:rsidRPr="001B698B" w:rsidRDefault="001B698B" w:rsidP="001B698B">
      <w:pPr>
        <w:numPr>
          <w:ilvl w:val="0"/>
          <w:numId w:val="10"/>
        </w:numPr>
        <w:rPr>
          <w:rtl/>
        </w:rPr>
      </w:pPr>
      <w:proofErr w:type="spellStart"/>
      <w:r w:rsidRPr="001B698B">
        <w:rPr>
          <w:b/>
          <w:bCs/>
          <w:rtl/>
        </w:rPr>
        <w:t>איקונים</w:t>
      </w:r>
      <w:proofErr w:type="spellEnd"/>
      <w:r w:rsidRPr="001B698B">
        <w:rPr>
          <w:b/>
          <w:bCs/>
          <w:rtl/>
        </w:rPr>
        <w:t>:</w:t>
      </w:r>
      <w:r w:rsidRPr="001B698B">
        <w:rPr>
          <w:rtl/>
        </w:rPr>
        <w:t xml:space="preserve"> שימוש </w:t>
      </w:r>
      <w:proofErr w:type="spellStart"/>
      <w:r w:rsidRPr="001B698B">
        <w:rPr>
          <w:rtl/>
        </w:rPr>
        <w:t>באיקונים</w:t>
      </w:r>
      <w:proofErr w:type="spellEnd"/>
      <w:r w:rsidRPr="001B698B">
        <w:rPr>
          <w:rtl/>
        </w:rPr>
        <w:t xml:space="preserve"> קוויים (</w:t>
      </w:r>
      <w:r w:rsidRPr="001B698B">
        <w:t>Line Art</w:t>
      </w:r>
      <w:r w:rsidRPr="001B698B">
        <w:rPr>
          <w:rtl/>
        </w:rPr>
        <w:t xml:space="preserve">) בצבע כחול רויאל בלבד. אין לערבב בין </w:t>
      </w:r>
      <w:proofErr w:type="spellStart"/>
      <w:r w:rsidRPr="001B698B">
        <w:rPr>
          <w:rtl/>
        </w:rPr>
        <w:t>איקונים</w:t>
      </w:r>
      <w:proofErr w:type="spellEnd"/>
      <w:r w:rsidRPr="001B698B">
        <w:rPr>
          <w:rtl/>
        </w:rPr>
        <w:t xml:space="preserve"> צבעוניים, תלת-ממדיים או בסגנונות שונים.</w:t>
      </w:r>
    </w:p>
    <w:p w14:paraId="1B2365C6" w14:textId="77777777" w:rsidR="001B698B" w:rsidRPr="001B698B" w:rsidRDefault="001B698B" w:rsidP="001B698B">
      <w:pPr>
        <w:numPr>
          <w:ilvl w:val="0"/>
          <w:numId w:val="10"/>
        </w:numPr>
        <w:rPr>
          <w:rtl/>
        </w:rPr>
      </w:pPr>
      <w:r w:rsidRPr="001B698B">
        <w:rPr>
          <w:b/>
          <w:bCs/>
          <w:rtl/>
        </w:rPr>
        <w:t>טבלאות ותרשימים:</w:t>
      </w:r>
      <w:r w:rsidRPr="001B698B">
        <w:rPr>
          <w:rtl/>
        </w:rPr>
        <w:t xml:space="preserve"> רקע הטבלה יהיה לבן או תכלת שקוף למחצה, כאשר כותרות הטבלה יהיו בכחול רויאל עם כתב לבן.</w:t>
      </w:r>
    </w:p>
    <w:p w14:paraId="380420D1" w14:textId="77777777" w:rsidR="001B698B" w:rsidRPr="001B698B" w:rsidRDefault="001B698B" w:rsidP="001B698B">
      <w:pPr>
        <w:numPr>
          <w:ilvl w:val="0"/>
          <w:numId w:val="10"/>
        </w:numPr>
        <w:rPr>
          <w:rtl/>
        </w:rPr>
      </w:pPr>
      <w:r w:rsidRPr="001B698B">
        <w:rPr>
          <w:b/>
          <w:bCs/>
          <w:rtl/>
        </w:rPr>
        <w:t>תמונות:</w:t>
      </w:r>
      <w:r w:rsidRPr="001B698B">
        <w:rPr>
          <w:rtl/>
        </w:rPr>
        <w:t xml:space="preserve"> במידה ומשולבות תמונות, יש להחיל עליהן פילטר קריר (</w:t>
      </w:r>
      <w:r w:rsidRPr="001B698B">
        <w:t>Cool/Blue tone</w:t>
      </w:r>
      <w:r w:rsidRPr="001B698B">
        <w:rPr>
          <w:rtl/>
        </w:rPr>
        <w:t>) עדין כדי שיתאימו לפלטת הצבעים הכללית של המצגת.</w:t>
      </w:r>
    </w:p>
    <w:p w14:paraId="46612133" w14:textId="77777777" w:rsidR="00B935D8" w:rsidRDefault="00B935D8"/>
    <w:sectPr w:rsidR="00B935D8" w:rsidSect="00B935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E4B"/>
    <w:multiLevelType w:val="multilevel"/>
    <w:tmpl w:val="780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5F7"/>
    <w:multiLevelType w:val="multilevel"/>
    <w:tmpl w:val="03F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FF9"/>
    <w:multiLevelType w:val="multilevel"/>
    <w:tmpl w:val="FCB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4094D"/>
    <w:multiLevelType w:val="multilevel"/>
    <w:tmpl w:val="FD5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B716E"/>
    <w:multiLevelType w:val="multilevel"/>
    <w:tmpl w:val="C6C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9347C"/>
    <w:multiLevelType w:val="multilevel"/>
    <w:tmpl w:val="47D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A08ED"/>
    <w:multiLevelType w:val="multilevel"/>
    <w:tmpl w:val="2AB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30683">
    <w:abstractNumId w:val="3"/>
  </w:num>
  <w:num w:numId="2" w16cid:durableId="689839662">
    <w:abstractNumId w:val="5"/>
  </w:num>
  <w:num w:numId="3" w16cid:durableId="121859022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1370233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33365513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02719333">
    <w:abstractNumId w:val="0"/>
  </w:num>
  <w:num w:numId="7" w16cid:durableId="130311870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75586199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749040315">
    <w:abstractNumId w:val="6"/>
  </w:num>
  <w:num w:numId="10" w16cid:durableId="213362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8B"/>
    <w:rsid w:val="001B698B"/>
    <w:rsid w:val="00393DB2"/>
    <w:rsid w:val="00B9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BB55"/>
  <w15:chartTrackingRefBased/>
  <w15:docId w15:val="{E2E73248-2871-4C45-BFDC-FE8B124D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6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6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6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6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69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698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6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698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6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6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6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69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9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9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69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Sophy Dombe Doron</dc:creator>
  <cp:keywords/>
  <dc:description/>
  <cp:lastModifiedBy>Sophy Dombe Doron</cp:lastModifiedBy>
  <cp:revision>1</cp:revision>
  <dcterms:created xsi:type="dcterms:W3CDTF">2026-05-27T09:44:00Z</dcterms:created>
  <dcterms:modified xsi:type="dcterms:W3CDTF">2026-05-27T09:45:00Z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a6afcd04-0dc1-4ac6-b2ac-12b51989ee37</vt:lpwstr>
  </property>
</Properties>
</file>