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a3b81b68357eab58e64e9d378c529b91ea4a489"/>
    <w:p>
      <w:pPr>
        <w:pStyle w:val="Heading1"/>
      </w:pPr>
      <w:r>
        <w:t xml:space="preserve">Resumen Técnico del Swagger – API Zetti / Biotrack (T&amp;SWeb)</w:t>
      </w:r>
    </w:p>
    <w:p>
      <w:pPr>
        <w:pStyle w:val="FirstParagraph"/>
      </w:pPr>
      <w:r>
        <w:t xml:space="preserve">Este documento consolida</w:t>
      </w:r>
      <w:r>
        <w:t xml:space="preserve"> </w:t>
      </w:r>
      <w:r>
        <w:rPr>
          <w:b/>
          <w:bCs/>
        </w:rPr>
        <w:t xml:space="preserve">toda la información relevante del Swagger</w:t>
      </w:r>
      <w:r>
        <w:t xml:space="preserve"> </w:t>
      </w:r>
      <w:r>
        <w:t xml:space="preserve">de la API Zetti / Biotrack, filtrada y reinterpretada para uso</w:t>
      </w:r>
      <w:r>
        <w:t xml:space="preserve"> </w:t>
      </w:r>
      <w:r>
        <w:rPr>
          <w:b/>
          <w:bCs/>
        </w:rPr>
        <w:t xml:space="preserve">real en producción</w:t>
      </w:r>
      <w:r>
        <w:t xml:space="preserve">, evitando confusiones habituales del Swagger UI.</w:t>
      </w:r>
    </w:p>
    <w:p>
      <w:r>
        <w:pict>
          <v:rect style="width:0;height:1.5pt" o:hralign="center" o:hrstd="t" o:hr="t"/>
        </w:pict>
      </w:r>
    </w:p>
    <w:bookmarkStart w:id="20" w:name="información-general"/>
    <w:p>
      <w:pPr>
        <w:pStyle w:val="Heading2"/>
      </w:pPr>
      <w:r>
        <w:t xml:space="preserve">1. Información General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Nombre API:</w:t>
      </w:r>
      <w:r>
        <w:t xml:space="preserve"> </w:t>
      </w:r>
      <w:r>
        <w:t xml:space="preserve">Zetti / Biotrack / T&amp;SWeb API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Tipo:</w:t>
      </w:r>
      <w:r>
        <w:t xml:space="preserve"> </w:t>
      </w:r>
      <w:r>
        <w:t xml:space="preserve">API REST on‑premise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Formato:</w:t>
      </w:r>
      <w:r>
        <w:t xml:space="preserve"> </w:t>
      </w:r>
      <w:r>
        <w:t xml:space="preserve">JSON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Swagger / OpenAPI:</w:t>
      </w:r>
      <w:r>
        <w:t xml:space="preserve"> </w:t>
      </w:r>
      <w:r>
        <w:t xml:space="preserve">v3.x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Orientación:</w:t>
      </w:r>
      <w:r>
        <w:t xml:space="preserve"> </w:t>
      </w:r>
      <w:r>
        <w:t xml:space="preserve">consumo</w:t>
      </w:r>
      <w:r>
        <w:t xml:space="preserve"> </w:t>
      </w:r>
      <w:r>
        <w:rPr>
          <w:i/>
          <w:iCs/>
        </w:rPr>
        <w:t xml:space="preserve">server‑to‑server</w:t>
      </w:r>
      <w:r>
        <w:t xml:space="preserve"> </w:t>
      </w:r>
      <w:r>
        <w:t xml:space="preserve">(NO browser)</w:t>
      </w:r>
    </w:p>
    <w:p>
      <w:r>
        <w:pict>
          <v:rect style="width:0;height:1.5pt" o:hralign="center" o:hrstd="t" o:hr="t"/>
        </w:pict>
      </w:r>
    </w:p>
    <w:bookmarkEnd w:id="20"/>
    <w:bookmarkStart w:id="22" w:name="servidor-base-url"/>
    <w:p>
      <w:pPr>
        <w:pStyle w:val="Heading2"/>
      </w:pPr>
      <w:r>
        <w:t xml:space="preserve">2. Servidor / Base URL</w:t>
      </w:r>
    </w:p>
    <w:p>
      <w:pPr>
        <w:pStyle w:val="FirstParagraph"/>
      </w:pPr>
      <w:r>
        <w:t xml:space="preserve">En el Swagger:</w:t>
      </w:r>
    </w:p>
    <w:p>
      <w:pPr>
        <w:pStyle w:val="SourceCode"/>
      </w:pPr>
      <w:r>
        <w:rPr>
          <w:rStyle w:val="VerbatimChar"/>
        </w:rPr>
        <w:t xml:space="preserve">servers:</w:t>
      </w:r>
      <w:r>
        <w:br/>
      </w:r>
      <w:r>
        <w:rPr>
          <w:rStyle w:val="VerbatimChar"/>
        </w:rPr>
        <w:t xml:space="preserve">  - url: /api-rest</w:t>
      </w:r>
    </w:p>
    <w:bookmarkStart w:id="21" w:name="interpretación-correcta"/>
    <w:p>
      <w:pPr>
        <w:pStyle w:val="Heading3"/>
      </w:pPr>
      <w:r>
        <w:t xml:space="preserve">Interpretación correcta</w:t>
      </w:r>
    </w:p>
    <w:p>
      <w:pPr>
        <w:pStyle w:val="Compact"/>
        <w:numPr>
          <w:ilvl w:val="0"/>
          <w:numId w:val="1002"/>
        </w:numPr>
      </w:pPr>
      <w:r>
        <w:t xml:space="preserve">El Swagger</w:t>
      </w:r>
      <w:r>
        <w:t xml:space="preserve"> </w:t>
      </w:r>
      <w:r>
        <w:rPr>
          <w:b/>
          <w:bCs/>
        </w:rPr>
        <w:t xml:space="preserve">NO fija host ni protocolo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/api-rest</w:t>
      </w:r>
      <w:r>
        <w:t xml:space="preserve"> </w:t>
      </w:r>
      <w:r>
        <w:t xml:space="preserve">es una</w:t>
      </w:r>
      <w:r>
        <w:t xml:space="preserve"> </w:t>
      </w:r>
      <w:r>
        <w:rPr>
          <w:b/>
          <w:bCs/>
        </w:rPr>
        <w:t xml:space="preserve">ruta relativa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El host real depende del entorno:</w:t>
      </w:r>
    </w:p>
    <w:p>
      <w:pPr>
        <w:pStyle w:val="FirstParagraph"/>
      </w:pPr>
      <w:r>
        <w:t xml:space="preserve">Ejemplos válidos:</w:t>
      </w:r>
    </w:p>
    <w:p>
      <w:pPr>
        <w:pStyle w:val="SourceCode"/>
      </w:pPr>
      <w:r>
        <w:rPr>
          <w:rStyle w:val="VerbatimChar"/>
        </w:rPr>
        <w:t xml:space="preserve">http://190.15.199.103:8089/api-rest</w:t>
      </w:r>
      <w:r>
        <w:br/>
      </w:r>
      <w:r>
        <w:rPr>
          <w:rStyle w:val="VerbatimChar"/>
        </w:rPr>
        <w:t xml:space="preserve">http://192.168.54.200:8080/api-rest</w:t>
      </w:r>
      <w:r>
        <w:br/>
      </w:r>
      <w:r>
        <w:rPr>
          <w:rStyle w:val="VerbatimChar"/>
        </w:rPr>
        <w:t xml:space="preserve">http://192.168.50.200:8080/api-rest</w:t>
      </w:r>
    </w:p>
    <w:p>
      <w:pPr>
        <w:pStyle w:val="FirstParagraph"/>
      </w:pPr>
      <w:r>
        <w:t xml:space="preserve">👉 Todos apuntan al</w:t>
      </w:r>
      <w:r>
        <w:t xml:space="preserve"> </w:t>
      </w:r>
      <w:r>
        <w:rPr>
          <w:b/>
          <w:bCs/>
        </w:rPr>
        <w:t xml:space="preserve">mismo backend lógico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seguridad-visión-global"/>
    <w:p>
      <w:pPr>
        <w:pStyle w:val="Heading2"/>
      </w:pPr>
      <w:r>
        <w:t xml:space="preserve">3. Seguridad (visión global)</w:t>
      </w:r>
    </w:p>
    <w:p>
      <w:pPr>
        <w:pStyle w:val="FirstParagraph"/>
      </w:pPr>
      <w:r>
        <w:t xml:space="preserve">El Swagger declara:</w:t>
      </w:r>
    </w:p>
    <w:p>
      <w:pPr>
        <w:pStyle w:val="SourceCode"/>
      </w:pPr>
      <w:r>
        <w:rPr>
          <w:rStyle w:val="VerbatimChar"/>
        </w:rPr>
        <w:t xml:space="preserve">security:</w:t>
      </w:r>
      <w:r>
        <w:br/>
      </w:r>
      <w:r>
        <w:rPr>
          <w:rStyle w:val="VerbatimChar"/>
        </w:rPr>
        <w:t xml:space="preserve">  - bearerAuth: []</w:t>
      </w:r>
    </w:p>
    <w:p>
      <w:pPr>
        <w:pStyle w:val="FirstParagraph"/>
      </w:pPr>
      <w:r>
        <w:t xml:space="preserve">Esto induce a error.</w:t>
      </w:r>
    </w:p>
    <w:bookmarkStart w:id="23" w:name="X79dbf756891084d6ea71bf2c652a286f34c1f48"/>
    <w:p>
      <w:pPr>
        <w:pStyle w:val="Heading3"/>
      </w:pPr>
      <w:r>
        <w:t xml:space="preserve">En la práctica existen</w:t>
      </w:r>
      <w:r>
        <w:t xml:space="preserve"> </w:t>
      </w:r>
      <w:r>
        <w:rPr>
          <w:b/>
          <w:bCs/>
        </w:rPr>
        <w:t xml:space="preserve">DOS mecanismos distintos</w:t>
      </w:r>
      <w:r>
        <w:t xml:space="preserve">: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f4b40df6ace3e38c882f58701ea643ade6d542e"/>
    <w:p>
      <w:pPr>
        <w:pStyle w:val="Heading2"/>
      </w:pPr>
      <w:r>
        <w:t xml:space="preserve">4. Autenticación Tipo A – OAuth clásico (Bearer)</w:t>
      </w:r>
    </w:p>
    <w:bookmarkStart w:id="25" w:name="características"/>
    <w:p>
      <w:pPr>
        <w:pStyle w:val="Heading3"/>
      </w:pPr>
      <w:r>
        <w:t xml:space="preserve">Características</w:t>
      </w:r>
    </w:p>
    <w:p>
      <w:pPr>
        <w:pStyle w:val="Compact"/>
        <w:numPr>
          <w:ilvl w:val="0"/>
          <w:numId w:val="1003"/>
        </w:numPr>
      </w:pPr>
      <w:r>
        <w:t xml:space="preserve">Endpoint:</w:t>
      </w:r>
      <w:r>
        <w:t xml:space="preserve"> </w:t>
      </w:r>
      <w:r>
        <w:rPr>
          <w:rStyle w:val="VerbatimChar"/>
        </w:rPr>
        <w:t xml:space="preserve">/oauth/token</w:t>
      </w:r>
    </w:p>
    <w:p>
      <w:pPr>
        <w:pStyle w:val="Compact"/>
        <w:numPr>
          <w:ilvl w:val="0"/>
          <w:numId w:val="1003"/>
        </w:numPr>
      </w:pPr>
      <w:r>
        <w:t xml:space="preserve">Método: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pStyle w:val="Compact"/>
        <w:numPr>
          <w:ilvl w:val="0"/>
          <w:numId w:val="1003"/>
        </w:numPr>
      </w:pPr>
      <w:r>
        <w:t xml:space="preserve">Autenticación:</w:t>
      </w:r>
      <w:r>
        <w:t xml:space="preserve"> </w:t>
      </w:r>
      <w:r>
        <w:rPr>
          <w:b/>
          <w:bCs/>
        </w:rPr>
        <w:t xml:space="preserve">Basic Auth</w:t>
      </w:r>
      <w:r>
        <w:t xml:space="preserve"> </w:t>
      </w:r>
      <w:r>
        <w:t xml:space="preserve">(usuario + clave)</w:t>
      </w:r>
    </w:p>
    <w:p>
      <w:pPr>
        <w:pStyle w:val="Compact"/>
        <w:numPr>
          <w:ilvl w:val="0"/>
          <w:numId w:val="1003"/>
        </w:numPr>
      </w:pPr>
      <w:r>
        <w:t xml:space="preserve">Tipo de token:</w:t>
      </w:r>
      <w:r>
        <w:t xml:space="preserve"> </w:t>
      </w:r>
      <w:r>
        <w:rPr>
          <w:b/>
          <w:bCs/>
        </w:rPr>
        <w:t xml:space="preserve">Bearer</w:t>
      </w:r>
    </w:p>
    <w:p>
      <w:pPr>
        <w:pStyle w:val="Compact"/>
        <w:numPr>
          <w:ilvl w:val="0"/>
          <w:numId w:val="1003"/>
        </w:numPr>
      </w:pPr>
      <w:r>
        <w:t xml:space="preserve">Uso: endpoints generales de la API</w:t>
      </w:r>
    </w:p>
    <w:bookmarkEnd w:id="25"/>
    <w:bookmarkStart w:id="26" w:name="puntos-críticos"/>
    <w:p>
      <w:pPr>
        <w:pStyle w:val="Heading3"/>
      </w:pPr>
      <w:r>
        <w:t xml:space="preserve">Puntos críticos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existe refresh_token</w:t>
      </w:r>
    </w:p>
    <w:p>
      <w:pPr>
        <w:pStyle w:val="Compact"/>
        <w:numPr>
          <w:ilvl w:val="0"/>
          <w:numId w:val="1004"/>
        </w:numPr>
      </w:pPr>
      <w:r>
        <w:t xml:space="preserve">El token</w:t>
      </w:r>
      <w:r>
        <w:t xml:space="preserve"> </w:t>
      </w:r>
      <w:r>
        <w:rPr>
          <w:b/>
          <w:bCs/>
        </w:rPr>
        <w:t xml:space="preserve">NO se renueva</w:t>
      </w:r>
    </w:p>
    <w:p>
      <w:pPr>
        <w:pStyle w:val="Compact"/>
        <w:numPr>
          <w:ilvl w:val="0"/>
          <w:numId w:val="1004"/>
        </w:numPr>
      </w:pPr>
      <w:r>
        <w:t xml:space="preserve">Cuando expira → se vuelve a pedir desde cero</w:t>
      </w:r>
    </w:p>
    <w:bookmarkEnd w:id="26"/>
    <w:bookmarkStart w:id="27" w:name="flujo-correcto"/>
    <w:p>
      <w:pPr>
        <w:pStyle w:val="Heading3"/>
      </w:pPr>
      <w:r>
        <w:t xml:space="preserve">Flujo correcto</w:t>
      </w:r>
    </w:p>
    <w:p>
      <w:pPr>
        <w:numPr>
          <w:ilvl w:val="0"/>
          <w:numId w:val="1005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/oauth/token</w:t>
      </w:r>
    </w:p>
    <w:p>
      <w:pPr>
        <w:numPr>
          <w:ilvl w:val="0"/>
          <w:numId w:val="1005"/>
        </w:numPr>
      </w:pPr>
      <w:r>
        <w:t xml:space="preserve">Header: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Authorization: Basic base64(usuario:clave)</w:t>
      </w:r>
      <w:r>
        <w:br/>
      </w:r>
      <w:r>
        <w:rPr>
          <w:rStyle w:val="VerbatimChar"/>
        </w:rPr>
        <w:t xml:space="preserve">Content-Type: application/x-www-form-urlencoded</w:t>
      </w:r>
    </w:p>
    <w:p>
      <w:pPr>
        <w:numPr>
          <w:ilvl w:val="0"/>
          <w:numId w:val="1005"/>
        </w:numPr>
      </w:pPr>
      <w:r>
        <w:t xml:space="preserve">Se obtiene</w:t>
      </w:r>
      <w:r>
        <w:t xml:space="preserve"> </w:t>
      </w:r>
      <w:r>
        <w:rPr>
          <w:rStyle w:val="VerbatimChar"/>
        </w:rPr>
        <w:t xml:space="preserve">access_token</w:t>
      </w:r>
    </w:p>
    <w:p>
      <w:pPr>
        <w:numPr>
          <w:ilvl w:val="0"/>
          <w:numId w:val="1005"/>
        </w:numPr>
      </w:pPr>
      <w:r>
        <w:t xml:space="preserve">Se usa como: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Authorization: Bearer &lt;token&gt;</w:t>
      </w:r>
    </w:p>
    <w:p>
      <w:pPr>
        <w:numPr>
          <w:ilvl w:val="0"/>
          <w:numId w:val="1005"/>
        </w:numPr>
      </w:pPr>
      <w:r>
        <w:t xml:space="preserve">Al expirar → repetir el flujo</w:t>
      </w:r>
    </w:p>
    <w:p>
      <w:pPr>
        <w:pStyle w:val="FirstParagraph"/>
      </w:pPr>
      <w:r>
        <w:t xml:space="preserve">❌ No intentar</w:t>
      </w:r>
      <w:r>
        <w:t xml:space="preserve"> </w:t>
      </w:r>
      <w:r>
        <w:rPr>
          <w:rStyle w:val="VerbatimChar"/>
        </w:rPr>
        <w:t xml:space="preserve">grant_type=refresh_token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X38dd9d41fd0afcfae97eab0474130dd60fbde8f"/>
    <w:p>
      <w:pPr>
        <w:pStyle w:val="Heading2"/>
      </w:pPr>
      <w:r>
        <w:t xml:space="preserve">5. Autenticación Tipo B – Token V2 / HashedController</w:t>
      </w:r>
    </w:p>
    <w:bookmarkStart w:id="29" w:name="swagger"/>
    <w:p>
      <w:pPr>
        <w:pStyle w:val="Heading3"/>
      </w:pPr>
      <w:r>
        <w:t xml:space="preserve">Swagger</w:t>
      </w:r>
    </w:p>
    <w:p>
      <w:pPr>
        <w:pStyle w:val="FirstParagraph"/>
      </w:pPr>
      <w:r>
        <w:t xml:space="preserve">Sección:</w:t>
      </w:r>
    </w:p>
    <w:p>
      <w:pPr>
        <w:pStyle w:val="SourceCode"/>
      </w:pPr>
      <w:r>
        <w:rPr>
          <w:rStyle w:val="VerbatimChar"/>
        </w:rPr>
        <w:t xml:space="preserve">Token V2 - (HashedController)</w:t>
      </w:r>
    </w:p>
    <w:p>
      <w:pPr>
        <w:pStyle w:val="FirstParagraph"/>
      </w:pPr>
      <w:r>
        <w:t xml:space="preserve">Endpoint típico:</w:t>
      </w:r>
    </w:p>
    <w:p>
      <w:pPr>
        <w:pStyle w:val="SourceCode"/>
      </w:pPr>
      <w:r>
        <w:rPr>
          <w:rStyle w:val="VerbatimChar"/>
        </w:rPr>
        <w:t xml:space="preserve">POST generateHash</w:t>
      </w:r>
    </w:p>
    <w:bookmarkEnd w:id="29"/>
    <w:bookmarkStart w:id="30" w:name="interpretación-real"/>
    <w:p>
      <w:pPr>
        <w:pStyle w:val="Heading3"/>
      </w:pPr>
      <w:r>
        <w:t xml:space="preserve">Interpretación REAL</w:t>
      </w:r>
    </w:p>
    <w:p>
      <w:pPr>
        <w:pStyle w:val="FirstParagraph"/>
      </w:pPr>
      <w:r>
        <w:t xml:space="preserve">Esto</w:t>
      </w:r>
      <w:r>
        <w:t xml:space="preserve"> </w:t>
      </w:r>
      <w:r>
        <w:rPr>
          <w:b/>
          <w:bCs/>
        </w:rPr>
        <w:t xml:space="preserve">NO es OAuth</w:t>
      </w:r>
      <w:r>
        <w:t xml:space="preserve">.</w:t>
      </w:r>
    </w:p>
    <w:p>
      <w:pPr>
        <w:pStyle w:val="BodyText"/>
      </w:pPr>
      <w:r>
        <w:t xml:space="preserve">Es un</w:t>
      </w:r>
      <w:r>
        <w:t xml:space="preserve"> </w:t>
      </w:r>
      <w:r>
        <w:rPr>
          <w:b/>
          <w:bCs/>
        </w:rPr>
        <w:t xml:space="preserve">hash efímero</w:t>
      </w:r>
      <w:r>
        <w:t xml:space="preserve">, normalmente:</w:t>
      </w:r>
      <w:r>
        <w:t xml:space="preserve"> </w:t>
      </w:r>
      <w:r>
        <w:t xml:space="preserve">- dependiente del tiempo</w:t>
      </w:r>
      <w:r>
        <w:t xml:space="preserve"> </w:t>
      </w:r>
      <w:r>
        <w:t xml:space="preserve">- dependiente de credenciales</w:t>
      </w:r>
      <w:r>
        <w:t xml:space="preserve"> </w:t>
      </w:r>
      <w:r>
        <w:t xml:space="preserve">- de vida muy corta</w:t>
      </w:r>
    </w:p>
    <w:bookmarkEnd w:id="30"/>
    <w:bookmarkStart w:id="31" w:name="reglas-obligatorias"/>
    <w:p>
      <w:pPr>
        <w:pStyle w:val="Heading3"/>
      </w:pPr>
      <w:r>
        <w:t xml:space="preserve">Reglas obligatorias</w:t>
      </w:r>
    </w:p>
    <w:p>
      <w:pPr>
        <w:pStyle w:val="Compact"/>
        <w:numPr>
          <w:ilvl w:val="0"/>
          <w:numId w:val="1006"/>
        </w:numPr>
      </w:pPr>
      <w:r>
        <w:t xml:space="preserve">El hash</w:t>
      </w:r>
      <w:r>
        <w:t xml:space="preserve"> </w:t>
      </w:r>
      <w:r>
        <w:rPr>
          <w:b/>
          <w:bCs/>
        </w:rPr>
        <w:t xml:space="preserve">NO se cachea</w:t>
      </w:r>
    </w:p>
    <w:p>
      <w:pPr>
        <w:pStyle w:val="Compact"/>
        <w:numPr>
          <w:ilvl w:val="0"/>
          <w:numId w:val="1006"/>
        </w:numPr>
      </w:pPr>
      <w:r>
        <w:t xml:space="preserve">El hash</w:t>
      </w:r>
      <w:r>
        <w:t xml:space="preserve"> </w:t>
      </w:r>
      <w:r>
        <w:rPr>
          <w:b/>
          <w:bCs/>
        </w:rPr>
        <w:t xml:space="preserve">NO se refresca</w:t>
      </w:r>
    </w:p>
    <w:p>
      <w:pPr>
        <w:pStyle w:val="Compact"/>
        <w:numPr>
          <w:ilvl w:val="0"/>
          <w:numId w:val="1006"/>
        </w:numPr>
      </w:pPr>
      <w:r>
        <w:t xml:space="preserve">El hash</w:t>
      </w:r>
      <w:r>
        <w:t xml:space="preserve"> </w:t>
      </w:r>
      <w:r>
        <w:rPr>
          <w:b/>
          <w:bCs/>
        </w:rPr>
        <w:t xml:space="preserve">NO se reutiliza</w:t>
      </w:r>
    </w:p>
    <w:bookmarkEnd w:id="31"/>
    <w:bookmarkStart w:id="32" w:name="uso-correcto"/>
    <w:p>
      <w:pPr>
        <w:pStyle w:val="Heading3"/>
      </w:pPr>
      <w:r>
        <w:t xml:space="preserve">Uso correcto</w:t>
      </w:r>
    </w:p>
    <w:p>
      <w:pPr>
        <w:pStyle w:val="SourceCode"/>
      </w:pPr>
      <w:r>
        <w:rPr>
          <w:rStyle w:val="VerbatimChar"/>
        </w:rPr>
        <w:t xml:space="preserve">1. generateHash</w:t>
      </w:r>
      <w:r>
        <w:br/>
      </w:r>
      <w:r>
        <w:rPr>
          <w:rStyle w:val="VerbatimChar"/>
        </w:rPr>
        <w:t xml:space="preserve">2. usar hash inmediatamente</w:t>
      </w:r>
      <w:r>
        <w:br/>
      </w:r>
      <w:r>
        <w:rPr>
          <w:rStyle w:val="VerbatimChar"/>
        </w:rPr>
        <w:t xml:space="preserve">3. descartar hash</w:t>
      </w:r>
    </w:p>
    <w:p>
      <w:pPr>
        <w:pStyle w:val="FirstParagraph"/>
      </w:pPr>
      <w:r>
        <w:t xml:space="preserve">Swagger funciona porque todo ocurre en la misma sesión y sin delay.</w:t>
      </w:r>
      <w:r>
        <w:t xml:space="preserve"> </w:t>
      </w:r>
      <w:r>
        <w:t xml:space="preserve">El backend falla si intenta reutilizar el hash.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identificadores-de-nodo-muy-importante"/>
    <w:p>
      <w:pPr>
        <w:pStyle w:val="Heading2"/>
      </w:pPr>
      <w:r>
        <w:t xml:space="preserve">6. Identificadores de Nodo (MUY IMPORTANTE)</w:t>
      </w:r>
    </w:p>
    <w:p>
      <w:pPr>
        <w:pStyle w:val="FirstParagraph"/>
      </w:pPr>
      <w:r>
        <w:t xml:space="preserve">En los paths del Swagger aparecen ejemplos como:</w:t>
      </w:r>
    </w:p>
    <w:p>
      <w:pPr>
        <w:pStyle w:val="SourceCode"/>
      </w:pPr>
      <w:r>
        <w:rPr>
          <w:rStyle w:val="VerbatimChar"/>
        </w:rPr>
        <w:t xml:space="preserve">/{idNodo}/...</w:t>
      </w:r>
      <w:r>
        <w:br/>
      </w:r>
      <w:r>
        <w:rPr>
          <w:rStyle w:val="VerbatimChar"/>
        </w:rPr>
        <w:t xml:space="preserve">/{idNode}/...</w:t>
      </w:r>
    </w:p>
    <w:bookmarkStart w:id="34" w:name="punto-crítico"/>
    <w:p>
      <w:pPr>
        <w:pStyle w:val="Heading3"/>
      </w:pPr>
      <w:r>
        <w:t xml:space="preserve">Punto crítico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idNodo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idNode</w:t>
      </w:r>
      <w:r>
        <w:t xml:space="preserve"> </w:t>
      </w:r>
      <w:r>
        <w:rPr>
          <w:b/>
          <w:bCs/>
        </w:rPr>
        <w:t xml:space="preserve">NO es necesariamente numérico</w:t>
      </w:r>
    </w:p>
    <w:p>
      <w:pPr>
        <w:pStyle w:val="Compact"/>
        <w:numPr>
          <w:ilvl w:val="0"/>
          <w:numId w:val="1007"/>
        </w:numPr>
      </w:pPr>
      <w:r>
        <w:t xml:space="preserve">Puede ser:</w:t>
      </w:r>
    </w:p>
    <w:p>
      <w:pPr>
        <w:pStyle w:val="Compact"/>
        <w:numPr>
          <w:ilvl w:val="1"/>
          <w:numId w:val="1008"/>
        </w:numPr>
      </w:pPr>
      <w:r>
        <w:t xml:space="preserve">string</w:t>
      </w:r>
    </w:p>
    <w:p>
      <w:pPr>
        <w:pStyle w:val="Compact"/>
        <w:numPr>
          <w:ilvl w:val="1"/>
          <w:numId w:val="1008"/>
        </w:numPr>
      </w:pPr>
      <w:r>
        <w:t xml:space="preserve">código lógico</w:t>
      </w:r>
    </w:p>
    <w:p>
      <w:pPr>
        <w:pStyle w:val="Compact"/>
        <w:numPr>
          <w:ilvl w:val="1"/>
          <w:numId w:val="1008"/>
        </w:numPr>
      </w:pPr>
      <w:r>
        <w:t xml:space="preserve">identificador interno</w:t>
      </w:r>
    </w:p>
    <w:bookmarkEnd w:id="34"/>
    <w:bookmarkStart w:id="35" w:name="consecuencia"/>
    <w:p>
      <w:pPr>
        <w:pStyle w:val="Heading3"/>
      </w:pPr>
      <w:r>
        <w:t xml:space="preserve">Consecuencia</w:t>
      </w:r>
    </w:p>
    <w:p>
      <w:pPr>
        <w:pStyle w:val="FirstParagraph"/>
      </w:pPr>
      <w:r>
        <w:t xml:space="preserve">Si se envía un ID incorrecto:</w:t>
      </w:r>
      <w:r>
        <w:t xml:space="preserve"> </w:t>
      </w:r>
      <w:r>
        <w:t xml:space="preserve">- la API responde</w:t>
      </w:r>
      <w:r>
        <w:t xml:space="preserve"> </w:t>
      </w:r>
      <w:r>
        <w:rPr>
          <w:b/>
          <w:bCs/>
        </w:rPr>
        <w:t xml:space="preserve">200 OK</w:t>
      </w:r>
      <w:r>
        <w:t xml:space="preserve"> </w:t>
      </w:r>
      <w:r>
        <w:t xml:space="preserve">- pero devuelve</w:t>
      </w:r>
      <w:r>
        <w:t xml:space="preserve"> </w:t>
      </w:r>
      <w:r>
        <w:rPr>
          <w:b/>
          <w:bCs/>
        </w:rPr>
        <w:t xml:space="preserve">datos vacíos</w:t>
      </w:r>
      <w:r>
        <w:t xml:space="preserve"> </w:t>
      </w:r>
      <w:r>
        <w:t xml:space="preserve">- sin error explícito</w:t>
      </w:r>
    </w:p>
    <w:p>
      <w:pPr>
        <w:pStyle w:val="BodyText"/>
      </w:pPr>
      <w:r>
        <w:t xml:space="preserve">👉 Esto genera falsos diagnósticos.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comportamiento-http"/>
    <w:p>
      <w:pPr>
        <w:pStyle w:val="Heading2"/>
      </w:pPr>
      <w:r>
        <w:t xml:space="preserve">7. Comportamiento HTTP</w:t>
      </w:r>
    </w:p>
    <w:p>
      <w:pPr>
        <w:pStyle w:val="Compact"/>
        <w:numPr>
          <w:ilvl w:val="0"/>
          <w:numId w:val="1009"/>
        </w:numPr>
      </w:pPr>
      <w:r>
        <w:t xml:space="preserve">La API</w:t>
      </w:r>
      <w:r>
        <w:t xml:space="preserve"> </w:t>
      </w:r>
      <w:r>
        <w:rPr>
          <w:b/>
          <w:bCs/>
        </w:rPr>
        <w:t xml:space="preserve">NO tiene CORS</w:t>
      </w:r>
    </w:p>
    <w:p>
      <w:pPr>
        <w:pStyle w:val="Compact"/>
        <w:numPr>
          <w:ilvl w:val="0"/>
          <w:numId w:val="1009"/>
        </w:numPr>
      </w:pPr>
      <w:r>
        <w:t xml:space="preserve">La API</w:t>
      </w:r>
      <w:r>
        <w:t xml:space="preserve"> </w:t>
      </w:r>
      <w:r>
        <w:rPr>
          <w:b/>
          <w:bCs/>
        </w:rPr>
        <w:t xml:space="preserve">NO soporta consumo directo desde navegador</w:t>
      </w:r>
    </w:p>
    <w:p>
      <w:pPr>
        <w:pStyle w:val="Compact"/>
        <w:numPr>
          <w:ilvl w:val="0"/>
          <w:numId w:val="1009"/>
        </w:numPr>
      </w:pPr>
      <w:r>
        <w:t xml:space="preserve">Está pensada para redes internas</w:t>
      </w:r>
    </w:p>
    <w:bookmarkStart w:id="37" w:name="implicación"/>
    <w:p>
      <w:pPr>
        <w:pStyle w:val="Heading3"/>
      </w:pPr>
      <w:r>
        <w:t xml:space="preserve">Implicación</w:t>
      </w:r>
    </w:p>
    <w:p>
      <w:pPr>
        <w:pStyle w:val="Compact"/>
        <w:numPr>
          <w:ilvl w:val="0"/>
          <w:numId w:val="1010"/>
        </w:numPr>
      </w:pPr>
      <w:r>
        <w:t xml:space="preserve">HTTPS → HTTP desde browser = BLOQUEADO</w:t>
      </w:r>
    </w:p>
    <w:p>
      <w:pPr>
        <w:pStyle w:val="Compact"/>
        <w:numPr>
          <w:ilvl w:val="0"/>
          <w:numId w:val="1010"/>
        </w:numPr>
      </w:pPr>
      <w:r>
        <w:t xml:space="preserve">Uso obligatorio de</w:t>
      </w:r>
      <w:r>
        <w:t xml:space="preserve"> </w:t>
      </w:r>
      <w:r>
        <w:rPr>
          <w:b/>
          <w:bCs/>
        </w:rPr>
        <w:t xml:space="preserve">backend proxy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arquitectura-recomendada-obligatoria"/>
    <w:p>
      <w:pPr>
        <w:pStyle w:val="Heading2"/>
      </w:pPr>
      <w:r>
        <w:t xml:space="preserve">8. Arquitectura Recomendada (obligatoria)</w:t>
      </w:r>
    </w:p>
    <w:p>
      <w:pPr>
        <w:pStyle w:val="SourceCode"/>
      </w:pPr>
      <w:r>
        <w:rPr>
          <w:rStyle w:val="VerbatimChar"/>
        </w:rPr>
        <w:t xml:space="preserve">Frontend HTTPS (Firebase / Web)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Backend Proxy (Node / Server)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API Zetti / Biotrack (HTTP)</w:t>
      </w:r>
    </w:p>
    <w:p>
      <w:pPr>
        <w:pStyle w:val="Compact"/>
        <w:numPr>
          <w:ilvl w:val="0"/>
          <w:numId w:val="1011"/>
        </w:numPr>
      </w:pPr>
      <w:r>
        <w:t xml:space="preserve">El frontend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conoce:</w:t>
      </w:r>
    </w:p>
    <w:p>
      <w:pPr>
        <w:pStyle w:val="Compact"/>
        <w:numPr>
          <w:ilvl w:val="1"/>
          <w:numId w:val="1012"/>
        </w:numPr>
      </w:pPr>
      <w:r>
        <w:t xml:space="preserve">IPs internas</w:t>
      </w:r>
    </w:p>
    <w:p>
      <w:pPr>
        <w:pStyle w:val="Compact"/>
        <w:numPr>
          <w:ilvl w:val="1"/>
          <w:numId w:val="1012"/>
        </w:numPr>
      </w:pPr>
      <w:r>
        <w:t xml:space="preserve">tokens</w:t>
      </w:r>
    </w:p>
    <w:p>
      <w:pPr>
        <w:pStyle w:val="Compact"/>
        <w:numPr>
          <w:ilvl w:val="1"/>
          <w:numId w:val="1012"/>
        </w:numPr>
      </w:pPr>
      <w:r>
        <w:t xml:space="preserve">lógica de autenticación</w:t>
      </w:r>
    </w:p>
    <w:p>
      <w:r>
        <w:pict>
          <v:rect style="width:0;height:1.5pt" o:hralign="center" o:hrstd="t" o:hr="t"/>
        </w:pict>
      </w:r>
    </w:p>
    <w:bookmarkEnd w:id="39"/>
    <w:bookmarkStart w:id="40" w:name="errores-comunes-inducidos-por-el-swagger"/>
    <w:p>
      <w:pPr>
        <w:pStyle w:val="Heading2"/>
      </w:pPr>
      <w:r>
        <w:t xml:space="preserve">9. Errores comunes inducidos por el Swagger</w:t>
      </w:r>
    </w:p>
    <w:p>
      <w:pPr>
        <w:pStyle w:val="Compact"/>
        <w:numPr>
          <w:ilvl w:val="0"/>
          <w:numId w:val="1013"/>
        </w:numPr>
      </w:pPr>
      <w:r>
        <w:t xml:space="preserve">Creer que Token V2 es OAuth</w:t>
      </w:r>
    </w:p>
    <w:p>
      <w:pPr>
        <w:pStyle w:val="Compact"/>
        <w:numPr>
          <w:ilvl w:val="0"/>
          <w:numId w:val="1013"/>
        </w:numPr>
      </w:pPr>
      <w:r>
        <w:t xml:space="preserve">Intentar refresh_token</w:t>
      </w:r>
    </w:p>
    <w:p>
      <w:pPr>
        <w:pStyle w:val="Compact"/>
        <w:numPr>
          <w:ilvl w:val="0"/>
          <w:numId w:val="1013"/>
        </w:numPr>
      </w:pPr>
      <w:r>
        <w:t xml:space="preserve">Cachear hashes</w:t>
      </w:r>
    </w:p>
    <w:p>
      <w:pPr>
        <w:pStyle w:val="Compact"/>
        <w:numPr>
          <w:ilvl w:val="0"/>
          <w:numId w:val="1013"/>
        </w:numPr>
      </w:pPr>
      <w:r>
        <w:t xml:space="preserve">Usar ID de nodo incorrecto</w:t>
      </w:r>
    </w:p>
    <w:p>
      <w:pPr>
        <w:pStyle w:val="Compact"/>
        <w:numPr>
          <w:ilvl w:val="0"/>
          <w:numId w:val="1013"/>
        </w:numPr>
      </w:pPr>
      <w:r>
        <w:t xml:space="preserve">Llamar la API desde el browser</w:t>
      </w:r>
    </w:p>
    <w:p>
      <w:pPr>
        <w:pStyle w:val="Compact"/>
        <w:numPr>
          <w:ilvl w:val="0"/>
          <w:numId w:val="1013"/>
        </w:numPr>
      </w:pPr>
      <w:r>
        <w:t xml:space="preserve">Suponer que 200 = datos válidos</w:t>
      </w:r>
    </w:p>
    <w:p>
      <w:r>
        <w:pict>
          <v:rect style="width:0;height:1.5pt" o:hralign="center" o:hrstd="t" o:hr="t"/>
        </w:pict>
      </w:r>
    </w:p>
    <w:bookmarkEnd w:id="40"/>
    <w:bookmarkStart w:id="41" w:name="conclusión-operativa"/>
    <w:p>
      <w:pPr>
        <w:pStyle w:val="Heading2"/>
      </w:pPr>
      <w:r>
        <w:t xml:space="preserve">10. Conclusión operativa</w:t>
      </w:r>
    </w:p>
    <w:p>
      <w:pPr>
        <w:pStyle w:val="FirstParagraph"/>
      </w:pPr>
      <w:r>
        <w:t xml:space="preserve">El Swagger</w:t>
      </w:r>
      <w:r>
        <w:t xml:space="preserve"> </w:t>
      </w:r>
      <w:r>
        <w:rPr>
          <w:b/>
          <w:bCs/>
        </w:rPr>
        <w:t xml:space="preserve">describe endpoints</w:t>
      </w:r>
      <w:r>
        <w:t xml:space="preserve">, pero</w:t>
      </w:r>
      <w:r>
        <w:t xml:space="preserve"> </w:t>
      </w:r>
      <w:r>
        <w:rPr>
          <w:b/>
          <w:bCs/>
        </w:rPr>
        <w:t xml:space="preserve">NO describe correctamente el modelo de seguridad real</w:t>
      </w:r>
      <w:r>
        <w:t xml:space="preserve">.</w:t>
      </w:r>
    </w:p>
    <w:p>
      <w:pPr>
        <w:pStyle w:val="BodyText"/>
      </w:pPr>
      <w:r>
        <w:t xml:space="preserve">Para que el sistema funcione de forma estable:</w:t>
      </w:r>
    </w:p>
    <w:p>
      <w:pPr>
        <w:pStyle w:val="Compact"/>
        <w:numPr>
          <w:ilvl w:val="0"/>
          <w:numId w:val="1014"/>
        </w:numPr>
      </w:pPr>
      <w:r>
        <w:t xml:space="preserve">OAuth: volver a pedir token al expirar</w:t>
      </w:r>
    </w:p>
    <w:p>
      <w:pPr>
        <w:pStyle w:val="Compact"/>
        <w:numPr>
          <w:ilvl w:val="0"/>
          <w:numId w:val="1014"/>
        </w:numPr>
      </w:pPr>
      <w:r>
        <w:t xml:space="preserve">Token V2: generar y descartar</w:t>
      </w:r>
    </w:p>
    <w:p>
      <w:pPr>
        <w:pStyle w:val="Compact"/>
        <w:numPr>
          <w:ilvl w:val="0"/>
          <w:numId w:val="1014"/>
        </w:numPr>
      </w:pPr>
      <w:r>
        <w:t xml:space="preserve">Nodo: validar identificador correcto</w:t>
      </w:r>
    </w:p>
    <w:p>
      <w:pPr>
        <w:pStyle w:val="Compact"/>
        <w:numPr>
          <w:ilvl w:val="0"/>
          <w:numId w:val="1014"/>
        </w:numPr>
      </w:pPr>
      <w:r>
        <w:t xml:space="preserve">Browser: nunca llamar directo</w:t>
      </w:r>
    </w:p>
    <w:p>
      <w:pPr>
        <w:pStyle w:val="FirstParagraph"/>
      </w:pPr>
      <w:r>
        <w:t xml:space="preserve">Este documento debe prevalecer sobre interpretaciones literales del Swagger UI.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t xml:space="preserve">Documento final de referencia técnica</w:t>
      </w:r>
      <w:r>
        <w:t xml:space="preserve"> </w:t>
      </w:r>
      <w:r>
        <w:rPr>
          <w:b/>
          <w:bCs/>
        </w:rPr>
        <w:t xml:space="preserve">Uso recomendado:</w:t>
      </w:r>
      <w:r>
        <w:t xml:space="preserve"> </w:t>
      </w:r>
      <w:r>
        <w:t xml:space="preserve">integración, mantenimiento y traspaso a terceros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2025-12-18T13:31:08Z</dcterms:created>
  <dcterms:modified xsi:type="dcterms:W3CDTF">2025-12-18T13:31:08Z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