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8"/>
          <w:szCs w:val="88"/>
        </w:rPr>
        <w:t xml:space="preserve"/>
      </w:r>
    </w:p>
    <w:p>
      <w:pPr>
        <w:spacing w:after="40" w:before="0"/>
        <w:jc w:val="center"/>
      </w:pPr>
      <w:r>
        <w:rPr>
          <w:rFonts w:ascii="Arial" w:cs="Arial" w:eastAsia="Arial" w:hAnsi="Arial"/>
          <w:b/>
          <w:bCs/>
          <w:color w:val="1B4F72"/>
          <w:sz w:val="56"/>
          <w:szCs w:val="56"/>
        </w:rPr>
        <w:t xml:space="preserve">BRIEF TÉCNICO</w:t>
      </w:r>
    </w:p>
    <w:p>
      <w:pPr>
        <w:spacing w:after="80" w:before="0"/>
        <w:jc w:val="center"/>
      </w:pPr>
      <w:r>
        <w:rPr>
          <w:rFonts w:ascii="Arial" w:cs="Arial" w:eastAsia="Arial" w:hAnsi="Arial"/>
          <w:color w:val="2E86C1"/>
          <w:sz w:val="36"/>
          <w:szCs w:val="36"/>
        </w:rPr>
        <w:t xml:space="preserve">Dashboard de Licitaciones</w:t>
      </w:r>
    </w:p>
    <w:p>
      <w:pPr>
        <w:spacing w:after="40" w:before="0"/>
        <w:jc w:val="center"/>
      </w:pPr>
      <w:r>
        <w:rPr>
          <w:rFonts w:ascii="Arial" w:cs="Arial" w:eastAsia="Arial" w:hAnsi="Arial"/>
          <w:color w:val="717D7E"/>
          <w:sz w:val="24"/>
          <w:szCs w:val="24"/>
        </w:rPr>
        <w:t xml:space="preserve">Gestión de Convocatorias para Conjuntos de Propiedad Horizontal</w:t>
      </w:r>
    </w:p>
    <w:p>
      <w:pPr>
        <w:spacing w:after="0" w:before="0"/>
      </w:pPr>
      <w:r>
        <w:rPr>
          <w:sz w:val="44"/>
          <w:szCs w:val="44"/>
        </w:rPr>
        <w:t xml:space="preserve"/>
      </w:r>
    </w:p>
    <w:p>
      <w:pPr>
        <w:jc w:val="center"/>
      </w:pPr>
      <w:r>
        <w:rPr>
          <w:rFonts w:ascii="Arial" w:cs="Arial" w:eastAsia="Arial" w:hAnsi="Arial"/>
          <w:color w:val="717D7E"/>
          <w:sz w:val="20"/>
          <w:szCs w:val="20"/>
        </w:rPr>
        <w:t xml:space="preserve">Mayo 2026  •  Versión 2.0</w:t>
      </w:r>
    </w:p>
    <w:p>
      <w:pPr>
        <w:spacing w:after="0" w:before="0"/>
      </w:pPr>
      <w:r>
        <w:rPr>
          <w:sz w:val="132"/>
          <w:szCs w:val="13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r>
              <w:rPr>
                <w:rFonts w:ascii="Arial" w:cs="Arial" w:eastAsia="Arial" w:hAnsi="Arial"/>
                <w:b/>
                <w:bCs/>
                <w:color w:val="FFFFFF"/>
                <w:sz w:val="26"/>
                <w:szCs w:val="26"/>
              </w:rPr>
              <w:t xml:space="preserve">1. CONTEXTO Y OBJETIVO</w:t>
            </w:r>
          </w:p>
        </w:tc>
      </w:tr>
    </w:tbl>
    <w:p>
      <w:pPr>
        <w:spacing w:after="0" w:before="0"/>
      </w:pPr>
      <w:r>
        <w:rPr>
          <w:sz w:val="22"/>
          <w:szCs w:val="22"/>
        </w:rPr>
        <w:t xml:space="preserve"/>
      </w:r>
    </w:p>
    <w:p>
      <w:pPr>
        <w:pStyle w:val="Heading2"/>
        <w:spacing w:after="120" w:before="320"/>
      </w:pPr>
      <w:r>
        <w:rPr>
          <w:rFonts w:ascii="Arial" w:cs="Arial" w:eastAsia="Arial" w:hAnsi="Arial"/>
          <w:b/>
          <w:bCs/>
          <w:color w:val="2E86C1"/>
          <w:sz w:val="28"/>
          <w:szCs w:val="28"/>
        </w:rPr>
        <w:t xml:space="preserve">1.1 Qué quiere el cliente</w:t>
      </w:r>
    </w:p>
    <w:p>
      <w:pPr>
        <w:spacing w:after="80" w:before="80"/>
      </w:pPr>
      <w:r>
        <w:rPr>
          <w:rFonts w:ascii="Arial" w:cs="Arial" w:eastAsia="Arial" w:hAnsi="Arial"/>
          <w:color w:val="1C2833"/>
          <w:sz w:val="22"/>
          <w:szCs w:val="22"/>
        </w:rPr>
        <w:t xml:space="preserve">Un navegador de Google Drive con inteligencia encima. La app NO almacena ni replica la estructura de carpetas — la lee en tiempo real tal como está en Drive. El flujo de usuario es:</w:t>
      </w:r>
    </w:p>
    <w:p>
      <w:pPr>
        <w:spacing w:after="0" w:before="0"/>
      </w:pPr>
      <w:r>
        <w:rPr>
          <w:sz w:val="22"/>
          <w:szCs w:val="22"/>
        </w:rPr>
        <w:t xml:space="preserve"/>
      </w:r>
    </w:p>
    <w:p>
      <w:pPr>
        <w:shd w:fill="1C2833" w:val="clear"/>
        <w:spacing w:after="0" w:before="0"/>
      </w:pPr>
      <w:r>
        <w:rPr>
          <w:rFonts w:ascii="Courier New" w:cs="Courier New" w:eastAsia="Courier New" w:hAnsi="Courier New"/>
          <w:color w:val="85C1E9"/>
          <w:sz w:val="18"/>
          <w:szCs w:val="18"/>
        </w:rPr>
        <w:t xml:space="preserve">  Drive Root (carpeta raíz configurada una vez)</w:t>
      </w:r>
    </w:p>
    <w:p>
      <w:pPr>
        <w:shd w:fill="1C2833" w:val="clear"/>
        <w:spacing w:after="0" w:before="0"/>
      </w:pPr>
      <w:r>
        <w:rPr>
          <w:rFonts w:ascii="Courier New" w:cs="Courier New" w:eastAsia="Courier New" w:hAnsi="Courier New"/>
          <w:color w:val="85C1E9"/>
          <w:sz w:val="18"/>
          <w:szCs w:val="18"/>
        </w:rPr>
        <w:t xml:space="preserve">  └── ALAMO                        ← conjunto</w:t>
      </w:r>
    </w:p>
    <w:p>
      <w:pPr>
        <w:shd w:fill="1C2833" w:val="clear"/>
        <w:spacing w:after="0" w:before="0"/>
      </w:pPr>
      <w:r>
        <w:rPr>
          <w:rFonts w:ascii="Courier New" w:cs="Courier New" w:eastAsia="Courier New" w:hAnsi="Courier New"/>
          <w:color w:val="85C1E9"/>
          <w:sz w:val="18"/>
          <w:szCs w:val="18"/>
        </w:rPr>
        <w:t xml:space="preserve">      └── CONVOCATORIAS 2026        ← año de convocatorias</w:t>
      </w:r>
    </w:p>
    <w:p>
      <w:pPr>
        <w:shd w:fill="1C2833" w:val="clear"/>
        <w:spacing w:after="0" w:before="0"/>
      </w:pPr>
      <w:r>
        <w:rPr>
          <w:rFonts w:ascii="Courier New" w:cs="Courier New" w:eastAsia="Courier New" w:hAnsi="Courier New"/>
          <w:color w:val="85C1E9"/>
          <w:sz w:val="18"/>
          <w:szCs w:val="18"/>
        </w:rPr>
        <w:t xml:space="preserve">          └── ASEO                  ← tipo de servicio</w:t>
      </w:r>
    </w:p>
    <w:p>
      <w:pPr>
        <w:shd w:fill="1C2833" w:val="clear"/>
        <w:spacing w:after="0" w:before="0"/>
      </w:pPr>
      <w:r>
        <w:rPr>
          <w:rFonts w:ascii="Courier New" w:cs="Courier New" w:eastAsia="Courier New" w:hAnsi="Courier New"/>
          <w:color w:val="85C1E9"/>
          <w:sz w:val="18"/>
          <w:szCs w:val="18"/>
        </w:rPr>
        <w:t xml:space="preserve">              ├── 📄 TERMINOS DE REFERENCIA.pdf</w:t>
      </w:r>
    </w:p>
    <w:p>
      <w:pPr>
        <w:shd w:fill="1C2833" w:val="clear"/>
        <w:spacing w:after="0" w:before="0"/>
      </w:pPr>
      <w:r>
        <w:rPr>
          <w:rFonts w:ascii="Courier New" w:cs="Courier New" w:eastAsia="Courier New" w:hAnsi="Courier New"/>
          <w:color w:val="85C1E9"/>
          <w:sz w:val="18"/>
          <w:szCs w:val="18"/>
        </w:rPr>
        <w:t xml:space="preserve">              ├── 📁 ANNA GROUP</w:t>
      </w:r>
    </w:p>
    <w:p>
      <w:pPr>
        <w:shd w:fill="1C2833" w:val="clear"/>
        <w:spacing w:after="0" w:before="0"/>
      </w:pPr>
      <w:r>
        <w:rPr>
          <w:rFonts w:ascii="Courier New" w:cs="Courier New" w:eastAsia="Courier New" w:hAnsi="Courier New"/>
          <w:color w:val="85C1E9"/>
          <w:sz w:val="18"/>
          <w:szCs w:val="18"/>
        </w:rPr>
        <w:t xml:space="preserve">              ├── 📁 CONVIVAMOS</w:t>
      </w:r>
    </w:p>
    <w:p>
      <w:pPr>
        <w:shd w:fill="1C2833" w:val="clear"/>
        <w:spacing w:after="0" w:before="0"/>
      </w:pPr>
      <w:r>
        <w:rPr>
          <w:rFonts w:ascii="Courier New" w:cs="Courier New" w:eastAsia="Courier New" w:hAnsi="Courier New"/>
          <w:color w:val="85C1E9"/>
          <w:sz w:val="18"/>
          <w:szCs w:val="18"/>
        </w:rPr>
        <w:t xml:space="preserve">              └── 📁 PLUS ASEO</w:t>
      </w:r>
    </w:p>
    <w:p>
      <w:pPr>
        <w:shd w:fill="1C2833" w:val="clear"/>
        <w:spacing w:after="0" w:before="0"/>
      </w:pPr>
      <w:r>
        <w:rPr>
          <w:rFonts w:ascii="Courier New" w:cs="Courier New" w:eastAsia="Courier New" w:hAnsi="Courier New"/>
          <w:color w:val="85C1E9"/>
          <w:sz w:val="18"/>
          <w:szCs w:val="18"/>
        </w:rPr>
        <w:t xml:space="preserve"/>
      </w:r>
    </w:p>
    <w:p>
      <w:pPr>
        <w:shd w:fill="1C2833" w:val="clear"/>
        <w:spacing w:after="0" w:before="0"/>
      </w:pPr>
      <w:r>
        <w:rPr>
          <w:rFonts w:ascii="Courier New" w:cs="Courier New" w:eastAsia="Courier New" w:hAnsi="Courier New"/>
          <w:color w:val="85C1E9"/>
          <w:sz w:val="18"/>
          <w:szCs w:val="18"/>
        </w:rPr>
        <w:t xml:space="preserve">  Usuario hace clic en "Comparar" →</w:t>
      </w:r>
    </w:p>
    <w:p>
      <w:pPr>
        <w:shd w:fill="1C2833" w:val="clear"/>
        <w:spacing w:after="0" w:before="0"/>
      </w:pPr>
      <w:r>
        <w:rPr>
          <w:rFonts w:ascii="Courier New" w:cs="Courier New" w:eastAsia="Courier New" w:hAnsi="Courier New"/>
          <w:color w:val="85C1E9"/>
          <w:sz w:val="18"/>
          <w:szCs w:val="18"/>
        </w:rPr>
        <w:t xml:space="preserve">  Claude lee Términos + propuestas → genera cuadro → se guarda en DB</w:t>
      </w:r>
    </w:p>
    <w:p>
      <w:pPr>
        <w:spacing w:after="0" w:before="0"/>
      </w:pPr>
      <w:r>
        <w:rPr>
          <w:sz w:val="22"/>
          <w:szCs w:val="22"/>
        </w:rPr>
        <w:t xml:space="preserve"/>
      </w:r>
    </w:p>
    <w:p>
      <w:pPr>
        <w:pStyle w:val="Heading2"/>
        <w:spacing w:after="120" w:before="320"/>
      </w:pPr>
      <w:r>
        <w:rPr>
          <w:rFonts w:ascii="Arial" w:cs="Arial" w:eastAsia="Arial" w:hAnsi="Arial"/>
          <w:b/>
          <w:bCs/>
          <w:color w:val="2E86C1"/>
          <w:sz w:val="28"/>
          <w:szCs w:val="28"/>
        </w:rPr>
        <w:t xml:space="preserve">1.2 Qué se guarda y qué no</w:t>
      </w:r>
    </w:p>
    <w:p>
      <w:pPr>
        <w:pStyle w:val="ListParagraph"/>
        <w:numPr>
          <w:ilvl w:val="0"/>
          <w:numId w:val="2"/>
        </w:numPr>
        <w:spacing w:after="40" w:before="40"/>
      </w:pPr>
      <w:r>
        <w:rPr>
          <w:rFonts w:ascii="Arial" w:cs="Arial" w:eastAsia="Arial" w:hAnsi="Arial"/>
          <w:color w:val="1C2833"/>
          <w:sz w:val="22"/>
          <w:szCs w:val="22"/>
        </w:rPr>
        <w:t xml:space="preserve">NO se guarda: la estructura de carpetas, nombres de conjuntos, lista de proveedores. Eso vive en Drive y se lee en tiempo real.</w:t>
      </w:r>
    </w:p>
    <w:p>
      <w:pPr>
        <w:pStyle w:val="ListParagraph"/>
        <w:numPr>
          <w:ilvl w:val="0"/>
          <w:numId w:val="2"/>
        </w:numPr>
        <w:spacing w:after="40" w:before="40"/>
      </w:pPr>
      <w:r>
        <w:rPr>
          <w:rFonts w:ascii="Arial" w:cs="Arial" w:eastAsia="Arial" w:hAnsi="Arial"/>
          <w:color w:val="1C2833"/>
          <w:sz w:val="22"/>
          <w:szCs w:val="22"/>
        </w:rPr>
        <w:t xml:space="preserve">SÍ se guarda: el resultado del análisis comparativo. Costoso de generar (Claude API), así que se persiste para no repetirlo.</w:t>
      </w:r>
    </w:p>
    <w:p>
      <w:pPr>
        <w:pStyle w:val="ListParagraph"/>
        <w:numPr>
          <w:ilvl w:val="0"/>
          <w:numId w:val="2"/>
        </w:numPr>
        <w:spacing w:after="40" w:before="40"/>
      </w:pPr>
      <w:r>
        <w:rPr>
          <w:rFonts w:ascii="Arial" w:cs="Arial" w:eastAsia="Arial" w:hAnsi="Arial"/>
          <w:color w:val="1C2833"/>
          <w:sz w:val="22"/>
          <w:szCs w:val="22"/>
        </w:rPr>
        <w:t xml:space="preserve">Futuro: un cron que pre-corra el análisis automáticamente cuando hay documentos nuevos.</w:t>
      </w:r>
    </w:p>
    <w:p>
      <w:pPr>
        <w:spacing w:after="0" w:before="0"/>
      </w:pPr>
      <w:r>
        <w:rPr>
          <w:sz w:val="44"/>
          <w:szCs w:val="44"/>
        </w:rPr>
        <w:t xml:space="preserve"/>
      </w:r>
    </w:p>
    <w:p>
      <w:pPr>
        <w:pBdr>
          <w:bottom w:val="single" w:color="2E86C1"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r>
              <w:rPr>
                <w:rFonts w:ascii="Arial" w:cs="Arial" w:eastAsia="Arial" w:hAnsi="Arial"/>
                <w:b/>
                <w:bCs/>
                <w:color w:val="FFFFFF"/>
                <w:sz w:val="26"/>
                <w:szCs w:val="26"/>
              </w:rPr>
              <w:t xml:space="preserve">2. ARQUITECTURA DEL SISTEMA</w:t>
            </w:r>
          </w:p>
        </w:tc>
      </w:tr>
    </w:tbl>
    <w:p>
      <w:pPr>
        <w:spacing w:after="0" w:before="0"/>
      </w:pPr>
      <w:r>
        <w:rPr>
          <w:sz w:val="22"/>
          <w:szCs w:val="22"/>
        </w:rPr>
        <w:t xml:space="preserve"/>
      </w:r>
    </w:p>
    <w:p>
      <w:pPr>
        <w:pStyle w:val="Heading2"/>
        <w:spacing w:after="120" w:before="320"/>
      </w:pPr>
      <w:r>
        <w:rPr>
          <w:rFonts w:ascii="Arial" w:cs="Arial" w:eastAsia="Arial" w:hAnsi="Arial"/>
          <w:b/>
          <w:bCs/>
          <w:color w:val="2E86C1"/>
          <w:sz w:val="28"/>
          <w:szCs w:val="28"/>
        </w:rPr>
        <w:t xml:space="preserve">2.1 Diagrama de componentes</w:t>
      </w:r>
    </w:p>
    <w:p>
      <w:pPr>
        <w:spacing w:after="0" w:before="0"/>
      </w:pPr>
      <w:r>
        <w:rPr>
          <w:sz w:val="22"/>
          <w:szCs w:val="22"/>
        </w:rPr>
        <w:t xml:space="preserve"/>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              GOOGLE DRIVE (fuente de verdad)     │</w:t>
      </w:r>
    </w:p>
    <w:p>
      <w:pPr>
        <w:shd w:fill="1C2833" w:val="clear"/>
        <w:spacing w:after="0" w:before="0"/>
      </w:pPr>
      <w:r>
        <w:rPr>
          <w:rFonts w:ascii="Courier New" w:cs="Courier New" w:eastAsia="Courier New" w:hAnsi="Courier New"/>
          <w:color w:val="85C1E9"/>
          <w:sz w:val="18"/>
          <w:szCs w:val="18"/>
        </w:rPr>
        <w:t xml:space="preserve">  │  Carpetas navegadas en tiempo real vía API       │</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  SUPABASE EDGE FUNCTIONS  │</w:t>
      </w:r>
    </w:p>
    <w:p>
      <w:pPr>
        <w:shd w:fill="1C2833" w:val="clear"/>
        <w:spacing w:after="0" w:before="0"/>
      </w:pPr>
      <w:r>
        <w:rPr>
          <w:rFonts w:ascii="Courier New" w:cs="Courier New" w:eastAsia="Courier New" w:hAnsi="Courier New"/>
          <w:color w:val="85C1E9"/>
          <w:sz w:val="18"/>
          <w:szCs w:val="18"/>
        </w:rPr>
        <w:t xml:space="preserve">          │                           │</w:t>
      </w:r>
    </w:p>
    <w:p>
      <w:pPr>
        <w:shd w:fill="1C2833" w:val="clear"/>
        <w:spacing w:after="0" w:before="0"/>
      </w:pPr>
      <w:r>
        <w:rPr>
          <w:rFonts w:ascii="Courier New" w:cs="Courier New" w:eastAsia="Courier New" w:hAnsi="Courier New"/>
          <w:color w:val="85C1E9"/>
          <w:sz w:val="18"/>
          <w:szCs w:val="18"/>
        </w:rPr>
        <w:t xml:space="preserve">          │  GET  /folders            │  lista subcarpetas de Drive</w:t>
      </w:r>
    </w:p>
    <w:p>
      <w:pPr>
        <w:shd w:fill="1C2833" w:val="clear"/>
        <w:spacing w:after="0" w:before="0"/>
      </w:pPr>
      <w:r>
        <w:rPr>
          <w:rFonts w:ascii="Courier New" w:cs="Courier New" w:eastAsia="Courier New" w:hAnsi="Courier New"/>
          <w:color w:val="85C1E9"/>
          <w:sz w:val="18"/>
          <w:szCs w:val="18"/>
        </w:rPr>
        <w:t xml:space="preserve">          │  GET  /pdf                │  descarga y sirve un PDF</w:t>
      </w:r>
    </w:p>
    <w:p>
      <w:pPr>
        <w:shd w:fill="1C2833" w:val="clear"/>
        <w:spacing w:after="0" w:before="0"/>
      </w:pPr>
      <w:r>
        <w:rPr>
          <w:rFonts w:ascii="Courier New" w:cs="Courier New" w:eastAsia="Courier New" w:hAnsi="Courier New"/>
          <w:color w:val="85C1E9"/>
          <w:sz w:val="18"/>
          <w:szCs w:val="18"/>
        </w:rPr>
        <w:t xml:space="preserve">          │  POST /comparar           │  análisis bajo demanda</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                      │</w:t>
      </w:r>
    </w:p>
    <w:p>
      <w:pPr>
        <w:shd w:fill="1C2833" w:val="clear"/>
        <w:spacing w:after="0" w:before="0"/>
      </w:pPr>
      <w:r>
        <w:rPr>
          <w:rFonts w:ascii="Courier New" w:cs="Courier New" w:eastAsia="Courier New" w:hAnsi="Courier New"/>
          <w:color w:val="85C1E9"/>
          <w:sz w:val="18"/>
          <w:szCs w:val="18"/>
        </w:rPr>
        <w:t xml:space="preserve">               (guarda resultado)      (llama a Claude)</w:t>
      </w:r>
    </w:p>
    <w:p>
      <w:pPr>
        <w:shd w:fill="1C2833" w:val="clear"/>
        <w:spacing w:after="0" w:before="0"/>
      </w:pPr>
      <w:r>
        <w:rPr>
          <w:rFonts w:ascii="Courier New" w:cs="Courier New" w:eastAsia="Courier New" w:hAnsi="Courier New"/>
          <w:color w:val="85C1E9"/>
          <w:sz w:val="18"/>
          <w:szCs w:val="18"/>
        </w:rPr>
        <w:t xml:space="preserve">                       │                      │</w:t>
      </w:r>
    </w:p>
    <w:p>
      <w:pPr>
        <w:shd w:fill="1C2833" w:val="clear"/>
        <w:spacing w:after="0" w:before="0"/>
      </w:pPr>
      <w:r>
        <w:rPr>
          <w:rFonts w:ascii="Courier New" w:cs="Courier New" w:eastAsia="Courier New" w:hAnsi="Courier New"/>
          <w:color w:val="85C1E9"/>
          <w:sz w:val="18"/>
          <w:szCs w:val="18"/>
        </w:rPr>
        <w:t xml:space="preserve">          ┌────────────▼──────────┐   ┌───────▼────────┐</w:t>
      </w:r>
    </w:p>
    <w:p>
      <w:pPr>
        <w:shd w:fill="1C2833" w:val="clear"/>
        <w:spacing w:after="0" w:before="0"/>
      </w:pPr>
      <w:r>
        <w:rPr>
          <w:rFonts w:ascii="Courier New" w:cs="Courier New" w:eastAsia="Courier New" w:hAnsi="Courier New"/>
          <w:color w:val="85C1E9"/>
          <w:sz w:val="18"/>
          <w:szCs w:val="18"/>
        </w:rPr>
        <w:t xml:space="preserve">          │  SUPABASE PostgreSQL   │   │   CLAUDE API   │</w:t>
      </w:r>
    </w:p>
    <w:p>
      <w:pPr>
        <w:shd w:fill="1C2833" w:val="clear"/>
        <w:spacing w:after="0" w:before="0"/>
      </w:pPr>
      <w:r>
        <w:rPr>
          <w:rFonts w:ascii="Courier New" w:cs="Courier New" w:eastAsia="Courier New" w:hAnsi="Courier New"/>
          <w:color w:val="85C1E9"/>
          <w:sz w:val="18"/>
          <w:szCs w:val="18"/>
        </w:rPr>
        <w:t xml:space="preserve">          │  tabla: analisis       │   │  extrae PDFs   │</w:t>
      </w:r>
    </w:p>
    <w:p>
      <w:pPr>
        <w:shd w:fill="1C2833" w:val="clear"/>
        <w:spacing w:after="0" w:before="0"/>
      </w:pPr>
      <w:r>
        <w:rPr>
          <w:rFonts w:ascii="Courier New" w:cs="Courier New" w:eastAsia="Courier New" w:hAnsi="Courier New"/>
          <w:color w:val="85C1E9"/>
          <w:sz w:val="18"/>
          <w:szCs w:val="18"/>
        </w:rPr>
        <w:t xml:space="preserve">          └────────────┬───────────┘   └────────────────┘</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  FRONTEND (Lovable / React) │</w:t>
      </w:r>
    </w:p>
    <w:p>
      <w:pPr>
        <w:shd w:fill="1C2833" w:val="clear"/>
        <w:spacing w:after="0" w:before="0"/>
      </w:pPr>
      <w:r>
        <w:rPr>
          <w:rFonts w:ascii="Courier New" w:cs="Courier New" w:eastAsia="Courier New" w:hAnsi="Courier New"/>
          <w:color w:val="85C1E9"/>
          <w:sz w:val="18"/>
          <w:szCs w:val="18"/>
        </w:rPr>
        <w:t xml:space="preserve">          │  Navegador de carpetas +    │</w:t>
      </w:r>
    </w:p>
    <w:p>
      <w:pPr>
        <w:shd w:fill="1C2833" w:val="clear"/>
        <w:spacing w:after="0" w:before="0"/>
      </w:pPr>
      <w:r>
        <w:rPr>
          <w:rFonts w:ascii="Courier New" w:cs="Courier New" w:eastAsia="Courier New" w:hAnsi="Courier New"/>
          <w:color w:val="85C1E9"/>
          <w:sz w:val="18"/>
          <w:szCs w:val="18"/>
        </w:rPr>
        <w:t xml:space="preserve">          │  cuadro comparativo         │</w:t>
      </w:r>
    </w:p>
    <w:p>
      <w:pPr>
        <w:shd w:fill="1C2833" w:val="clear"/>
        <w:spacing w:after="0" w:before="0"/>
      </w:pPr>
      <w:r>
        <w:rPr>
          <w:rFonts w:ascii="Courier New" w:cs="Courier New" w:eastAsia="Courier New" w:hAnsi="Courier New"/>
          <w:color w:val="85C1E9"/>
          <w:sz w:val="18"/>
          <w:szCs w:val="18"/>
        </w:rPr>
        <w:t xml:space="preserve">          └────────────────────────────┘</w:t>
      </w:r>
    </w:p>
    <w:p>
      <w:pPr>
        <w:spacing w:after="0" w:before="0"/>
      </w:pPr>
      <w:r>
        <w:rPr>
          <w:sz w:val="22"/>
          <w:szCs w:val="22"/>
        </w:rPr>
        <w:t xml:space="preserve"/>
      </w:r>
    </w:p>
    <w:p>
      <w:pPr>
        <w:pStyle w:val="Heading2"/>
        <w:spacing w:after="120" w:before="320"/>
      </w:pPr>
      <w:r>
        <w:rPr>
          <w:rFonts w:ascii="Arial" w:cs="Arial" w:eastAsia="Arial" w:hAnsi="Arial"/>
          <w:b/>
          <w:bCs/>
          <w:color w:val="2E86C1"/>
          <w:sz w:val="28"/>
          <w:szCs w:val="28"/>
        </w:rPr>
        <w:t xml:space="preserve">2.2 Stack tecnológico</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2E86C1" w:sz="4"/>
              <w:left w:val="single" w:color="2E86C1" w:sz="4"/>
              <w:bottom w:val="single" w:color="2E86C1" w:sz="4"/>
              <w:right w:val="single" w:color="2E86C1" w:sz="4"/>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500"/>
            <w:tcBorders>
              <w:top w:val="single" w:color="2E86C1" w:sz="4"/>
              <w:left w:val="single" w:color="2E86C1" w:sz="4"/>
              <w:bottom w:val="single" w:color="2E86C1" w:sz="4"/>
              <w:right w:val="single" w:color="2E86C1" w:sz="4"/>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4860"/>
            <w:tcBorders>
              <w:top w:val="single" w:color="2E86C1" w:sz="4"/>
              <w:left w:val="single" w:color="2E86C1" w:sz="4"/>
              <w:bottom w:val="single" w:color="2E86C1" w:sz="4"/>
              <w:right w:val="single" w:color="2E86C1" w:sz="4"/>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C2833"/>
                <w:sz w:val="19"/>
                <w:szCs w:val="19"/>
              </w:rPr>
              <w:t xml:space="preserve">Frontend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2E86C1"/>
                <w:sz w:val="19"/>
                <w:szCs w:val="19"/>
              </w:rPr>
              <w:t xml:space="preserve">Lovable + React + shadcn/ui</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C2833"/>
                <w:sz w:val="19"/>
                <w:szCs w:val="19"/>
              </w:rPr>
              <w:t xml:space="preserve">El cliente diseña la UI. Navega carpetas y muestra el cuadro comparativo.</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C2833"/>
                <w:sz w:val="19"/>
                <w:szCs w:val="19"/>
              </w:rPr>
              <w:t xml:space="preserve">Backend</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Courier New" w:cs="Courier New" w:eastAsia="Courier New" w:hAnsi="Courier New"/>
                <w:color w:val="2E86C1"/>
                <w:sz w:val="19"/>
                <w:szCs w:val="19"/>
              </w:rPr>
              <w:t xml:space="preserve">Supabase Edge Functions (Deno)</w:t>
            </w:r>
          </w:p>
        </w:tc>
        <w:tc>
          <w:tcPr>
            <w:tcW w:type="dxa" w:w="4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C2833"/>
                <w:sz w:val="19"/>
                <w:szCs w:val="19"/>
              </w:rPr>
              <w:t xml:space="preserve">3 funciones serverless. Sin infraestructura a mantener.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C2833"/>
                <w:sz w:val="19"/>
                <w:szCs w:val="19"/>
              </w:rPr>
              <w:t xml:space="preserve">Google Drive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2E86C1"/>
                <w:sz w:val="19"/>
                <w:szCs w:val="19"/>
              </w:rPr>
              <w:t xml:space="preserve">Drive API v3 + Service Account</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C2833"/>
                <w:sz w:val="19"/>
                <w:szCs w:val="19"/>
              </w:rPr>
              <w:t xml:space="preserve">Acceso server-to-server sin OAuth por usuario. Solo lectura.</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C2833"/>
                <w:sz w:val="19"/>
                <w:szCs w:val="19"/>
              </w:rPr>
              <w:t xml:space="preserve">Extracción IA</w:t>
            </w:r>
          </w:p>
        </w:tc>
        <w:tc>
          <w:tcPr>
            <w:tcW w:type="dxa" w:w="25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Courier New" w:cs="Courier New" w:eastAsia="Courier New" w:hAnsi="Courier New"/>
                <w:color w:val="2E86C1"/>
                <w:sz w:val="19"/>
                <w:szCs w:val="19"/>
              </w:rPr>
              <w:t xml:space="preserve">Claude API (claude-opus-4-6)</w:t>
            </w:r>
          </w:p>
        </w:tc>
        <w:tc>
          <w:tcPr>
            <w:tcW w:type="dxa" w:w="4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tcPr>
          <w:p>
            <w:r>
              <w:rPr>
                <w:rFonts w:ascii="Arial" w:cs="Arial" w:eastAsia="Arial" w:hAnsi="Arial"/>
                <w:color w:val="1C2833"/>
                <w:sz w:val="19"/>
                <w:szCs w:val="19"/>
              </w:rPr>
              <w:t xml:space="preserve">Lee los PDFs de Términos y propuestas. Retorna JSON estructurado.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C2833"/>
                <w:sz w:val="19"/>
                <w:szCs w:val="19"/>
              </w:rPr>
              <w:t xml:space="preserve">Base de datos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2E86C1"/>
                <w:sz w:val="19"/>
                <w:szCs w:val="19"/>
              </w:rPr>
              <w:t xml:space="preserve">Supabase PostgreSQL</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C2833"/>
                <w:sz w:val="19"/>
                <w:szCs w:val="19"/>
              </w:rPr>
              <w:t xml:space="preserve">Solo para persistir los análisis ya generados. Una tabla.</w:t>
            </w:r>
          </w:p>
        </w:tc>
      </w:tr>
    </w:tbl>
    <w:p>
      <w:pPr>
        <w:spacing w:after="0" w:before="0"/>
      </w:pPr>
      <w:r>
        <w:rPr>
          <w:sz w:val="44"/>
          <w:szCs w:val="44"/>
        </w:rPr>
        <w:t xml:space="preserve"/>
      </w:r>
    </w:p>
    <w:p>
      <w:pPr>
        <w:pBdr>
          <w:bottom w:val="single" w:color="2E86C1"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r>
              <w:rPr>
                <w:rFonts w:ascii="Arial" w:cs="Arial" w:eastAsia="Arial" w:hAnsi="Arial"/>
                <w:b/>
                <w:bCs/>
                <w:color w:val="FFFFFF"/>
                <w:sz w:val="26"/>
                <w:szCs w:val="26"/>
              </w:rPr>
              <w:t xml:space="preserve">3. BASE DE DATOS — UNA SOLA TABLA</w:t>
            </w:r>
          </w:p>
        </w:tc>
      </w:tr>
    </w:tbl>
    <w:p>
      <w:pPr>
        <w:spacing w:after="0" w:before="0"/>
      </w:pPr>
      <w:r>
        <w:rPr>
          <w:sz w:val="22"/>
          <w:szCs w:val="22"/>
        </w:rPr>
        <w:t xml:space="preserve"/>
      </w:r>
    </w:p>
    <w:p>
      <w:pPr>
        <w:spacing w:after="80" w:before="80"/>
      </w:pPr>
      <w:r>
        <w:rPr>
          <w:rFonts w:ascii="Arial" w:cs="Arial" w:eastAsia="Arial" w:hAnsi="Arial"/>
          <w:color w:val="1C2833"/>
          <w:sz w:val="22"/>
          <w:szCs w:val="22"/>
        </w:rPr>
        <w:t xml:space="preserve">El sistema no replica Drive. La única razón de tener base de datos es guardar el resultado del análisis para no volver a pagar la llamada a Claude. Una tabla es suficiente para el MVP.</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9360"/>
            <w:gridSpan w:val="3"/>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analisis</w:t>
            </w:r>
          </w:p>
        </w:tc>
      </w:tr>
      <w:tr>
        <w:tc>
          <w:tcPr>
            <w:tcW w:type="dxa" w:w="2400"/>
            <w:tcBorders>
              <w:top w:val="single" w:color="1B4F72" w:sz="4"/>
              <w:left w:val="single" w:color="1B4F72" w:sz="4"/>
              <w:bottom w:val="single" w:color="1B4F72" w:sz="4"/>
              <w:right w:val="single" w:color="1B4F72" w:sz="4"/>
            </w:tcBorders>
            <w:shd w:fill="EBF5FB" w:val="clear"/>
            <w:tcMar>
              <w:top w:type="dxa" w:w="60"/>
              <w:left w:type="dxa" w:w="100"/>
              <w:bottom w:type="dxa" w:w="60"/>
              <w:right w:type="dxa" w:w="100"/>
            </w:tcMar>
          </w:tcPr>
          <w:p>
            <w:r>
              <w:rPr>
                <w:rFonts w:ascii="Arial" w:cs="Arial" w:eastAsia="Arial" w:hAnsi="Arial"/>
                <w:b/>
                <w:bCs/>
                <w:color w:val="1B4F72"/>
                <w:sz w:val="19"/>
                <w:szCs w:val="19"/>
              </w:rPr>
              <w:t xml:space="preserve">Columna</w:t>
            </w:r>
          </w:p>
        </w:tc>
        <w:tc>
          <w:tcPr>
            <w:tcW w:type="dxa" w:w="1560"/>
            <w:tcBorders>
              <w:top w:val="single" w:color="1B4F72" w:sz="4"/>
              <w:left w:val="single" w:color="1B4F72" w:sz="4"/>
              <w:bottom w:val="single" w:color="1B4F72" w:sz="4"/>
              <w:right w:val="single" w:color="1B4F72" w:sz="4"/>
            </w:tcBorders>
            <w:shd w:fill="EBF5FB" w:val="clear"/>
            <w:tcMar>
              <w:top w:type="dxa" w:w="60"/>
              <w:left w:type="dxa" w:w="100"/>
              <w:bottom w:type="dxa" w:w="60"/>
              <w:right w:type="dxa" w:w="100"/>
            </w:tcMar>
          </w:tcPr>
          <w:p>
            <w:r>
              <w:rPr>
                <w:rFonts w:ascii="Arial" w:cs="Arial" w:eastAsia="Arial" w:hAnsi="Arial"/>
                <w:b/>
                <w:bCs/>
                <w:color w:val="1B4F72"/>
                <w:sz w:val="19"/>
                <w:szCs w:val="19"/>
              </w:rPr>
              <w:t xml:space="preserve">Tipo</w:t>
            </w:r>
          </w:p>
        </w:tc>
        <w:tc>
          <w:tcPr>
            <w:tcW w:type="dxa" w:w="5400"/>
            <w:tcBorders>
              <w:top w:val="single" w:color="1B4F72" w:sz="4"/>
              <w:left w:val="single" w:color="1B4F72" w:sz="4"/>
              <w:bottom w:val="single" w:color="1B4F72" w:sz="4"/>
              <w:right w:val="single" w:color="1B4F72" w:sz="4"/>
            </w:tcBorders>
            <w:shd w:fill="EBF5FB" w:val="clear"/>
            <w:tcMar>
              <w:top w:type="dxa" w:w="60"/>
              <w:left w:type="dxa" w:w="100"/>
              <w:bottom w:type="dxa" w:w="60"/>
              <w:right w:type="dxa" w:w="100"/>
            </w:tcMar>
          </w:tcPr>
          <w:p>
            <w:r>
              <w:rPr>
                <w:rFonts w:ascii="Arial" w:cs="Arial" w:eastAsia="Arial" w:hAnsi="Arial"/>
                <w:b/>
                <w:bCs/>
                <w:color w:val="1B4F72"/>
                <w:sz w:val="19"/>
                <w:szCs w:val="19"/>
              </w:rPr>
              <w:t xml:space="preserve">Descripción</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2E86C1"/>
                <w:sz w:val="19"/>
                <w:szCs w:val="19"/>
              </w:rPr>
              <w:t xml:space="preserve">id</w:t>
            </w:r>
          </w:p>
        </w:tc>
        <w:tc>
          <w:tcPr>
            <w:tcW w:type="dxa" w:w="15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Courier New" w:cs="Courier New" w:eastAsia="Courier New" w:hAnsi="Courier New"/>
                <w:color w:val="1C2833"/>
                <w:sz w:val="19"/>
                <w:szCs w:val="19"/>
              </w:rPr>
              <w:t xml:space="preserve">uuid PK</w:t>
            </w:r>
          </w:p>
        </w:tc>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Identificador único del análisis.</w:t>
            </w:r>
          </w:p>
        </w:tc>
      </w:tr>
      <w:tr>
        <w:tc>
          <w:tcPr>
            <w:tcW w:type="dxa" w:w="2400"/>
            <w:tcBorders>
              <w:top w:val="single" w:color="DDDDDD" w:sz="4"/>
              <w:left w:val="single" w:color="DDDDDD" w:sz="4"/>
              <w:bottom w:val="single" w:color="DDDDDD" w:sz="4"/>
              <w:right w:val="single" w:color="DDDDDD" w:sz="4"/>
            </w:tcBorders>
            <w:shd w:fill="F2F3F4" w:val="clear"/>
            <w:tcMar>
              <w:top w:type="dxa" w:w="60"/>
              <w:left w:type="dxa" w:w="100"/>
              <w:bottom w:type="dxa" w:w="60"/>
              <w:right w:type="dxa" w:w="100"/>
            </w:tcMar>
          </w:tcPr>
          <w:p>
            <w:r>
              <w:rPr>
                <w:rFonts w:ascii="Arial" w:cs="Arial" w:eastAsia="Arial" w:hAnsi="Arial"/>
                <w:color w:val="2E86C1"/>
                <w:sz w:val="19"/>
                <w:szCs w:val="19"/>
              </w:rPr>
              <w:t xml:space="preserve">folder_id</w:t>
            </w:r>
          </w:p>
        </w:tc>
        <w:tc>
          <w:tcPr>
            <w:tcW w:type="dxa" w:w="1560"/>
            <w:tcBorders>
              <w:top w:val="single" w:color="DDDDDD" w:sz="4"/>
              <w:left w:val="single" w:color="DDDDDD" w:sz="4"/>
              <w:bottom w:val="single" w:color="DDDDDD" w:sz="4"/>
              <w:right w:val="single" w:color="DDDDDD" w:sz="4"/>
            </w:tcBorders>
            <w:shd w:fill="F2F3F4" w:val="clear"/>
            <w:tcMar>
              <w:top w:type="dxa" w:w="60"/>
              <w:left w:type="dxa" w:w="100"/>
              <w:bottom w:type="dxa" w:w="60"/>
              <w:right w:type="dxa" w:w="100"/>
            </w:tcMar>
          </w:tcPr>
          <w:p>
            <w:r>
              <w:rPr>
                <w:rFonts w:ascii="Courier New" w:cs="Courier New" w:eastAsia="Courier New" w:hAnsi="Courier New"/>
                <w:color w:val="1C2833"/>
                <w:sz w:val="19"/>
                <w:szCs w:val="19"/>
              </w:rPr>
              <w:t xml:space="preserve">text</w:t>
            </w:r>
          </w:p>
        </w:tc>
        <w:tc>
          <w:tcPr>
            <w:tcW w:type="dxa" w:w="5400"/>
            <w:tcBorders>
              <w:top w:val="single" w:color="DDDDDD" w:sz="4"/>
              <w:left w:val="single" w:color="DDDDDD" w:sz="4"/>
              <w:bottom w:val="single" w:color="DDDDDD" w:sz="4"/>
              <w:right w:val="single" w:color="DDDDDD" w:sz="4"/>
            </w:tcBorders>
            <w:shd w:fill="F2F3F4" w:val="clear"/>
            <w:tcMar>
              <w:top w:type="dxa" w:w="60"/>
              <w:left w:type="dxa" w:w="100"/>
              <w:bottom w:type="dxa" w:w="60"/>
              <w:right w:type="dxa" w:w="100"/>
            </w:tcMar>
          </w:tcPr>
          <w:p>
            <w:r>
              <w:rPr>
                <w:rFonts w:ascii="Arial" w:cs="Arial" w:eastAsia="Arial" w:hAnsi="Arial"/>
                <w:color w:val="1C2833"/>
                <w:sz w:val="19"/>
                <w:szCs w:val="19"/>
              </w:rPr>
              <w:t xml:space="preserve">ID de la carpeta de servicio en Drive. Ej: carpeta ASEO dentro de CONVOCATORIAS 2026.</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2E86C1"/>
                <w:sz w:val="19"/>
                <w:szCs w:val="19"/>
              </w:rPr>
              <w:t xml:space="preserve">conjunto</w:t>
            </w:r>
          </w:p>
        </w:tc>
        <w:tc>
          <w:tcPr>
            <w:tcW w:type="dxa" w:w="15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Courier New" w:cs="Courier New" w:eastAsia="Courier New" w:hAnsi="Courier New"/>
                <w:color w:val="1C2833"/>
                <w:sz w:val="19"/>
                <w:szCs w:val="19"/>
              </w:rPr>
              <w:t xml:space="preserve">text</w:t>
            </w:r>
          </w:p>
        </w:tc>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Nombre del conjunto. Extraído del path de Drive. Ej: "ALAMO".</w:t>
            </w:r>
          </w:p>
        </w:tc>
      </w:tr>
      <w:tr>
        <w:tc>
          <w:tcPr>
            <w:tcW w:type="dxa" w:w="2400"/>
            <w:tcBorders>
              <w:top w:val="single" w:color="DDDDDD" w:sz="4"/>
              <w:left w:val="single" w:color="DDDDDD" w:sz="4"/>
              <w:bottom w:val="single" w:color="DDDDDD" w:sz="4"/>
              <w:right w:val="single" w:color="DDDDDD" w:sz="4"/>
            </w:tcBorders>
            <w:shd w:fill="F2F3F4" w:val="clear"/>
            <w:tcMar>
              <w:top w:type="dxa" w:w="60"/>
              <w:left w:type="dxa" w:w="100"/>
              <w:bottom w:type="dxa" w:w="60"/>
              <w:right w:type="dxa" w:w="100"/>
            </w:tcMar>
          </w:tcPr>
          <w:p>
            <w:r>
              <w:rPr>
                <w:rFonts w:ascii="Arial" w:cs="Arial" w:eastAsia="Arial" w:hAnsi="Arial"/>
                <w:color w:val="2E86C1"/>
                <w:sz w:val="19"/>
                <w:szCs w:val="19"/>
              </w:rPr>
              <w:t xml:space="preserve">servicio</w:t>
            </w:r>
          </w:p>
        </w:tc>
        <w:tc>
          <w:tcPr>
            <w:tcW w:type="dxa" w:w="1560"/>
            <w:tcBorders>
              <w:top w:val="single" w:color="DDDDDD" w:sz="4"/>
              <w:left w:val="single" w:color="DDDDDD" w:sz="4"/>
              <w:bottom w:val="single" w:color="DDDDDD" w:sz="4"/>
              <w:right w:val="single" w:color="DDDDDD" w:sz="4"/>
            </w:tcBorders>
            <w:shd w:fill="F2F3F4" w:val="clear"/>
            <w:tcMar>
              <w:top w:type="dxa" w:w="60"/>
              <w:left w:type="dxa" w:w="100"/>
              <w:bottom w:type="dxa" w:w="60"/>
              <w:right w:type="dxa" w:w="100"/>
            </w:tcMar>
          </w:tcPr>
          <w:p>
            <w:r>
              <w:rPr>
                <w:rFonts w:ascii="Courier New" w:cs="Courier New" w:eastAsia="Courier New" w:hAnsi="Courier New"/>
                <w:color w:val="1C2833"/>
                <w:sz w:val="19"/>
                <w:szCs w:val="19"/>
              </w:rPr>
              <w:t xml:space="preserve">text</w:t>
            </w:r>
          </w:p>
        </w:tc>
        <w:tc>
          <w:tcPr>
            <w:tcW w:type="dxa" w:w="5400"/>
            <w:tcBorders>
              <w:top w:val="single" w:color="DDDDDD" w:sz="4"/>
              <w:left w:val="single" w:color="DDDDDD" w:sz="4"/>
              <w:bottom w:val="single" w:color="DDDDDD" w:sz="4"/>
              <w:right w:val="single" w:color="DDDDDD" w:sz="4"/>
            </w:tcBorders>
            <w:shd w:fill="F2F3F4" w:val="clear"/>
            <w:tcMar>
              <w:top w:type="dxa" w:w="60"/>
              <w:left w:type="dxa" w:w="100"/>
              <w:bottom w:type="dxa" w:w="60"/>
              <w:right w:type="dxa" w:w="100"/>
            </w:tcMar>
          </w:tcPr>
          <w:p>
            <w:r>
              <w:rPr>
                <w:rFonts w:ascii="Arial" w:cs="Arial" w:eastAsia="Arial" w:hAnsi="Arial"/>
                <w:color w:val="1C2833"/>
                <w:sz w:val="19"/>
                <w:szCs w:val="19"/>
              </w:rPr>
              <w:t xml:space="preserve">Tipo de servicio. Extraído del nombre de la carpeta. Ej: "ASEO".</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2E86C1"/>
                <w:sz w:val="19"/>
                <w:szCs w:val="19"/>
              </w:rPr>
              <w:t xml:space="preserve">anio</w:t>
            </w:r>
          </w:p>
        </w:tc>
        <w:tc>
          <w:tcPr>
            <w:tcW w:type="dxa" w:w="15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Courier New" w:cs="Courier New" w:eastAsia="Courier New" w:hAnsi="Courier New"/>
                <w:color w:val="1C2833"/>
                <w:sz w:val="19"/>
                <w:szCs w:val="19"/>
              </w:rPr>
              <w:t xml:space="preserve">integer</w:t>
            </w:r>
          </w:p>
        </w:tc>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Año de la convocatoria. Ej: 2026.</w:t>
            </w:r>
          </w:p>
        </w:tc>
      </w:tr>
      <w:tr>
        <w:tc>
          <w:tcPr>
            <w:tcW w:type="dxa" w:w="2400"/>
            <w:tcBorders>
              <w:top w:val="single" w:color="DDDDDD" w:sz="4"/>
              <w:left w:val="single" w:color="DDDDDD" w:sz="4"/>
              <w:bottom w:val="single" w:color="DDDDDD" w:sz="4"/>
              <w:right w:val="single" w:color="DDDDDD" w:sz="4"/>
            </w:tcBorders>
            <w:shd w:fill="F2F3F4" w:val="clear"/>
            <w:tcMar>
              <w:top w:type="dxa" w:w="60"/>
              <w:left w:type="dxa" w:w="100"/>
              <w:bottom w:type="dxa" w:w="60"/>
              <w:right w:type="dxa" w:w="100"/>
            </w:tcMar>
          </w:tcPr>
          <w:p>
            <w:r>
              <w:rPr>
                <w:rFonts w:ascii="Arial" w:cs="Arial" w:eastAsia="Arial" w:hAnsi="Arial"/>
                <w:color w:val="2E86C1"/>
                <w:sz w:val="19"/>
                <w:szCs w:val="19"/>
              </w:rPr>
              <w:t xml:space="preserve">criterios</w:t>
            </w:r>
          </w:p>
        </w:tc>
        <w:tc>
          <w:tcPr>
            <w:tcW w:type="dxa" w:w="1560"/>
            <w:tcBorders>
              <w:top w:val="single" w:color="DDDDDD" w:sz="4"/>
              <w:left w:val="single" w:color="DDDDDD" w:sz="4"/>
              <w:bottom w:val="single" w:color="DDDDDD" w:sz="4"/>
              <w:right w:val="single" w:color="DDDDDD" w:sz="4"/>
            </w:tcBorders>
            <w:shd w:fill="F2F3F4" w:val="clear"/>
            <w:tcMar>
              <w:top w:type="dxa" w:w="60"/>
              <w:left w:type="dxa" w:w="100"/>
              <w:bottom w:type="dxa" w:w="60"/>
              <w:right w:type="dxa" w:w="100"/>
            </w:tcMar>
          </w:tcPr>
          <w:p>
            <w:r>
              <w:rPr>
                <w:rFonts w:ascii="Courier New" w:cs="Courier New" w:eastAsia="Courier New" w:hAnsi="Courier New"/>
                <w:color w:val="1C2833"/>
                <w:sz w:val="19"/>
                <w:szCs w:val="19"/>
              </w:rPr>
              <w:t xml:space="preserve">jsonb</w:t>
            </w:r>
          </w:p>
        </w:tc>
        <w:tc>
          <w:tcPr>
            <w:tcW w:type="dxa" w:w="5400"/>
            <w:tcBorders>
              <w:top w:val="single" w:color="DDDDDD" w:sz="4"/>
              <w:left w:val="single" w:color="DDDDDD" w:sz="4"/>
              <w:bottom w:val="single" w:color="DDDDDD" w:sz="4"/>
              <w:right w:val="single" w:color="DDDDDD" w:sz="4"/>
            </w:tcBorders>
            <w:shd w:fill="F2F3F4" w:val="clear"/>
            <w:tcMar>
              <w:top w:type="dxa" w:w="60"/>
              <w:left w:type="dxa" w:w="100"/>
              <w:bottom w:type="dxa" w:w="60"/>
              <w:right w:type="dxa" w:w="100"/>
            </w:tcMar>
          </w:tcPr>
          <w:p>
            <w:r>
              <w:rPr>
                <w:rFonts w:ascii="Arial" w:cs="Arial" w:eastAsia="Arial" w:hAnsi="Arial"/>
                <w:color w:val="1C2833"/>
                <w:sz w:val="19"/>
                <w:szCs w:val="19"/>
              </w:rPr>
              <w:t xml:space="preserve">Array de criterios extraídos del PDF Términos de Referencia.</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2E86C1"/>
                <w:sz w:val="19"/>
                <w:szCs w:val="19"/>
              </w:rPr>
              <w:t xml:space="preserve">propuestas</w:t>
            </w:r>
          </w:p>
        </w:tc>
        <w:tc>
          <w:tcPr>
            <w:tcW w:type="dxa" w:w="15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Courier New" w:cs="Courier New" w:eastAsia="Courier New" w:hAnsi="Courier New"/>
                <w:color w:val="1C2833"/>
                <w:sz w:val="19"/>
                <w:szCs w:val="19"/>
              </w:rPr>
              <w:t xml:space="preserve">jsonb</w:t>
            </w:r>
          </w:p>
        </w:tc>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Array con cada proveedor, sus valores ofertados y puntajes.</w:t>
            </w:r>
          </w:p>
        </w:tc>
      </w:tr>
      <w:tr>
        <w:tc>
          <w:tcPr>
            <w:tcW w:type="dxa" w:w="2400"/>
            <w:tcBorders>
              <w:top w:val="single" w:color="DDDDDD" w:sz="4"/>
              <w:left w:val="single" w:color="DDDDDD" w:sz="4"/>
              <w:bottom w:val="single" w:color="DDDDDD" w:sz="4"/>
              <w:right w:val="single" w:color="DDDDDD" w:sz="4"/>
            </w:tcBorders>
            <w:shd w:fill="F2F3F4" w:val="clear"/>
            <w:tcMar>
              <w:top w:type="dxa" w:w="60"/>
              <w:left w:type="dxa" w:w="100"/>
              <w:bottom w:type="dxa" w:w="60"/>
              <w:right w:type="dxa" w:w="100"/>
            </w:tcMar>
          </w:tcPr>
          <w:p>
            <w:r>
              <w:rPr>
                <w:rFonts w:ascii="Arial" w:cs="Arial" w:eastAsia="Arial" w:hAnsi="Arial"/>
                <w:color w:val="2E86C1"/>
                <w:sz w:val="19"/>
                <w:szCs w:val="19"/>
              </w:rPr>
              <w:t xml:space="preserve">top_3</w:t>
            </w:r>
          </w:p>
        </w:tc>
        <w:tc>
          <w:tcPr>
            <w:tcW w:type="dxa" w:w="1560"/>
            <w:tcBorders>
              <w:top w:val="single" w:color="DDDDDD" w:sz="4"/>
              <w:left w:val="single" w:color="DDDDDD" w:sz="4"/>
              <w:bottom w:val="single" w:color="DDDDDD" w:sz="4"/>
              <w:right w:val="single" w:color="DDDDDD" w:sz="4"/>
            </w:tcBorders>
            <w:shd w:fill="F2F3F4" w:val="clear"/>
            <w:tcMar>
              <w:top w:type="dxa" w:w="60"/>
              <w:left w:type="dxa" w:w="100"/>
              <w:bottom w:type="dxa" w:w="60"/>
              <w:right w:type="dxa" w:w="100"/>
            </w:tcMar>
          </w:tcPr>
          <w:p>
            <w:r>
              <w:rPr>
                <w:rFonts w:ascii="Courier New" w:cs="Courier New" w:eastAsia="Courier New" w:hAnsi="Courier New"/>
                <w:color w:val="1C2833"/>
                <w:sz w:val="19"/>
                <w:szCs w:val="19"/>
              </w:rPr>
              <w:t xml:space="preserve">jsonb</w:t>
            </w:r>
          </w:p>
        </w:tc>
        <w:tc>
          <w:tcPr>
            <w:tcW w:type="dxa" w:w="5400"/>
            <w:tcBorders>
              <w:top w:val="single" w:color="DDDDDD" w:sz="4"/>
              <w:left w:val="single" w:color="DDDDDD" w:sz="4"/>
              <w:bottom w:val="single" w:color="DDDDDD" w:sz="4"/>
              <w:right w:val="single" w:color="DDDDDD" w:sz="4"/>
            </w:tcBorders>
            <w:shd w:fill="F2F3F4" w:val="clear"/>
            <w:tcMar>
              <w:top w:type="dxa" w:w="60"/>
              <w:left w:type="dxa" w:w="100"/>
              <w:bottom w:type="dxa" w:w="60"/>
              <w:right w:type="dxa" w:w="100"/>
            </w:tcMar>
          </w:tcPr>
          <w:p>
            <w:r>
              <w:rPr>
                <w:rFonts w:ascii="Arial" w:cs="Arial" w:eastAsia="Arial" w:hAnsi="Arial"/>
                <w:color w:val="1C2833"/>
                <w:sz w:val="19"/>
                <w:szCs w:val="19"/>
              </w:rPr>
              <w:t xml:space="preserve">Array ordenado con los 3 mejores proveedores y su justificación.</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2E86C1"/>
                <w:sz w:val="19"/>
                <w:szCs w:val="19"/>
              </w:rPr>
              <w:t xml:space="preserve">terminos_file_id</w:t>
            </w:r>
          </w:p>
        </w:tc>
        <w:tc>
          <w:tcPr>
            <w:tcW w:type="dxa" w:w="15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Courier New" w:cs="Courier New" w:eastAsia="Courier New" w:hAnsi="Courier New"/>
                <w:color w:val="1C2833"/>
                <w:sz w:val="19"/>
                <w:szCs w:val="19"/>
              </w:rPr>
              <w:t xml:space="preserve">text</w:t>
            </w:r>
          </w:p>
        </w:tc>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ID del PDF de Términos de Referencia analizado.</w:t>
            </w:r>
          </w:p>
        </w:tc>
      </w:tr>
      <w:tr>
        <w:tc>
          <w:tcPr>
            <w:tcW w:type="dxa" w:w="2400"/>
            <w:tcBorders>
              <w:top w:val="single" w:color="DDDDDD" w:sz="4"/>
              <w:left w:val="single" w:color="DDDDDD" w:sz="4"/>
              <w:bottom w:val="single" w:color="DDDDDD" w:sz="4"/>
              <w:right w:val="single" w:color="DDDDDD" w:sz="4"/>
            </w:tcBorders>
            <w:shd w:fill="F2F3F4" w:val="clear"/>
            <w:tcMar>
              <w:top w:type="dxa" w:w="60"/>
              <w:left w:type="dxa" w:w="100"/>
              <w:bottom w:type="dxa" w:w="60"/>
              <w:right w:type="dxa" w:w="100"/>
            </w:tcMar>
          </w:tcPr>
          <w:p>
            <w:r>
              <w:rPr>
                <w:rFonts w:ascii="Arial" w:cs="Arial" w:eastAsia="Arial" w:hAnsi="Arial"/>
                <w:color w:val="2E86C1"/>
                <w:sz w:val="19"/>
                <w:szCs w:val="19"/>
              </w:rPr>
              <w:t xml:space="preserve">created_at</w:t>
            </w:r>
          </w:p>
        </w:tc>
        <w:tc>
          <w:tcPr>
            <w:tcW w:type="dxa" w:w="1560"/>
            <w:tcBorders>
              <w:top w:val="single" w:color="DDDDDD" w:sz="4"/>
              <w:left w:val="single" w:color="DDDDDD" w:sz="4"/>
              <w:bottom w:val="single" w:color="DDDDDD" w:sz="4"/>
              <w:right w:val="single" w:color="DDDDDD" w:sz="4"/>
            </w:tcBorders>
            <w:shd w:fill="F2F3F4" w:val="clear"/>
            <w:tcMar>
              <w:top w:type="dxa" w:w="60"/>
              <w:left w:type="dxa" w:w="100"/>
              <w:bottom w:type="dxa" w:w="60"/>
              <w:right w:type="dxa" w:w="100"/>
            </w:tcMar>
          </w:tcPr>
          <w:p>
            <w:r>
              <w:rPr>
                <w:rFonts w:ascii="Courier New" w:cs="Courier New" w:eastAsia="Courier New" w:hAnsi="Courier New"/>
                <w:color w:val="1C2833"/>
                <w:sz w:val="19"/>
                <w:szCs w:val="19"/>
              </w:rPr>
              <w:t xml:space="preserve">timestamptz</w:t>
            </w:r>
          </w:p>
        </w:tc>
        <w:tc>
          <w:tcPr>
            <w:tcW w:type="dxa" w:w="5400"/>
            <w:tcBorders>
              <w:top w:val="single" w:color="DDDDDD" w:sz="4"/>
              <w:left w:val="single" w:color="DDDDDD" w:sz="4"/>
              <w:bottom w:val="single" w:color="DDDDDD" w:sz="4"/>
              <w:right w:val="single" w:color="DDDDDD" w:sz="4"/>
            </w:tcBorders>
            <w:shd w:fill="F2F3F4" w:val="clear"/>
            <w:tcMar>
              <w:top w:type="dxa" w:w="60"/>
              <w:left w:type="dxa" w:w="100"/>
              <w:bottom w:type="dxa" w:w="60"/>
              <w:right w:type="dxa" w:w="100"/>
            </w:tcMar>
          </w:tcPr>
          <w:p>
            <w:r>
              <w:rPr>
                <w:rFonts w:ascii="Arial" w:cs="Arial" w:eastAsia="Arial" w:hAnsi="Arial"/>
                <w:color w:val="1C2833"/>
                <w:sz w:val="19"/>
                <w:szCs w:val="19"/>
              </w:rPr>
              <w:t xml:space="preserve">Cuándo se corrió el análisis.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2E86C1"/>
                <w:sz w:val="19"/>
                <w:szCs w:val="19"/>
              </w:rPr>
              <w:t xml:space="preserve">created_by</w:t>
            </w:r>
          </w:p>
        </w:tc>
        <w:tc>
          <w:tcPr>
            <w:tcW w:type="dxa" w:w="156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Courier New" w:cs="Courier New" w:eastAsia="Courier New" w:hAnsi="Courier New"/>
                <w:color w:val="1C2833"/>
                <w:sz w:val="19"/>
                <w:szCs w:val="19"/>
              </w:rPr>
              <w:t xml:space="preserve">text</w:t>
            </w:r>
          </w:p>
        </w:tc>
        <w:tc>
          <w:tcPr>
            <w:tcW w:type="dxa" w:w="5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tcPr>
          <w:p>
            <w:r>
              <w:rPr>
                <w:rFonts w:ascii="Arial" w:cs="Arial" w:eastAsia="Arial" w:hAnsi="Arial"/>
                <w:color w:val="1C2833"/>
                <w:sz w:val="19"/>
                <w:szCs w:val="19"/>
              </w:rPr>
              <w:t xml:space="preserve">Email del usuario que disparó el análisis.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2"/>
              <w:left w:val="single" w:color="2E86C1" w:sz="12"/>
              <w:bottom w:val="single" w:color="2E86C1" w:sz="4"/>
              <w:right w:val="single" w:color="2E86C1" w:sz="4"/>
            </w:tcBorders>
            <w:shd w:fill="EBF5FB" w:val="clear"/>
            <w:tcMar>
              <w:top w:type="dxa" w:w="120"/>
              <w:left w:type="dxa" w:w="200"/>
              <w:bottom w:type="dxa" w:w="120"/>
              <w:right w:type="dxa" w:w="200"/>
            </w:tcMar>
          </w:tcPr>
          <w:p>
            <w:pPr>
              <w:spacing w:after="60" w:before="0"/>
            </w:pPr>
            <w:r>
              <w:rPr>
                <w:rFonts w:ascii="Arial" w:cs="Arial" w:eastAsia="Arial" w:hAnsi="Arial"/>
                <w:b/>
                <w:bCs/>
                <w:color w:val="1B4F72"/>
                <w:sz w:val="22"/>
                <w:szCs w:val="22"/>
              </w:rPr>
              <w:t xml:space="preserve">💡  Reanálisis</w:t>
            </w:r>
          </w:p>
          <w:p>
            <w:pPr>
              <w:spacing w:after="0" w:before="0"/>
            </w:pPr>
            <w:r>
              <w:rPr>
                <w:rFonts w:ascii="Arial" w:cs="Arial" w:eastAsia="Arial" w:hAnsi="Arial"/>
                <w:color w:val="1C2833"/>
                <w:sz w:val="20"/>
                <w:szCs w:val="20"/>
              </w:rPr>
              <w:t xml:space="preserve">Si el cliente sube una propuesta nueva después de haber corrido el análisis, puede hacer clic en "Re-analizar" para correr todo de nuevo sobre la misma carpeta. Eso crea un nuevo registro en la tabla analisis (no sobreescribe), así queda historial de cada vez que se corrió.</w:t>
            </w:r>
          </w:p>
        </w:tc>
      </w:tr>
    </w:tbl>
    <w:p>
      <w:pPr>
        <w:spacing w:after="0" w:before="0"/>
      </w:pPr>
      <w:r>
        <w:rPr>
          <w:sz w:val="44"/>
          <w:szCs w:val="44"/>
        </w:rPr>
        <w:t xml:space="preserve"/>
      </w:r>
    </w:p>
    <w:p>
      <w:pPr>
        <w:pBdr>
          <w:bottom w:val="single" w:color="2E86C1"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r>
              <w:rPr>
                <w:rFonts w:ascii="Arial" w:cs="Arial" w:eastAsia="Arial" w:hAnsi="Arial"/>
                <w:b/>
                <w:bCs/>
                <w:color w:val="FFFFFF"/>
                <w:sz w:val="26"/>
                <w:szCs w:val="26"/>
              </w:rPr>
              <w:t xml:space="preserve">4. LOS 3 ENDPOINTS — LÓGICA DETALLADA</w:t>
            </w:r>
          </w:p>
        </w:tc>
      </w:tr>
    </w:tbl>
    <w:p>
      <w:pPr>
        <w:spacing w:after="0" w:before="0"/>
      </w:pPr>
      <w:r>
        <w:rPr>
          <w:sz w:val="22"/>
          <w:szCs w:val="22"/>
        </w:rPr>
        <w:t xml:space="preserve"/>
      </w:r>
    </w:p>
    <w:p>
      <w:pPr>
        <w:pStyle w:val="Heading2"/>
        <w:spacing w:after="120" w:before="320"/>
      </w:pPr>
      <w:r>
        <w:rPr>
          <w:rFonts w:ascii="Arial" w:cs="Arial" w:eastAsia="Arial" w:hAnsi="Arial"/>
          <w:b/>
          <w:bCs/>
          <w:color w:val="2E86C1"/>
          <w:sz w:val="28"/>
          <w:szCs w:val="28"/>
        </w:rPr>
        <w:t xml:space="preserve">GET /folders?parent_id={id}</w:t>
      </w:r>
    </w:p>
    <w:p>
      <w:pPr>
        <w:spacing w:after="80" w:before="80"/>
      </w:pPr>
      <w:r>
        <w:rPr>
          <w:rFonts w:ascii="Arial" w:cs="Arial" w:eastAsia="Arial" w:hAnsi="Arial"/>
          <w:color w:val="1C2833"/>
          <w:sz w:val="22"/>
          <w:szCs w:val="22"/>
        </w:rPr>
        <w:t xml:space="preserve">Lista las subcarpetas de cualquier carpeta de Drive. Es lo que usa el frontend para navegar el árbol de conjuntos → convocatorias → servicios → proveedores.</w:t>
      </w:r>
    </w:p>
    <w:p>
      <w:pPr>
        <w:spacing w:after="0" w:before="0"/>
      </w:pPr>
      <w:r>
        <w:rPr>
          <w:sz w:val="22"/>
          <w:szCs w:val="22"/>
        </w:rPr>
        <w:t xml:space="preserve"/>
      </w:r>
    </w:p>
    <w:p>
      <w:pPr>
        <w:shd w:fill="1C2833" w:val="clear"/>
        <w:spacing w:after="0" w:before="0"/>
      </w:pPr>
      <w:r>
        <w:rPr>
          <w:rFonts w:ascii="Courier New" w:cs="Courier New" w:eastAsia="Courier New" w:hAnsi="Courier New"/>
          <w:color w:val="85C1E9"/>
          <w:sz w:val="18"/>
          <w:szCs w:val="18"/>
        </w:rPr>
        <w:t xml:space="preserve">  // Request</w:t>
      </w:r>
    </w:p>
    <w:p>
      <w:pPr>
        <w:shd w:fill="1C2833" w:val="clear"/>
        <w:spacing w:after="0" w:before="0"/>
      </w:pPr>
      <w:r>
        <w:rPr>
          <w:rFonts w:ascii="Courier New" w:cs="Courier New" w:eastAsia="Courier New" w:hAnsi="Courier New"/>
          <w:color w:val="85C1E9"/>
          <w:sz w:val="18"/>
          <w:szCs w:val="18"/>
        </w:rPr>
        <w:t xml:space="preserve">  GET /functions/v1/folders?parent_id=1BxiMYourRootFolderIdHere</w:t>
      </w:r>
    </w:p>
    <w:p>
      <w:pPr>
        <w:shd w:fill="1C2833" w:val="clear"/>
        <w:spacing w:after="0" w:before="0"/>
      </w:pPr>
      <w:r>
        <w:rPr>
          <w:rFonts w:ascii="Courier New" w:cs="Courier New" w:eastAsia="Courier New" w:hAnsi="Courier New"/>
          <w:color w:val="85C1E9"/>
          <w:sz w:val="18"/>
          <w:szCs w:val="18"/>
        </w:rPr>
        <w:t xml:space="preserve"/>
      </w:r>
    </w:p>
    <w:p>
      <w:pPr>
        <w:shd w:fill="1C2833" w:val="clear"/>
        <w:spacing w:after="0" w:before="0"/>
      </w:pPr>
      <w:r>
        <w:rPr>
          <w:rFonts w:ascii="Courier New" w:cs="Courier New" w:eastAsia="Courier New" w:hAnsi="Courier New"/>
          <w:color w:val="85C1E9"/>
          <w:sz w:val="18"/>
          <w:szCs w:val="18"/>
        </w:rPr>
        <w:t xml:space="preserve">  // Response</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"folders": [</w:t>
      </w:r>
    </w:p>
    <w:p>
      <w:pPr>
        <w:shd w:fill="1C2833" w:val="clear"/>
        <w:spacing w:after="0" w:before="0"/>
      </w:pPr>
      <w:r>
        <w:rPr>
          <w:rFonts w:ascii="Courier New" w:cs="Courier New" w:eastAsia="Courier New" w:hAnsi="Courier New"/>
          <w:color w:val="85C1E9"/>
          <w:sz w:val="18"/>
          <w:szCs w:val="18"/>
        </w:rPr>
        <w:t xml:space="preserve">      { "id": "abc123", "name": "ALAMO",           "type": "folder" },</w:t>
      </w:r>
    </w:p>
    <w:p>
      <w:pPr>
        <w:shd w:fill="1C2833" w:val="clear"/>
        <w:spacing w:after="0" w:before="0"/>
      </w:pPr>
      <w:r>
        <w:rPr>
          <w:rFonts w:ascii="Courier New" w:cs="Courier New" w:eastAsia="Courier New" w:hAnsi="Courier New"/>
          <w:color w:val="85C1E9"/>
          <w:sz w:val="18"/>
          <w:szCs w:val="18"/>
        </w:rPr>
        <w:t xml:space="preserve">      { "id": "def456", "name": "TORRES DEL BOSQUE", "type": "folder" },</w:t>
      </w:r>
    </w:p>
    <w:p>
      <w:pPr>
        <w:shd w:fill="1C2833" w:val="clear"/>
        <w:spacing w:after="0" w:before="0"/>
      </w:pPr>
      <w:r>
        <w:rPr>
          <w:rFonts w:ascii="Courier New" w:cs="Courier New" w:eastAsia="Courier New" w:hAnsi="Courier New"/>
          <w:color w:val="85C1E9"/>
          <w:sz w:val="18"/>
          <w:szCs w:val="18"/>
        </w:rPr>
        <w:t xml:space="preserve">      { "id": "ghi789", "name": "VILLA NUEVA",     "type": "folder" }</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w:t>
      </w:r>
    </w:p>
    <w:p>
      <w:pPr>
        <w:spacing w:after="0" w:before="0"/>
      </w:pPr>
      <w:r>
        <w:rPr>
          <w:sz w:val="22"/>
          <w:szCs w:val="22"/>
        </w:rPr>
        <w:t xml:space="preserve"/>
      </w:r>
    </w:p>
    <w:p>
      <w:pPr>
        <w:spacing w:after="80" w:before="80"/>
      </w:pPr>
      <w:r>
        <w:rPr>
          <w:rFonts w:ascii="Arial" w:cs="Arial" w:eastAsia="Arial" w:hAnsi="Arial"/>
          <w:color w:val="1C2833"/>
          <w:sz w:val="22"/>
          <w:szCs w:val="22"/>
        </w:rPr>
        <w:t xml:space="preserve">El frontend llama este endpoint en cada nivel de navegación. No hay lógica especial: simplemente lista lo que haya en la carpeta de Drive, sin filtros ni transformaciones. Si el cliente organiza mal sus carpetas, eso es lo que aparece.</w:t>
      </w:r>
    </w:p>
    <w:p>
      <w:pPr>
        <w:spacing w:after="0" w:before="0"/>
      </w:pPr>
      <w:r>
        <w:rPr>
          <w:sz w:val="22"/>
          <w:szCs w:val="22"/>
        </w:rPr>
        <w:t xml:space="preserve"/>
      </w:r>
    </w:p>
    <w:p>
      <w:pPr>
        <w:pStyle w:val="Heading2"/>
        <w:spacing w:after="120" w:before="320"/>
      </w:pPr>
      <w:r>
        <w:rPr>
          <w:rFonts w:ascii="Arial" w:cs="Arial" w:eastAsia="Arial" w:hAnsi="Arial"/>
          <w:b/>
          <w:bCs/>
          <w:color w:val="2E86C1"/>
          <w:sz w:val="28"/>
          <w:szCs w:val="28"/>
        </w:rPr>
        <w:t xml:space="preserve">GET /pdf?file_id={id}</w:t>
      </w:r>
    </w:p>
    <w:p>
      <w:pPr>
        <w:spacing w:after="80" w:before="80"/>
      </w:pPr>
      <w:r>
        <w:rPr>
          <w:rFonts w:ascii="Arial" w:cs="Arial" w:eastAsia="Arial" w:hAnsi="Arial"/>
          <w:color w:val="1C2833"/>
          <w:sz w:val="22"/>
          <w:szCs w:val="22"/>
        </w:rPr>
        <w:t xml:space="preserve">Descarga un PDF de Drive y lo sirve al frontend para que pueda mostrarlo en un visor. Usado cuando el usuario quiere leer los Términos de Referencia directamente en la app.</w:t>
      </w:r>
    </w:p>
    <w:p>
      <w:pPr>
        <w:spacing w:after="0" w:before="0"/>
      </w:pPr>
      <w:r>
        <w:rPr>
          <w:sz w:val="22"/>
          <w:szCs w:val="22"/>
        </w:rPr>
        <w:t xml:space="preserve"/>
      </w:r>
    </w:p>
    <w:p>
      <w:pPr>
        <w:shd w:fill="1C2833" w:val="clear"/>
        <w:spacing w:after="0" w:before="0"/>
      </w:pPr>
      <w:r>
        <w:rPr>
          <w:rFonts w:ascii="Courier New" w:cs="Courier New" w:eastAsia="Courier New" w:hAnsi="Courier New"/>
          <w:color w:val="85C1E9"/>
          <w:sz w:val="18"/>
          <w:szCs w:val="18"/>
        </w:rPr>
        <w:t xml:space="preserve">  // Request</w:t>
      </w:r>
    </w:p>
    <w:p>
      <w:pPr>
        <w:shd w:fill="1C2833" w:val="clear"/>
        <w:spacing w:after="0" w:before="0"/>
      </w:pPr>
      <w:r>
        <w:rPr>
          <w:rFonts w:ascii="Courier New" w:cs="Courier New" w:eastAsia="Courier New" w:hAnsi="Courier New"/>
          <w:color w:val="85C1E9"/>
          <w:sz w:val="18"/>
          <w:szCs w:val="18"/>
        </w:rPr>
        <w:t xml:space="preserve">  GET /functions/v1/pdf?file_id=1Qr8TerminosFileId</w:t>
      </w:r>
    </w:p>
    <w:p>
      <w:pPr>
        <w:shd w:fill="1C2833" w:val="clear"/>
        <w:spacing w:after="0" w:before="0"/>
      </w:pPr>
      <w:r>
        <w:rPr>
          <w:rFonts w:ascii="Courier New" w:cs="Courier New" w:eastAsia="Courier New" w:hAnsi="Courier New"/>
          <w:color w:val="85C1E9"/>
          <w:sz w:val="18"/>
          <w:szCs w:val="18"/>
        </w:rPr>
        <w:t xml:space="preserve"/>
      </w:r>
    </w:p>
    <w:p>
      <w:pPr>
        <w:shd w:fill="1C2833" w:val="clear"/>
        <w:spacing w:after="0" w:before="0"/>
      </w:pPr>
      <w:r>
        <w:rPr>
          <w:rFonts w:ascii="Courier New" w:cs="Courier New" w:eastAsia="Courier New" w:hAnsi="Courier New"/>
          <w:color w:val="85C1E9"/>
          <w:sz w:val="18"/>
          <w:szCs w:val="18"/>
        </w:rPr>
        <w:t xml:space="preserve">  // Response: PDF binario con headers correctos</w:t>
      </w:r>
    </w:p>
    <w:p>
      <w:pPr>
        <w:shd w:fill="1C2833" w:val="clear"/>
        <w:spacing w:after="0" w:before="0"/>
      </w:pPr>
      <w:r>
        <w:rPr>
          <w:rFonts w:ascii="Courier New" w:cs="Courier New" w:eastAsia="Courier New" w:hAnsi="Courier New"/>
          <w:color w:val="85C1E9"/>
          <w:sz w:val="18"/>
          <w:szCs w:val="18"/>
        </w:rPr>
        <w:t xml:space="preserve">  Content-Type: application/pdf</w:t>
      </w:r>
    </w:p>
    <w:p>
      <w:pPr>
        <w:shd w:fill="1C2833" w:val="clear"/>
        <w:spacing w:after="0" w:before="0"/>
      </w:pPr>
      <w:r>
        <w:rPr>
          <w:rFonts w:ascii="Courier New" w:cs="Courier New" w:eastAsia="Courier New" w:hAnsi="Courier New"/>
          <w:color w:val="85C1E9"/>
          <w:sz w:val="18"/>
          <w:szCs w:val="18"/>
        </w:rPr>
        <w:t xml:space="preserve">  Content-Disposition: inline; filename="TERMINOS DE REFERENCIA.pdf"</w:t>
      </w:r>
    </w:p>
    <w:p>
      <w:pPr>
        <w:spacing w:after="0" w:before="0"/>
      </w:pPr>
      <w:r>
        <w:rPr>
          <w:sz w:val="22"/>
          <w:szCs w:val="22"/>
        </w:rPr>
        <w:t xml:space="preserve"/>
      </w:r>
    </w:p>
    <w:p>
      <w:pPr>
        <w:pStyle w:val="Heading2"/>
        <w:spacing w:after="120" w:before="320"/>
      </w:pPr>
      <w:r>
        <w:rPr>
          <w:rFonts w:ascii="Arial" w:cs="Arial" w:eastAsia="Arial" w:hAnsi="Arial"/>
          <w:b/>
          <w:bCs/>
          <w:color w:val="2E86C1"/>
          <w:sz w:val="28"/>
          <w:szCs w:val="28"/>
        </w:rPr>
        <w:t xml:space="preserve">POST /comparar</w:t>
      </w:r>
    </w:p>
    <w:p>
      <w:pPr>
        <w:spacing w:after="80" w:before="80"/>
      </w:pPr>
      <w:r>
        <w:rPr>
          <w:rFonts w:ascii="Arial" w:cs="Arial" w:eastAsia="Arial" w:hAnsi="Arial"/>
          <w:color w:val="1C2833"/>
          <w:sz w:val="22"/>
          <w:szCs w:val="22"/>
        </w:rPr>
        <w:t xml:space="preserve">Este es el endpoint principal. Recibe el ID de la carpeta del servicio (ej. carpeta ASEO), busca automáticamente el PDF de Términos de Referencia, lee las subcarpetas de proveedores, extrae las propuestas con Claude y guarda el resultado.</w:t>
      </w:r>
    </w:p>
    <w:p>
      <w:pPr>
        <w:spacing w:after="0" w:before="0"/>
      </w:pPr>
      <w:r>
        <w:rPr>
          <w:sz w:val="22"/>
          <w:szCs w:val="22"/>
        </w:rPr>
        <w:t xml:space="preserve"/>
      </w:r>
    </w:p>
    <w:p>
      <w:pPr>
        <w:shd w:fill="1C2833" w:val="clear"/>
        <w:spacing w:after="0" w:before="0"/>
      </w:pPr>
      <w:r>
        <w:rPr>
          <w:rFonts w:ascii="Courier New" w:cs="Courier New" w:eastAsia="Courier New" w:hAnsi="Courier New"/>
          <w:color w:val="85C1E9"/>
          <w:sz w:val="18"/>
          <w:szCs w:val="18"/>
        </w:rPr>
        <w:t xml:space="preserve">  // Request</w:t>
      </w:r>
    </w:p>
    <w:p>
      <w:pPr>
        <w:shd w:fill="1C2833" w:val="clear"/>
        <w:spacing w:after="0" w:before="0"/>
      </w:pPr>
      <w:r>
        <w:rPr>
          <w:rFonts w:ascii="Courier New" w:cs="Courier New" w:eastAsia="Courier New" w:hAnsi="Courier New"/>
          <w:color w:val="85C1E9"/>
          <w:sz w:val="18"/>
          <w:szCs w:val="18"/>
        </w:rPr>
        <w:t xml:space="preserve">  POST /functions/v1/comparar</w:t>
      </w:r>
    </w:p>
    <w:p>
      <w:pPr>
        <w:shd w:fill="1C2833" w:val="clear"/>
        <w:spacing w:after="0" w:before="0"/>
      </w:pPr>
      <w:r>
        <w:rPr>
          <w:rFonts w:ascii="Courier New" w:cs="Courier New" w:eastAsia="Courier New" w:hAnsi="Courier New"/>
          <w:color w:val="85C1E9"/>
          <w:sz w:val="18"/>
          <w:szCs w:val="18"/>
        </w:rPr>
        <w:t xml:space="preserve">  { "folder_id": "abc999AseoFolderIdHere" }</w:t>
      </w:r>
    </w:p>
    <w:p>
      <w:pPr>
        <w:shd w:fill="1C2833" w:val="clear"/>
        <w:spacing w:after="0" w:before="0"/>
      </w:pPr>
      <w:r>
        <w:rPr>
          <w:rFonts w:ascii="Courier New" w:cs="Courier New" w:eastAsia="Courier New" w:hAnsi="Courier New"/>
          <w:color w:val="85C1E9"/>
          <w:sz w:val="18"/>
          <w:szCs w:val="18"/>
        </w:rPr>
        <w:t xml:space="preserve"/>
      </w:r>
    </w:p>
    <w:p>
      <w:pPr>
        <w:shd w:fill="1C2833" w:val="clear"/>
        <w:spacing w:after="0" w:before="0"/>
      </w:pPr>
      <w:r>
        <w:rPr>
          <w:rFonts w:ascii="Courier New" w:cs="Courier New" w:eastAsia="Courier New" w:hAnsi="Courier New"/>
          <w:color w:val="85C1E9"/>
          <w:sz w:val="18"/>
          <w:szCs w:val="18"/>
        </w:rPr>
        <w:t xml:space="preserve">  // Lógica interna (paso a paso):</w:t>
      </w:r>
    </w:p>
    <w:p>
      <w:pPr>
        <w:shd w:fill="1C2833" w:val="clear"/>
        <w:spacing w:after="0" w:before="0"/>
      </w:pPr>
      <w:r>
        <w:rPr>
          <w:rFonts w:ascii="Courier New" w:cs="Courier New" w:eastAsia="Courier New" w:hAnsi="Courier New"/>
          <w:color w:val="85C1E9"/>
          <w:sz w:val="18"/>
          <w:szCs w:val="18"/>
        </w:rPr>
        <w:t xml:space="preserve">  1. Listar archivos en folder_id</w:t>
      </w:r>
    </w:p>
    <w:p>
      <w:pPr>
        <w:shd w:fill="1C2833" w:val="clear"/>
        <w:spacing w:after="0" w:before="0"/>
      </w:pPr>
      <w:r>
        <w:rPr>
          <w:rFonts w:ascii="Courier New" w:cs="Courier New" w:eastAsia="Courier New" w:hAnsi="Courier New"/>
          <w:color w:val="85C1E9"/>
          <w:sz w:val="18"/>
          <w:szCs w:val="18"/>
        </w:rPr>
        <w:t xml:space="preserve">  2. Buscar el PDF cuyo nombre contenga "TERMINOS" → extraer criterios con Claude</w:t>
      </w:r>
    </w:p>
    <w:p>
      <w:pPr>
        <w:shd w:fill="1C2833" w:val="clear"/>
        <w:spacing w:after="0" w:before="0"/>
      </w:pPr>
      <w:r>
        <w:rPr>
          <w:rFonts w:ascii="Courier New" w:cs="Courier New" w:eastAsia="Courier New" w:hAnsi="Courier New"/>
          <w:color w:val="85C1E9"/>
          <w:sz w:val="18"/>
          <w:szCs w:val="18"/>
        </w:rPr>
        <w:t xml:space="preserve">  3. Listar subcarpetas → cada una es un proveedor</w:t>
      </w:r>
    </w:p>
    <w:p>
      <w:pPr>
        <w:shd w:fill="1C2833" w:val="clear"/>
        <w:spacing w:after="0" w:before="0"/>
      </w:pPr>
      <w:r>
        <w:rPr>
          <w:rFonts w:ascii="Courier New" w:cs="Courier New" w:eastAsia="Courier New" w:hAnsi="Courier New"/>
          <w:color w:val="85C1E9"/>
          <w:sz w:val="18"/>
          <w:szCs w:val="18"/>
        </w:rPr>
        <w:t xml:space="preserve">  4. Por cada proveedor: buscar PDFs en su carpeta → extraer propuesta con Claude</w:t>
      </w:r>
    </w:p>
    <w:p>
      <w:pPr>
        <w:shd w:fill="1C2833" w:val="clear"/>
        <w:spacing w:after="0" w:before="0"/>
      </w:pPr>
      <w:r>
        <w:rPr>
          <w:rFonts w:ascii="Courier New" w:cs="Courier New" w:eastAsia="Courier New" w:hAnsi="Courier New"/>
          <w:color w:val="85C1E9"/>
          <w:sz w:val="18"/>
          <w:szCs w:val="18"/>
        </w:rPr>
        <w:t xml:space="preserve">  5. Calcular puntajes ponderados</w:t>
      </w:r>
    </w:p>
    <w:p>
      <w:pPr>
        <w:shd w:fill="1C2833" w:val="clear"/>
        <w:spacing w:after="0" w:before="0"/>
      </w:pPr>
      <w:r>
        <w:rPr>
          <w:rFonts w:ascii="Courier New" w:cs="Courier New" w:eastAsia="Courier New" w:hAnsi="Courier New"/>
          <w:color w:val="85C1E9"/>
          <w:sz w:val="18"/>
          <w:szCs w:val="18"/>
        </w:rPr>
        <w:t xml:space="preserve">  6. Ordenar y tomar top 3</w:t>
      </w:r>
    </w:p>
    <w:p>
      <w:pPr>
        <w:shd w:fill="1C2833" w:val="clear"/>
        <w:spacing w:after="0" w:before="0"/>
      </w:pPr>
      <w:r>
        <w:rPr>
          <w:rFonts w:ascii="Courier New" w:cs="Courier New" w:eastAsia="Courier New" w:hAnsi="Courier New"/>
          <w:color w:val="85C1E9"/>
          <w:sz w:val="18"/>
          <w:szCs w:val="18"/>
        </w:rPr>
        <w:t xml:space="preserve">  7. Guardar en tabla analisis</w:t>
      </w:r>
    </w:p>
    <w:p>
      <w:pPr>
        <w:shd w:fill="1C2833" w:val="clear"/>
        <w:spacing w:after="0" w:before="0"/>
      </w:pPr>
      <w:r>
        <w:rPr>
          <w:rFonts w:ascii="Courier New" w:cs="Courier New" w:eastAsia="Courier New" w:hAnsi="Courier New"/>
          <w:color w:val="85C1E9"/>
          <w:sz w:val="18"/>
          <w:szCs w:val="18"/>
        </w:rPr>
        <w:t xml:space="preserve">  8. Retornar resultado</w:t>
      </w:r>
    </w:p>
    <w:p>
      <w:pPr>
        <w:shd w:fill="1C2833" w:val="clear"/>
        <w:spacing w:after="0" w:before="0"/>
      </w:pPr>
      <w:r>
        <w:rPr>
          <w:rFonts w:ascii="Courier New" w:cs="Courier New" w:eastAsia="Courier New" w:hAnsi="Courier New"/>
          <w:color w:val="85C1E9"/>
          <w:sz w:val="18"/>
          <w:szCs w:val="18"/>
        </w:rPr>
        <w:t xml:space="preserve"/>
      </w:r>
    </w:p>
    <w:p>
      <w:pPr>
        <w:shd w:fill="1C2833" w:val="clear"/>
        <w:spacing w:after="0" w:before="0"/>
      </w:pPr>
      <w:r>
        <w:rPr>
          <w:rFonts w:ascii="Courier New" w:cs="Courier New" w:eastAsia="Courier New" w:hAnsi="Courier New"/>
          <w:color w:val="85C1E9"/>
          <w:sz w:val="18"/>
          <w:szCs w:val="18"/>
        </w:rPr>
        <w:t xml:space="preserve">  // Response</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"analisis_id": "uuid",</w:t>
      </w:r>
    </w:p>
    <w:p>
      <w:pPr>
        <w:shd w:fill="1C2833" w:val="clear"/>
        <w:spacing w:after="0" w:before="0"/>
      </w:pPr>
      <w:r>
        <w:rPr>
          <w:rFonts w:ascii="Courier New" w:cs="Courier New" w:eastAsia="Courier New" w:hAnsi="Courier New"/>
          <w:color w:val="85C1E9"/>
          <w:sz w:val="18"/>
          <w:szCs w:val="18"/>
        </w:rPr>
        <w:t xml:space="preserve">    "conjunto": "ALAMO",</w:t>
      </w:r>
    </w:p>
    <w:p>
      <w:pPr>
        <w:shd w:fill="1C2833" w:val="clear"/>
        <w:spacing w:after="0" w:before="0"/>
      </w:pPr>
      <w:r>
        <w:rPr>
          <w:rFonts w:ascii="Courier New" w:cs="Courier New" w:eastAsia="Courier New" w:hAnsi="Courier New"/>
          <w:color w:val="85C1E9"/>
          <w:sz w:val="18"/>
          <w:szCs w:val="18"/>
        </w:rPr>
        <w:t xml:space="preserve">    "servicio": "ASEO",</w:t>
      </w:r>
    </w:p>
    <w:p>
      <w:pPr>
        <w:shd w:fill="1C2833" w:val="clear"/>
        <w:spacing w:after="0" w:before="0"/>
      </w:pPr>
      <w:r>
        <w:rPr>
          <w:rFonts w:ascii="Courier New" w:cs="Courier New" w:eastAsia="Courier New" w:hAnsi="Courier New"/>
          <w:color w:val="85C1E9"/>
          <w:sz w:val="18"/>
          <w:szCs w:val="18"/>
        </w:rPr>
        <w:t xml:space="preserve">    "criterios": [ { "nombre": "Precio mensual", "peso": 40 }, ... ],</w:t>
      </w:r>
    </w:p>
    <w:p>
      <w:pPr>
        <w:shd w:fill="1C2833" w:val="clear"/>
        <w:spacing w:after="0" w:before="0"/>
      </w:pPr>
      <w:r>
        <w:rPr>
          <w:rFonts w:ascii="Courier New" w:cs="Courier New" w:eastAsia="Courier New" w:hAnsi="Courier New"/>
          <w:color w:val="85C1E9"/>
          <w:sz w:val="18"/>
          <w:szCs w:val="18"/>
        </w:rPr>
        <w:t xml:space="preserve">    "top_3": [</w:t>
      </w:r>
    </w:p>
    <w:p>
      <w:pPr>
        <w:shd w:fill="1C2833" w:val="clear"/>
        <w:spacing w:after="0" w:before="0"/>
      </w:pPr>
      <w:r>
        <w:rPr>
          <w:rFonts w:ascii="Courier New" w:cs="Courier New" w:eastAsia="Courier New" w:hAnsi="Courier New"/>
          <w:color w:val="85C1E9"/>
          <w:sz w:val="18"/>
          <w:szCs w:val="18"/>
        </w:rPr>
        <w:t xml:space="preserve">      { "proveedor": "PLUS ASEO",  "puntaje": 87.5, "valores": {...} },</w:t>
      </w:r>
    </w:p>
    <w:p>
      <w:pPr>
        <w:shd w:fill="1C2833" w:val="clear"/>
        <w:spacing w:after="0" w:before="0"/>
      </w:pPr>
      <w:r>
        <w:rPr>
          <w:rFonts w:ascii="Courier New" w:cs="Courier New" w:eastAsia="Courier New" w:hAnsi="Courier New"/>
          <w:color w:val="85C1E9"/>
          <w:sz w:val="18"/>
          <w:szCs w:val="18"/>
        </w:rPr>
        <w:t xml:space="preserve">      { "proveedor": "CONVIVAMOS", "puntaje": 82.1, "valores": {...} },</w:t>
      </w:r>
    </w:p>
    <w:p>
      <w:pPr>
        <w:shd w:fill="1C2833" w:val="clear"/>
        <w:spacing w:after="0" w:before="0"/>
      </w:pPr>
      <w:r>
        <w:rPr>
          <w:rFonts w:ascii="Courier New" w:cs="Courier New" w:eastAsia="Courier New" w:hAnsi="Courier New"/>
          <w:color w:val="85C1E9"/>
          <w:sz w:val="18"/>
          <w:szCs w:val="18"/>
        </w:rPr>
        <w:t xml:space="preserve">      { "proveedor": "ANNA GROUP", "puntaje": 75.3, "valores": {...} }</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"todas_las_propuestas": [...]</w:t>
      </w:r>
    </w:p>
    <w:p>
      <w:pPr>
        <w:shd w:fill="1C2833" w:val="clear"/>
        <w:spacing w:after="0" w:before="0"/>
      </w:pPr>
      <w:r>
        <w:rPr>
          <w:rFonts w:ascii="Courier New" w:cs="Courier New" w:eastAsia="Courier New" w:hAnsi="Courier New"/>
          <w:color w:val="85C1E9"/>
          <w:sz w:val="18"/>
          <w:szCs w:val="18"/>
        </w:rPr>
        <w:t xml:space="preserve">  }</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2"/>
              <w:left w:val="single" w:color="2E86C1" w:sz="12"/>
              <w:bottom w:val="single" w:color="2E86C1" w:sz="4"/>
              <w:right w:val="single" w:color="2E86C1" w:sz="4"/>
            </w:tcBorders>
            <w:shd w:fill="FEF9E7" w:val="clear"/>
            <w:tcMar>
              <w:top w:type="dxa" w:w="120"/>
              <w:left w:type="dxa" w:w="200"/>
              <w:bottom w:type="dxa" w:w="120"/>
              <w:right w:type="dxa" w:w="200"/>
            </w:tcMar>
          </w:tcPr>
          <w:p>
            <w:pPr>
              <w:spacing w:after="60" w:before="0"/>
            </w:pPr>
            <w:r>
              <w:rPr>
                <w:rFonts w:ascii="Arial" w:cs="Arial" w:eastAsia="Arial" w:hAnsi="Arial"/>
                <w:b/>
                <w:bCs/>
                <w:color w:val="B7950B"/>
                <w:sz w:val="22"/>
                <w:szCs w:val="22"/>
              </w:rPr>
              <w:t xml:space="preserve">⚠️  Tiempo de respuesta</w:t>
            </w:r>
          </w:p>
          <w:p>
            <w:pPr>
              <w:spacing w:after="0" w:before="0"/>
            </w:pPr>
            <w:r>
              <w:rPr>
                <w:rFonts w:ascii="Arial" w:cs="Arial" w:eastAsia="Arial" w:hAnsi="Arial"/>
                <w:color w:val="1C2833"/>
                <w:sz w:val="20"/>
                <w:szCs w:val="20"/>
              </w:rPr>
              <w:t xml:space="preserve">Este endpoint puede tardar 20–40 segundos si hay muchos proveedores, porque llama a Claude varias veces en secuencia. El frontend debe mostrar un estado de carga claro ("Analizando propuestas...") y no hacer timeout antes de los 60 segundos. Supabase Edge Functions tienen timeout de 60s en el plan gratuito y 150s en Pro.</w:t>
            </w:r>
          </w:p>
        </w:tc>
      </w:tr>
    </w:tbl>
    <w:p>
      <w:pPr>
        <w:spacing w:after="0" w:before="0"/>
      </w:pPr>
      <w:r>
        <w:rPr>
          <w:sz w:val="44"/>
          <w:szCs w:val="44"/>
        </w:rPr>
        <w:t xml:space="preserve"/>
      </w:r>
    </w:p>
    <w:p>
      <w:pPr>
        <w:pBdr>
          <w:bottom w:val="single" w:color="2E86C1"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r>
              <w:rPr>
                <w:rFonts w:ascii="Arial" w:cs="Arial" w:eastAsia="Arial" w:hAnsi="Arial"/>
                <w:b/>
                <w:bCs/>
                <w:color w:val="FFFFFF"/>
                <w:sz w:val="26"/>
                <w:szCs w:val="26"/>
              </w:rPr>
              <w:t xml:space="preserve">5. PROMPTS DE CLAUDE — EXTRACCIÓN ESTRUCTURADA</w:t>
            </w:r>
          </w:p>
        </w:tc>
      </w:tr>
    </w:tbl>
    <w:p>
      <w:pPr>
        <w:spacing w:after="0" w:before="0"/>
      </w:pPr>
      <w:r>
        <w:rPr>
          <w:sz w:val="22"/>
          <w:szCs w:val="22"/>
        </w:rPr>
        <w:t xml:space="preserve"/>
      </w:r>
    </w:p>
    <w:p>
      <w:pPr>
        <w:pStyle w:val="Heading2"/>
        <w:spacing w:after="120" w:before="320"/>
      </w:pPr>
      <w:r>
        <w:rPr>
          <w:rFonts w:ascii="Arial" w:cs="Arial" w:eastAsia="Arial" w:hAnsi="Arial"/>
          <w:b/>
          <w:bCs/>
          <w:color w:val="2E86C1"/>
          <w:sz w:val="28"/>
          <w:szCs w:val="28"/>
        </w:rPr>
        <w:t xml:space="preserve">5.1 Extracción de Términos de Referencia</w:t>
      </w:r>
    </w:p>
    <w:p>
      <w:pPr>
        <w:shd w:fill="1C2833" w:val="clear"/>
        <w:spacing w:after="0" w:before="0"/>
      </w:pPr>
      <w:r>
        <w:rPr>
          <w:rFonts w:ascii="Courier New" w:cs="Courier New" w:eastAsia="Courier New" w:hAnsi="Courier New"/>
          <w:color w:val="85C1E9"/>
          <w:sz w:val="18"/>
          <w:szCs w:val="18"/>
        </w:rPr>
        <w:t xml:space="preserve">  SYSTEM:</w:t>
      </w:r>
    </w:p>
    <w:p>
      <w:pPr>
        <w:shd w:fill="1C2833" w:val="clear"/>
        <w:spacing w:after="0" w:before="0"/>
      </w:pPr>
      <w:r>
        <w:rPr>
          <w:rFonts w:ascii="Courier New" w:cs="Courier New" w:eastAsia="Courier New" w:hAnsi="Courier New"/>
          <w:color w:val="85C1E9"/>
          <w:sz w:val="18"/>
          <w:szCs w:val="18"/>
        </w:rPr>
        <w:t xml:space="preserve">  "Eres un experto en análisis de licitaciones en Colombia.</w:t>
      </w:r>
    </w:p>
    <w:p>
      <w:pPr>
        <w:shd w:fill="1C2833" w:val="clear"/>
        <w:spacing w:after="0" w:before="0"/>
      </w:pPr>
      <w:r>
        <w:rPr>
          <w:rFonts w:ascii="Courier New" w:cs="Courier New" w:eastAsia="Courier New" w:hAnsi="Courier New"/>
          <w:color w:val="85C1E9"/>
          <w:sz w:val="18"/>
          <w:szCs w:val="18"/>
        </w:rPr>
        <w:t xml:space="preserve">   Siempre responde con JSON válido, sin texto adicional."</w:t>
      </w:r>
    </w:p>
    <w:p>
      <w:pPr>
        <w:shd w:fill="1C2833" w:val="clear"/>
        <w:spacing w:after="0" w:before="0"/>
      </w:pPr>
      <w:r>
        <w:rPr>
          <w:rFonts w:ascii="Courier New" w:cs="Courier New" w:eastAsia="Courier New" w:hAnsi="Courier New"/>
          <w:color w:val="85C1E9"/>
          <w:sz w:val="18"/>
          <w:szCs w:val="18"/>
        </w:rPr>
        <w:t xml:space="preserve"/>
      </w:r>
    </w:p>
    <w:p>
      <w:pPr>
        <w:shd w:fill="1C2833" w:val="clear"/>
        <w:spacing w:after="0" w:before="0"/>
      </w:pPr>
      <w:r>
        <w:rPr>
          <w:rFonts w:ascii="Courier New" w:cs="Courier New" w:eastAsia="Courier New" w:hAnsi="Courier New"/>
          <w:color w:val="85C1E9"/>
          <w:sz w:val="18"/>
          <w:szCs w:val="18"/>
        </w:rPr>
        <w:t xml:space="preserve">  USER:</w:t>
      </w:r>
    </w:p>
    <w:p>
      <w:pPr>
        <w:shd w:fill="1C2833" w:val="clear"/>
        <w:spacing w:after="0" w:before="0"/>
      </w:pPr>
      <w:r>
        <w:rPr>
          <w:rFonts w:ascii="Courier New" w:cs="Courier New" w:eastAsia="Courier New" w:hAnsi="Courier New"/>
          <w:color w:val="85C1E9"/>
          <w:sz w:val="18"/>
          <w:szCs w:val="18"/>
        </w:rPr>
        <w:t xml:space="preserve">  "Lee este documento Términos de Referencia y extrae los criterios</w:t>
      </w:r>
    </w:p>
    <w:p>
      <w:pPr>
        <w:shd w:fill="1C2833" w:val="clear"/>
        <w:spacing w:after="0" w:before="0"/>
      </w:pPr>
      <w:r>
        <w:rPr>
          <w:rFonts w:ascii="Courier New" w:cs="Courier New" w:eastAsia="Courier New" w:hAnsi="Courier New"/>
          <w:color w:val="85C1E9"/>
          <w:sz w:val="18"/>
          <w:szCs w:val="18"/>
        </w:rPr>
        <w:t xml:space="preserve">   de evaluación. Retorna exactamente este formato JSON:</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"criterios": [</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"nombre": "string — nombre exacto del criterio",</w:t>
      </w:r>
    </w:p>
    <w:p>
      <w:pPr>
        <w:shd w:fill="1C2833" w:val="clear"/>
        <w:spacing w:after="0" w:before="0"/>
      </w:pPr>
      <w:r>
        <w:rPr>
          <w:rFonts w:ascii="Courier New" w:cs="Courier New" w:eastAsia="Courier New" w:hAnsi="Courier New"/>
          <w:color w:val="85C1E9"/>
          <w:sz w:val="18"/>
          <w:szCs w:val="18"/>
        </w:rPr>
        <w:t xml:space="preserve">         "descripcion": "string — qué mide este criterio",</w:t>
      </w:r>
    </w:p>
    <w:p>
      <w:pPr>
        <w:shd w:fill="1C2833" w:val="clear"/>
        <w:spacing w:after="0" w:before="0"/>
      </w:pPr>
      <w:r>
        <w:rPr>
          <w:rFonts w:ascii="Courier New" w:cs="Courier New" w:eastAsia="Courier New" w:hAnsi="Courier New"/>
          <w:color w:val="85C1E9"/>
          <w:sz w:val="18"/>
          <w:szCs w:val="18"/>
        </w:rPr>
        <w:t xml:space="preserve">         "peso": number — porcentaje de 0 a 100,</w:t>
      </w:r>
    </w:p>
    <w:p>
      <w:pPr>
        <w:shd w:fill="1C2833" w:val="clear"/>
        <w:spacing w:after="0" w:before="0"/>
      </w:pPr>
      <w:r>
        <w:rPr>
          <w:rFonts w:ascii="Courier New" w:cs="Courier New" w:eastAsia="Courier New" w:hAnsi="Courier New"/>
          <w:color w:val="85C1E9"/>
          <w:sz w:val="18"/>
          <w:szCs w:val="18"/>
        </w:rPr>
        <w:t xml:space="preserve">         "tipo": "economico" | "tecnico" | "experiencia" | "juridico",</w:t>
      </w:r>
    </w:p>
    <w:p>
      <w:pPr>
        <w:shd w:fill="1C2833" w:val="clear"/>
        <w:spacing w:after="0" w:before="0"/>
      </w:pPr>
      <w:r>
        <w:rPr>
          <w:rFonts w:ascii="Courier New" w:cs="Courier New" w:eastAsia="Courier New" w:hAnsi="Courier New"/>
          <w:color w:val="85C1E9"/>
          <w:sz w:val="18"/>
          <w:szCs w:val="18"/>
        </w:rPr>
        <w:t xml:space="preserve">         "unidad": "string — ej: pesos/mes, años, número de empleados"</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"puntaje_total": number — debe ser 100</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Si no encuentras el peso de algún criterio, distribúyelo</w:t>
      </w:r>
    </w:p>
    <w:p>
      <w:pPr>
        <w:shd w:fill="1C2833" w:val="clear"/>
        <w:spacing w:after="0" w:before="0"/>
      </w:pPr>
      <w:r>
        <w:rPr>
          <w:rFonts w:ascii="Courier New" w:cs="Courier New" w:eastAsia="Courier New" w:hAnsi="Courier New"/>
          <w:color w:val="85C1E9"/>
          <w:sz w:val="18"/>
          <w:szCs w:val="18"/>
        </w:rPr>
        <w:t xml:space="preserve">   proporcionalmente entre los que sí tienen peso definido."</w:t>
      </w:r>
    </w:p>
    <w:p>
      <w:pPr>
        <w:spacing w:after="0" w:before="0"/>
      </w:pPr>
      <w:r>
        <w:rPr>
          <w:sz w:val="22"/>
          <w:szCs w:val="22"/>
        </w:rPr>
        <w:t xml:space="preserve"/>
      </w:r>
    </w:p>
    <w:p>
      <w:pPr>
        <w:pStyle w:val="Heading2"/>
        <w:spacing w:after="120" w:before="320"/>
      </w:pPr>
      <w:r>
        <w:rPr>
          <w:rFonts w:ascii="Arial" w:cs="Arial" w:eastAsia="Arial" w:hAnsi="Arial"/>
          <w:b/>
          <w:bCs/>
          <w:color w:val="2E86C1"/>
          <w:sz w:val="28"/>
          <w:szCs w:val="28"/>
        </w:rPr>
        <w:t xml:space="preserve">5.2 Extracción de propuesta por proveedor</w:t>
      </w:r>
    </w:p>
    <w:p>
      <w:pPr>
        <w:shd w:fill="1C2833" w:val="clear"/>
        <w:spacing w:after="0" w:before="0"/>
      </w:pPr>
      <w:r>
        <w:rPr>
          <w:rFonts w:ascii="Courier New" w:cs="Courier New" w:eastAsia="Courier New" w:hAnsi="Courier New"/>
          <w:color w:val="85C1E9"/>
          <w:sz w:val="18"/>
          <w:szCs w:val="18"/>
        </w:rPr>
        <w:t xml:space="preserve">  SYSTEM:</w:t>
      </w:r>
    </w:p>
    <w:p>
      <w:pPr>
        <w:shd w:fill="1C2833" w:val="clear"/>
        <w:spacing w:after="0" w:before="0"/>
      </w:pPr>
      <w:r>
        <w:rPr>
          <w:rFonts w:ascii="Courier New" w:cs="Courier New" w:eastAsia="Courier New" w:hAnsi="Courier New"/>
          <w:color w:val="85C1E9"/>
          <w:sz w:val="18"/>
          <w:szCs w:val="18"/>
        </w:rPr>
        <w:t xml:space="preserve">  "Eres un experto en análisis de propuestas comerciales.</w:t>
      </w:r>
    </w:p>
    <w:p>
      <w:pPr>
        <w:shd w:fill="1C2833" w:val="clear"/>
        <w:spacing w:after="0" w:before="0"/>
      </w:pPr>
      <w:r>
        <w:rPr>
          <w:rFonts w:ascii="Courier New" w:cs="Courier New" w:eastAsia="Courier New" w:hAnsi="Courier New"/>
          <w:color w:val="85C1E9"/>
          <w:sz w:val="18"/>
          <w:szCs w:val="18"/>
        </w:rPr>
        <w:t xml:space="preserve">   Siempre responde con JSON válido, sin texto adicional."</w:t>
      </w:r>
    </w:p>
    <w:p>
      <w:pPr>
        <w:shd w:fill="1C2833" w:val="clear"/>
        <w:spacing w:after="0" w:before="0"/>
      </w:pPr>
      <w:r>
        <w:rPr>
          <w:rFonts w:ascii="Courier New" w:cs="Courier New" w:eastAsia="Courier New" w:hAnsi="Courier New"/>
          <w:color w:val="85C1E9"/>
          <w:sz w:val="18"/>
          <w:szCs w:val="18"/>
        </w:rPr>
        <w:t xml:space="preserve"/>
      </w:r>
    </w:p>
    <w:p>
      <w:pPr>
        <w:shd w:fill="1C2833" w:val="clear"/>
        <w:spacing w:after="0" w:before="0"/>
      </w:pPr>
      <w:r>
        <w:rPr>
          <w:rFonts w:ascii="Courier New" w:cs="Courier New" w:eastAsia="Courier New" w:hAnsi="Courier New"/>
          <w:color w:val="85C1E9"/>
          <w:sz w:val="18"/>
          <w:szCs w:val="18"/>
        </w:rPr>
        <w:t xml:space="preserve">  USER:</w:t>
      </w:r>
    </w:p>
    <w:p>
      <w:pPr>
        <w:shd w:fill="1C2833" w:val="clear"/>
        <w:spacing w:after="0" w:before="0"/>
      </w:pPr>
      <w:r>
        <w:rPr>
          <w:rFonts w:ascii="Courier New" w:cs="Courier New" w:eastAsia="Courier New" w:hAnsi="Courier New"/>
          <w:color w:val="85C1E9"/>
          <w:sz w:val="18"/>
          <w:szCs w:val="18"/>
        </w:rPr>
        <w:t xml:space="preserve">  "Los criterios de evaluación de esta licitación son:</w:t>
      </w:r>
    </w:p>
    <w:p>
      <w:pPr>
        <w:shd w:fill="1C2833" w:val="clear"/>
        <w:spacing w:after="0" w:before="0"/>
      </w:pPr>
      <w:r>
        <w:rPr>
          <w:rFonts w:ascii="Courier New" w:cs="Courier New" w:eastAsia="Courier New" w:hAnsi="Courier New"/>
          <w:color w:val="85C1E9"/>
          <w:sz w:val="18"/>
          <w:szCs w:val="18"/>
        </w:rPr>
        <w:t xml:space="preserve">   {criterios_json}</w:t>
      </w:r>
    </w:p>
    <w:p>
      <w:pPr>
        <w:shd w:fill="1C2833" w:val="clear"/>
        <w:spacing w:after="0" w:before="0"/>
      </w:pPr>
      <w:r>
        <w:rPr>
          <w:rFonts w:ascii="Courier New" w:cs="Courier New" w:eastAsia="Courier New" w:hAnsi="Courier New"/>
          <w:color w:val="85C1E9"/>
          <w:sz w:val="18"/>
          <w:szCs w:val="18"/>
        </w:rPr>
        <w:t xml:space="preserve"/>
      </w:r>
    </w:p>
    <w:p>
      <w:pPr>
        <w:shd w:fill="1C2833" w:val="clear"/>
        <w:spacing w:after="0" w:before="0"/>
      </w:pPr>
      <w:r>
        <w:rPr>
          <w:rFonts w:ascii="Courier New" w:cs="Courier New" w:eastAsia="Courier New" w:hAnsi="Courier New"/>
          <w:color w:val="85C1E9"/>
          <w:sz w:val="18"/>
          <w:szCs w:val="18"/>
        </w:rPr>
        <w:t xml:space="preserve">   Lee la propuesta de {nombre_proveedor} y extrae el valor</w:t>
      </w:r>
    </w:p>
    <w:p>
      <w:pPr>
        <w:shd w:fill="1C2833" w:val="clear"/>
        <w:spacing w:after="0" w:before="0"/>
      </w:pPr>
      <w:r>
        <w:rPr>
          <w:rFonts w:ascii="Courier New" w:cs="Courier New" w:eastAsia="Courier New" w:hAnsi="Courier New"/>
          <w:color w:val="85C1E9"/>
          <w:sz w:val="18"/>
          <w:szCs w:val="18"/>
        </w:rPr>
        <w:t xml:space="preserve">   ofertado para cada criterio. Retorna este formato JSON:</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"proveedor": "string",</w:t>
      </w:r>
    </w:p>
    <w:p>
      <w:pPr>
        <w:shd w:fill="1C2833" w:val="clear"/>
        <w:spacing w:after="0" w:before="0"/>
      </w:pPr>
      <w:r>
        <w:rPr>
          <w:rFonts w:ascii="Courier New" w:cs="Courier New" w:eastAsia="Courier New" w:hAnsi="Courier New"/>
          <w:color w:val="85C1E9"/>
          <w:sz w:val="18"/>
          <w:szCs w:val="18"/>
        </w:rPr>
        <w:t xml:space="preserve">     "nit": "string o null si no aparece",</w:t>
      </w:r>
    </w:p>
    <w:p>
      <w:pPr>
        <w:shd w:fill="1C2833" w:val="clear"/>
        <w:spacing w:after="0" w:before="0"/>
      </w:pPr>
      <w:r>
        <w:rPr>
          <w:rFonts w:ascii="Courier New" w:cs="Courier New" w:eastAsia="Courier New" w:hAnsi="Courier New"/>
          <w:color w:val="85C1E9"/>
          <w:sz w:val="18"/>
          <w:szCs w:val="18"/>
        </w:rPr>
        <w:t xml:space="preserve">     "valores": [</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"criterio": "string — nombre exacto del criterio",</w:t>
      </w:r>
    </w:p>
    <w:p>
      <w:pPr>
        <w:shd w:fill="1C2833" w:val="clear"/>
        <w:spacing w:after="0" w:before="0"/>
      </w:pPr>
      <w:r>
        <w:rPr>
          <w:rFonts w:ascii="Courier New" w:cs="Courier New" w:eastAsia="Courier New" w:hAnsi="Courier New"/>
          <w:color w:val="85C1E9"/>
          <w:sz w:val="18"/>
          <w:szCs w:val="18"/>
        </w:rPr>
        <w:t xml:space="preserve">         "valor_ofertado": "string — texto exacto del documento",</w:t>
      </w:r>
    </w:p>
    <w:p>
      <w:pPr>
        <w:shd w:fill="1C2833" w:val="clear"/>
        <w:spacing w:after="0" w:before="0"/>
      </w:pPr>
      <w:r>
        <w:rPr>
          <w:rFonts w:ascii="Courier New" w:cs="Courier New" w:eastAsia="Courier New" w:hAnsi="Courier New"/>
          <w:color w:val="85C1E9"/>
          <w:sz w:val="18"/>
          <w:szCs w:val="18"/>
        </w:rPr>
        <w:t xml:space="preserve">         "valor_numerico": number | null,</w:t>
      </w:r>
    </w:p>
    <w:p>
      <w:pPr>
        <w:shd w:fill="1C2833" w:val="clear"/>
        <w:spacing w:after="0" w:before="0"/>
      </w:pPr>
      <w:r>
        <w:rPr>
          <w:rFonts w:ascii="Courier New" w:cs="Courier New" w:eastAsia="Courier New" w:hAnsi="Courier New"/>
          <w:color w:val="85C1E9"/>
          <w:sz w:val="18"/>
          <w:szCs w:val="18"/>
        </w:rPr>
        <w:t xml:space="preserve">         "confianza": "alta" | "media" | "baja"</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w:t>
      </w:r>
    </w:p>
    <w:p>
      <w:pPr>
        <w:shd w:fill="1C2833" w:val="clear"/>
        <w:spacing w:after="0" w:before="0"/>
      </w:pPr>
      <w:r>
        <w:rPr>
          <w:rFonts w:ascii="Courier New" w:cs="Courier New" w:eastAsia="Courier New" w:hAnsi="Courier New"/>
          <w:color w:val="85C1E9"/>
          <w:sz w:val="18"/>
          <w:szCs w:val="18"/>
        </w:rPr>
        <w:t xml:space="preserve">   Usa confianza baja si el valor no está explícito en el documento."</w:t>
      </w:r>
    </w:p>
    <w:p>
      <w:pPr>
        <w:spacing w:after="0" w:before="0"/>
      </w:pPr>
      <w:r>
        <w:rPr>
          <w:sz w:val="44"/>
          <w:szCs w:val="44"/>
        </w:rPr>
        <w:t xml:space="preserve"/>
      </w:r>
    </w:p>
    <w:p>
      <w:pPr>
        <w:pBdr>
          <w:bottom w:val="single" w:color="2E86C1"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r>
              <w:rPr>
                <w:rFonts w:ascii="Arial" w:cs="Arial" w:eastAsia="Arial" w:hAnsi="Arial"/>
                <w:b/>
                <w:bCs/>
                <w:color w:val="FFFFFF"/>
                <w:sz w:val="26"/>
                <w:szCs w:val="26"/>
              </w:rPr>
              <w:t xml:space="preserve">6. VARIABLES DE ENTORNO</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86C1" w:sz="4"/>
              <w:left w:val="single" w:color="2E86C1" w:sz="4"/>
              <w:bottom w:val="single" w:color="2E86C1" w:sz="4"/>
              <w:right w:val="single" w:color="2E86C1" w:sz="4"/>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560"/>
            <w:tcBorders>
              <w:top w:val="single" w:color="2E86C1" w:sz="4"/>
              <w:left w:val="single" w:color="2E86C1" w:sz="4"/>
              <w:bottom w:val="single" w:color="2E86C1" w:sz="4"/>
              <w:right w:val="single" w:color="2E86C1" w:sz="4"/>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2E86C1"/>
                <w:sz w:val="19"/>
                <w:szCs w:val="19"/>
              </w:rPr>
              <w:t xml:space="preserve">SUPABASE_URL</w:t>
            </w:r>
          </w:p>
        </w:tc>
        <w:tc>
          <w:tcPr>
            <w:tcW w:type="dxa" w:w="5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C2833"/>
                <w:sz w:val="19"/>
                <w:szCs w:val="19"/>
              </w:rPr>
              <w:t xml:space="preserve">URL del proyecto Supabase.</w:t>
            </w:r>
          </w:p>
        </w:tc>
      </w:tr>
      <w:tr>
        <w:tc>
          <w:tcPr>
            <w:tcW w:type="dxa" w:w="3800"/>
            <w:tcBorders>
              <w:top w:val="single" w:color="CCCCCC" w:sz="4"/>
              <w:left w:val="single" w:color="CCCCCC" w:sz="4"/>
              <w:bottom w:val="single" w:color="CCCCCC" w:sz="4"/>
              <w:right w:val="single" w:color="CCCCCC" w:sz="4"/>
            </w:tcBorders>
            <w:shd w:fill="F2F3F4" w:val="clear"/>
            <w:tcMar>
              <w:top w:type="dxa" w:w="70"/>
              <w:left w:type="dxa" w:w="120"/>
              <w:bottom w:type="dxa" w:w="70"/>
              <w:right w:type="dxa" w:w="120"/>
            </w:tcMar>
          </w:tcPr>
          <w:p>
            <w:r>
              <w:rPr>
                <w:rFonts w:ascii="Courier New" w:cs="Courier New" w:eastAsia="Courier New" w:hAnsi="Courier New"/>
                <w:color w:val="2E86C1"/>
                <w:sz w:val="19"/>
                <w:szCs w:val="19"/>
              </w:rPr>
              <w:t xml:space="preserve">SUPABASE_ANON_KEY</w:t>
            </w:r>
          </w:p>
        </w:tc>
        <w:tc>
          <w:tcPr>
            <w:tcW w:type="dxa" w:w="5560"/>
            <w:tcBorders>
              <w:top w:val="single" w:color="CCCCCC" w:sz="4"/>
              <w:left w:val="single" w:color="CCCCCC" w:sz="4"/>
              <w:bottom w:val="single" w:color="CCCCCC" w:sz="4"/>
              <w:right w:val="single" w:color="CCCCCC" w:sz="4"/>
            </w:tcBorders>
            <w:shd w:fill="F2F3F4" w:val="clear"/>
            <w:tcMar>
              <w:top w:type="dxa" w:w="70"/>
              <w:left w:type="dxa" w:w="120"/>
              <w:bottom w:type="dxa" w:w="70"/>
              <w:right w:type="dxa" w:w="120"/>
            </w:tcMar>
          </w:tcPr>
          <w:p>
            <w:r>
              <w:rPr>
                <w:rFonts w:ascii="Arial" w:cs="Arial" w:eastAsia="Arial" w:hAnsi="Arial"/>
                <w:color w:val="1C2833"/>
                <w:sz w:val="19"/>
                <w:szCs w:val="19"/>
              </w:rPr>
              <w:t xml:space="preserve">Clave pública para el cliente React.</w:t>
            </w:r>
          </w:p>
        </w:tc>
      </w:tr>
      <w:tr>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2E86C1"/>
                <w:sz w:val="19"/>
                <w:szCs w:val="19"/>
              </w:rPr>
              <w:t xml:space="preserve">SUPABASE_SERVICE_ROLE_KEY</w:t>
            </w:r>
          </w:p>
        </w:tc>
        <w:tc>
          <w:tcPr>
            <w:tcW w:type="dxa" w:w="5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C2833"/>
                <w:sz w:val="19"/>
                <w:szCs w:val="19"/>
              </w:rPr>
              <w:t xml:space="preserve">Clave de servidor. Solo en Edge Functions. Nunca exponer al frontend.</w:t>
            </w:r>
          </w:p>
        </w:tc>
      </w:tr>
      <w:tr>
        <w:tc>
          <w:tcPr>
            <w:tcW w:type="dxa" w:w="3800"/>
            <w:tcBorders>
              <w:top w:val="single" w:color="CCCCCC" w:sz="4"/>
              <w:left w:val="single" w:color="CCCCCC" w:sz="4"/>
              <w:bottom w:val="single" w:color="CCCCCC" w:sz="4"/>
              <w:right w:val="single" w:color="CCCCCC" w:sz="4"/>
            </w:tcBorders>
            <w:shd w:fill="F2F3F4" w:val="clear"/>
            <w:tcMar>
              <w:top w:type="dxa" w:w="70"/>
              <w:left w:type="dxa" w:w="120"/>
              <w:bottom w:type="dxa" w:w="70"/>
              <w:right w:type="dxa" w:w="120"/>
            </w:tcMar>
          </w:tcPr>
          <w:p>
            <w:r>
              <w:rPr>
                <w:rFonts w:ascii="Courier New" w:cs="Courier New" w:eastAsia="Courier New" w:hAnsi="Courier New"/>
                <w:color w:val="2E86C1"/>
                <w:sz w:val="19"/>
                <w:szCs w:val="19"/>
              </w:rPr>
              <w:t xml:space="preserve">GOOGLE_SERVICE_ACCOUNT_KEY</w:t>
            </w:r>
          </w:p>
        </w:tc>
        <w:tc>
          <w:tcPr>
            <w:tcW w:type="dxa" w:w="5560"/>
            <w:tcBorders>
              <w:top w:val="single" w:color="CCCCCC" w:sz="4"/>
              <w:left w:val="single" w:color="CCCCCC" w:sz="4"/>
              <w:bottom w:val="single" w:color="CCCCCC" w:sz="4"/>
              <w:right w:val="single" w:color="CCCCCC" w:sz="4"/>
            </w:tcBorders>
            <w:shd w:fill="F2F3F4" w:val="clear"/>
            <w:tcMar>
              <w:top w:type="dxa" w:w="70"/>
              <w:left w:type="dxa" w:w="120"/>
              <w:bottom w:type="dxa" w:w="70"/>
              <w:right w:type="dxa" w:w="120"/>
            </w:tcMar>
          </w:tcPr>
          <w:p>
            <w:r>
              <w:rPr>
                <w:rFonts w:ascii="Arial" w:cs="Arial" w:eastAsia="Arial" w:hAnsi="Arial"/>
                <w:color w:val="1C2833"/>
                <w:sz w:val="19"/>
                <w:szCs w:val="19"/>
              </w:rPr>
              <w:t xml:space="preserve">JSON completo de credenciales del Service Account de Google.</w:t>
            </w:r>
          </w:p>
        </w:tc>
      </w:tr>
      <w:tr>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ourier New" w:cs="Courier New" w:eastAsia="Courier New" w:hAnsi="Courier New"/>
                <w:color w:val="2E86C1"/>
                <w:sz w:val="19"/>
                <w:szCs w:val="19"/>
              </w:rPr>
              <w:t xml:space="preserve">GOOGLE_DRIVE_ROOT_FOLDER_ID</w:t>
            </w:r>
          </w:p>
        </w:tc>
        <w:tc>
          <w:tcPr>
            <w:tcW w:type="dxa" w:w="5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C2833"/>
                <w:sz w:val="19"/>
                <w:szCs w:val="19"/>
              </w:rPr>
              <w:t xml:space="preserve">ID de la carpeta raíz de Drive que contiene todas las carpetas de conjuntos.</w:t>
            </w:r>
          </w:p>
        </w:tc>
      </w:tr>
      <w:tr>
        <w:tc>
          <w:tcPr>
            <w:tcW w:type="dxa" w:w="3800"/>
            <w:tcBorders>
              <w:top w:val="single" w:color="CCCCCC" w:sz="4"/>
              <w:left w:val="single" w:color="CCCCCC" w:sz="4"/>
              <w:bottom w:val="single" w:color="CCCCCC" w:sz="4"/>
              <w:right w:val="single" w:color="CCCCCC" w:sz="4"/>
            </w:tcBorders>
            <w:shd w:fill="F2F3F4" w:val="clear"/>
            <w:tcMar>
              <w:top w:type="dxa" w:w="70"/>
              <w:left w:type="dxa" w:w="120"/>
              <w:bottom w:type="dxa" w:w="70"/>
              <w:right w:type="dxa" w:w="120"/>
            </w:tcMar>
          </w:tcPr>
          <w:p>
            <w:r>
              <w:rPr>
                <w:rFonts w:ascii="Courier New" w:cs="Courier New" w:eastAsia="Courier New" w:hAnsi="Courier New"/>
                <w:color w:val="2E86C1"/>
                <w:sz w:val="19"/>
                <w:szCs w:val="19"/>
              </w:rPr>
              <w:t xml:space="preserve">ANTHROPIC_API_KEY</w:t>
            </w:r>
          </w:p>
        </w:tc>
        <w:tc>
          <w:tcPr>
            <w:tcW w:type="dxa" w:w="5560"/>
            <w:tcBorders>
              <w:top w:val="single" w:color="CCCCCC" w:sz="4"/>
              <w:left w:val="single" w:color="CCCCCC" w:sz="4"/>
              <w:bottom w:val="single" w:color="CCCCCC" w:sz="4"/>
              <w:right w:val="single" w:color="CCCCCC" w:sz="4"/>
            </w:tcBorders>
            <w:shd w:fill="F2F3F4" w:val="clear"/>
            <w:tcMar>
              <w:top w:type="dxa" w:w="70"/>
              <w:left w:type="dxa" w:w="120"/>
              <w:bottom w:type="dxa" w:w="70"/>
              <w:right w:type="dxa" w:w="120"/>
            </w:tcMar>
          </w:tcPr>
          <w:p>
            <w:r>
              <w:rPr>
                <w:rFonts w:ascii="Arial" w:cs="Arial" w:eastAsia="Arial" w:hAnsi="Arial"/>
                <w:color w:val="1C2833"/>
                <w:sz w:val="19"/>
                <w:szCs w:val="19"/>
              </w:rPr>
              <w:t xml:space="preserve">API key de Claude para extracción de PDFs.</w:t>
            </w:r>
          </w:p>
        </w:tc>
      </w:tr>
    </w:tbl>
    <w:p>
      <w:pPr>
        <w:spacing w:after="0" w:before="0"/>
      </w:pPr>
      <w:r>
        <w:rPr>
          <w:sz w:val="44"/>
          <w:szCs w:val="44"/>
        </w:rPr>
        <w:t xml:space="preserve"/>
      </w:r>
    </w:p>
    <w:p>
      <w:pPr>
        <w:pBdr>
          <w:bottom w:val="single" w:color="2E86C1"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r>
              <w:rPr>
                <w:rFonts w:ascii="Arial" w:cs="Arial" w:eastAsia="Arial" w:hAnsi="Arial"/>
                <w:b/>
                <w:bCs/>
                <w:color w:val="FFFFFF"/>
                <w:sz w:val="26"/>
                <w:szCs w:val="26"/>
              </w:rPr>
              <w:t xml:space="preserve">7. FASES DE DESARROLLO</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4860"/>
        <w:gridCol w:w="1800"/>
      </w:tblGrid>
      <w:tr>
        <w:trPr>
          <w:tblHeader/>
        </w:trPr>
        <w:tc>
          <w:tcPr>
            <w:tcW w:type="dxa" w:w="1600"/>
            <w:tcBorders>
              <w:top w:val="single" w:color="2E86C1" w:sz="4"/>
              <w:left w:val="single" w:color="2E86C1" w:sz="4"/>
              <w:bottom w:val="single" w:color="2E86C1" w:sz="4"/>
              <w:right w:val="single" w:color="2E86C1" w:sz="4"/>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1100"/>
            <w:tcBorders>
              <w:top w:val="single" w:color="2E86C1" w:sz="4"/>
              <w:left w:val="single" w:color="2E86C1" w:sz="4"/>
              <w:bottom w:val="single" w:color="2E86C1" w:sz="4"/>
              <w:right w:val="single" w:color="2E86C1" w:sz="4"/>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Duración</w:t>
            </w:r>
          </w:p>
        </w:tc>
        <w:tc>
          <w:tcPr>
            <w:tcW w:type="dxa" w:w="4860"/>
            <w:tcBorders>
              <w:top w:val="single" w:color="2E86C1" w:sz="4"/>
              <w:left w:val="single" w:color="2E86C1" w:sz="4"/>
              <w:bottom w:val="single" w:color="2E86C1" w:sz="4"/>
              <w:right w:val="single" w:color="2E86C1" w:sz="4"/>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Entregables</w:t>
            </w:r>
          </w:p>
        </w:tc>
        <w:tc>
          <w:tcPr>
            <w:tcW w:type="dxa" w:w="1800"/>
            <w:tcBorders>
              <w:top w:val="single" w:color="2E86C1" w:sz="4"/>
              <w:left w:val="single" w:color="2E86C1" w:sz="4"/>
              <w:bottom w:val="single" w:color="2E86C1" w:sz="4"/>
              <w:right w:val="single" w:color="2E86C1" w:sz="4"/>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1B4F72"/>
                <w:sz w:val="20"/>
                <w:szCs w:val="20"/>
              </w:rPr>
              <w:t xml:space="preserve">1 — Setup</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1C2833"/>
                <w:sz w:val="19"/>
                <w:szCs w:val="19"/>
              </w:rPr>
              <w:t xml:space="preserve">Día 1–2</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1C2833"/>
                <w:sz w:val="19"/>
                <w:szCs w:val="19"/>
              </w:rPr>
              <w:t xml:space="preserve">Proyecto Supabase. Migración de la tabla analisis. Service Account de Google configurado. Script que lista la carpeta raíz de Drive por consola.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1C2833"/>
                <w:sz w:val="19"/>
                <w:szCs w:val="19"/>
              </w:rPr>
              <w:t xml:space="preserve">Backend</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top"/>
          </w:tcPr>
          <w:p>
            <w:r>
              <w:rPr>
                <w:rFonts w:ascii="Arial" w:cs="Arial" w:eastAsia="Arial" w:hAnsi="Arial"/>
                <w:b/>
                <w:bCs/>
                <w:color w:val="1B4F72"/>
                <w:sz w:val="20"/>
                <w:szCs w:val="20"/>
              </w:rPr>
              <w:t xml:space="preserve">2 — Endpoints</w:t>
            </w:r>
          </w:p>
        </w:tc>
        <w:tc>
          <w:tcPr>
            <w:tcW w:type="dxa" w:w="11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top"/>
          </w:tcPr>
          <w:p>
            <w:r>
              <w:rPr>
                <w:rFonts w:ascii="Arial" w:cs="Arial" w:eastAsia="Arial" w:hAnsi="Arial"/>
                <w:b w:val="false"/>
                <w:bCs w:val="false"/>
                <w:color w:val="1C2833"/>
                <w:sz w:val="19"/>
                <w:szCs w:val="19"/>
              </w:rPr>
              <w:t xml:space="preserve">Día 3–5</w:t>
            </w:r>
          </w:p>
        </w:tc>
        <w:tc>
          <w:tcPr>
            <w:tcW w:type="dxa" w:w="4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top"/>
          </w:tcPr>
          <w:p>
            <w:r>
              <w:rPr>
                <w:rFonts w:ascii="Arial" w:cs="Arial" w:eastAsia="Arial" w:hAnsi="Arial"/>
                <w:b w:val="false"/>
                <w:bCs w:val="false"/>
                <w:color w:val="1C2833"/>
                <w:sz w:val="19"/>
                <w:szCs w:val="19"/>
              </w:rPr>
              <w:t xml:space="preserve">Los 3 Edge Functions funcionando: /folders, /pdf y /comparar. Prueba exitosa de /comparar con una carpeta real de Drive que tenga Términos y al menos 2 proveedores.</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top"/>
          </w:tcPr>
          <w:p>
            <w:r>
              <w:rPr>
                <w:rFonts w:ascii="Arial" w:cs="Arial" w:eastAsia="Arial" w:hAnsi="Arial"/>
                <w:b w:val="false"/>
                <w:bCs w:val="false"/>
                <w:color w:val="1C2833"/>
                <w:sz w:val="19"/>
                <w:szCs w:val="19"/>
              </w:rPr>
              <w:t xml:space="preserve">Backend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1B4F72"/>
                <w:sz w:val="20"/>
                <w:szCs w:val="20"/>
              </w:rPr>
              <w:t xml:space="preserve">3 — Frontend</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1C2833"/>
                <w:sz w:val="19"/>
                <w:szCs w:val="19"/>
              </w:rPr>
              <w:t xml:space="preserve">Día 5–8</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1C2833"/>
                <w:sz w:val="19"/>
                <w:szCs w:val="19"/>
              </w:rPr>
              <w:t xml:space="preserve">Navegador de carpetas en Lovable. Visor de PDF. Botón "Comparar". Tabla con el cuadro comparativo y el top 3. Indicadores de confianza en valores extraídos.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1C2833"/>
                <w:sz w:val="19"/>
                <w:szCs w:val="19"/>
              </w:rPr>
              <w:t xml:space="preserve">Frontend</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top"/>
          </w:tcPr>
          <w:p>
            <w:r>
              <w:rPr>
                <w:rFonts w:ascii="Arial" w:cs="Arial" w:eastAsia="Arial" w:hAnsi="Arial"/>
                <w:b/>
                <w:bCs/>
                <w:color w:val="1B4F72"/>
                <w:sz w:val="20"/>
                <w:szCs w:val="20"/>
              </w:rPr>
              <w:t xml:space="preserve">4 — Pulido</w:t>
            </w:r>
          </w:p>
        </w:tc>
        <w:tc>
          <w:tcPr>
            <w:tcW w:type="dxa" w:w="11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top"/>
          </w:tcPr>
          <w:p>
            <w:r>
              <w:rPr>
                <w:rFonts w:ascii="Arial" w:cs="Arial" w:eastAsia="Arial" w:hAnsi="Arial"/>
                <w:b w:val="false"/>
                <w:bCs w:val="false"/>
                <w:color w:val="1C2833"/>
                <w:sz w:val="19"/>
                <w:szCs w:val="19"/>
              </w:rPr>
              <w:t xml:space="preserve">Día 8–10</w:t>
            </w:r>
          </w:p>
        </w:tc>
        <w:tc>
          <w:tcPr>
            <w:tcW w:type="dxa" w:w="486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top"/>
          </w:tcPr>
          <w:p>
            <w:r>
              <w:rPr>
                <w:rFonts w:ascii="Arial" w:cs="Arial" w:eastAsia="Arial" w:hAnsi="Arial"/>
                <w:b w:val="false"/>
                <w:bCs w:val="false"/>
                <w:color w:val="1C2833"/>
                <w:sz w:val="19"/>
                <w:szCs w:val="19"/>
              </w:rPr>
              <w:t xml:space="preserve">Historial de análisis anteriores. Botón "Re-analizar". Manejo de errores visibles (PDF sin texto, carpeta vacía, timeout). Prueba end-to-end con datos reales.</w:t>
            </w:r>
          </w:p>
        </w:tc>
        <w:tc>
          <w:tcPr>
            <w:tcW w:type="dxa" w:w="1800"/>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top"/>
          </w:tcPr>
          <w:p>
            <w:r>
              <w:rPr>
                <w:rFonts w:ascii="Arial" w:cs="Arial" w:eastAsia="Arial" w:hAnsi="Arial"/>
                <w:b w:val="false"/>
                <w:bCs w:val="false"/>
                <w:color w:val="1C2833"/>
                <w:sz w:val="19"/>
                <w:szCs w:val="19"/>
              </w:rPr>
              <w:t xml:space="preserve">Ambos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1B4F72"/>
                <w:sz w:val="20"/>
                <w:szCs w:val="20"/>
              </w:rPr>
              <w:t xml:space="preserve">5 — Cron (v2)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1C2833"/>
                <w:sz w:val="19"/>
                <w:szCs w:val="19"/>
              </w:rPr>
              <w:t xml:space="preserve">Futuro</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1C2833"/>
                <w:sz w:val="19"/>
                <w:szCs w:val="19"/>
              </w:rPr>
              <w:t xml:space="preserve">Supabase pg_cron que corra /comparar automáticamente cuando detecte archivos nuevos en Drive. No bloquea el lanzamiento del MVP.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color w:val="1C2833"/>
                <w:sz w:val="19"/>
                <w:szCs w:val="19"/>
              </w:rPr>
              <w:t xml:space="preserve">Backend</w:t>
            </w:r>
          </w:p>
        </w:tc>
      </w:tr>
    </w:tbl>
    <w:p>
      <w:pPr>
        <w:spacing w:after="0" w:before="0"/>
      </w:pPr>
      <w:r>
        <w:rPr>
          <w:sz w:val="44"/>
          <w:szCs w:val="44"/>
        </w:rPr>
        <w:t xml:space="preserve"/>
      </w:r>
    </w:p>
    <w:p>
      <w:pPr>
        <w:pBdr>
          <w:bottom w:val="single" w:color="2E86C1"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Mar>
              <w:top w:type="dxa" w:w="100"/>
              <w:left w:type="dxa" w:w="200"/>
              <w:bottom w:type="dxa" w:w="100"/>
              <w:right w:type="dxa" w:w="200"/>
            </w:tcMar>
          </w:tcPr>
          <w:p>
            <w:r>
              <w:rPr>
                <w:rFonts w:ascii="Arial" w:cs="Arial" w:eastAsia="Arial" w:hAnsi="Arial"/>
                <w:b/>
                <w:bCs/>
                <w:color w:val="FFFFFF"/>
                <w:sz w:val="26"/>
                <w:szCs w:val="26"/>
              </w:rPr>
              <w:t xml:space="preserve">8. PUNTOS CRÍTICOS QUE EL EQUIPO DEBE SABER</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2"/>
              <w:left w:val="single" w:color="2E86C1" w:sz="12"/>
              <w:bottom w:val="single" w:color="2E86C1" w:sz="4"/>
              <w:right w:val="single" w:color="2E86C1" w:sz="4"/>
            </w:tcBorders>
            <w:shd w:fill="FEF9E7" w:val="clear"/>
            <w:tcMar>
              <w:top w:type="dxa" w:w="120"/>
              <w:left w:type="dxa" w:w="200"/>
              <w:bottom w:type="dxa" w:w="120"/>
              <w:right w:type="dxa" w:w="200"/>
            </w:tcMar>
          </w:tcPr>
          <w:p>
            <w:pPr>
              <w:spacing w:after="60" w:before="0"/>
            </w:pPr>
            <w:r>
              <w:rPr>
                <w:rFonts w:ascii="Arial" w:cs="Arial" w:eastAsia="Arial" w:hAnsi="Arial"/>
                <w:b/>
                <w:bCs/>
                <w:color w:val="B7950B"/>
                <w:sz w:val="22"/>
                <w:szCs w:val="22"/>
              </w:rPr>
              <w:t xml:space="preserve">Nombre del PDF de Términos</w:t>
            </w:r>
          </w:p>
          <w:p>
            <w:pPr>
              <w:spacing w:after="0" w:before="0"/>
            </w:pPr>
            <w:r>
              <w:rPr>
                <w:rFonts w:ascii="Arial" w:cs="Arial" w:eastAsia="Arial" w:hAnsi="Arial"/>
                <w:color w:val="1C2833"/>
                <w:sz w:val="20"/>
                <w:szCs w:val="20"/>
              </w:rPr>
              <w:t xml:space="preserve">El endpoint /comparar busca el PDF cuyo nombre contenga "TERMINOS". Si el cliente lo nombra diferente (ej. "Terminos_Ref_v2.pdf" o "criterios.pdf"), no lo va a encontrar. Solución: búsqueda case-insensitive y sin tildes en el nombre del archivo, o mostrar en el frontend una advertencia cuando no se encuentre el PDF.</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2"/>
              <w:left w:val="single" w:color="2E86C1" w:sz="12"/>
              <w:bottom w:val="single" w:color="2E86C1" w:sz="4"/>
              <w:right w:val="single" w:color="2E86C1" w:sz="4"/>
            </w:tcBorders>
            <w:shd w:fill="FDEDEC"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PDFs escaneados</w:t>
            </w:r>
          </w:p>
          <w:p>
            <w:pPr>
              <w:spacing w:after="0" w:before="0"/>
            </w:pPr>
            <w:r>
              <w:rPr>
                <w:rFonts w:ascii="Arial" w:cs="Arial" w:eastAsia="Arial" w:hAnsi="Arial"/>
                <w:color w:val="1C2833"/>
                <w:sz w:val="20"/>
                <w:szCs w:val="20"/>
              </w:rPr>
              <w:t xml:space="preserve">Claude puede leer PDFs con texto seleccionable. Si el cliente sube una propuesta que es una foto escaneada (sin texto digital), la extracción va a fallar o va a retornar valores con confianza "baja". El frontend debe mostrar estos casos claramente para revisión manual.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2"/>
              <w:left w:val="single" w:color="2E86C1" w:sz="12"/>
              <w:bottom w:val="single" w:color="2E86C1" w:sz="4"/>
              <w:right w:val="single" w:color="2E86C1" w:sz="4"/>
            </w:tcBorders>
            <w:shd w:fill="FEF9E7" w:val="clear"/>
            <w:tcMar>
              <w:top w:type="dxa" w:w="120"/>
              <w:left w:type="dxa" w:w="200"/>
              <w:bottom w:type="dxa" w:w="120"/>
              <w:right w:type="dxa" w:w="200"/>
            </w:tcMar>
          </w:tcPr>
          <w:p>
            <w:pPr>
              <w:spacing w:after="60" w:before="0"/>
            </w:pPr>
            <w:r>
              <w:rPr>
                <w:rFonts w:ascii="Arial" w:cs="Arial" w:eastAsia="Arial" w:hAnsi="Arial"/>
                <w:b/>
                <w:bCs/>
                <w:color w:val="B7950B"/>
                <w:sz w:val="22"/>
                <w:szCs w:val="22"/>
              </w:rPr>
              <w:t xml:space="preserve">Timeout en Edge Functions</w:t>
            </w:r>
          </w:p>
          <w:p>
            <w:pPr>
              <w:spacing w:after="0" w:before="0"/>
            </w:pPr>
            <w:r>
              <w:rPr>
                <w:rFonts w:ascii="Arial" w:cs="Arial" w:eastAsia="Arial" w:hAnsi="Arial"/>
                <w:color w:val="1C2833"/>
                <w:sz w:val="20"/>
                <w:szCs w:val="20"/>
              </w:rPr>
              <w:t xml:space="preserve">El plan gratuito de Supabase tiene 60s de timeout por función. Con 5+ proveedores procesados en secuencia puede superarse. Solución para v1: procesar los proveedores en paralelo con Promise.all(). Si hay más de 8 proveedores, considerar procesar en lotes.</w:t>
            </w:r>
          </w:p>
        </w:tc>
      </w:tr>
    </w:tbl>
    <w:p>
      <w:pPr>
        <w:spacing w:after="0" w:before="0"/>
      </w:pPr>
      <w:r>
        <w:rPr>
          <w:sz w:val="44"/>
          <w:szCs w:val="44"/>
        </w:rPr>
        <w:t xml:space="preserve"/>
      </w:r>
    </w:p>
    <w:p>
      <w:pPr>
        <w:spacing w:after="40" w:before="400"/>
        <w:jc w:val="center"/>
      </w:pPr>
      <w:r>
        <w:rPr>
          <w:rFonts w:ascii="Arial" w:cs="Arial" w:eastAsia="Arial" w:hAnsi="Arial"/>
          <w:i/>
          <w:iCs/>
          <w:color w:val="717D7E"/>
          <w:sz w:val="20"/>
          <w:szCs w:val="20"/>
        </w:rPr>
        <w:t xml:space="preserve">Fin del documento</w:t>
      </w:r>
    </w:p>
    <w:p>
      <w:pPr>
        <w:jc w:val="center"/>
      </w:pPr>
      <w:r>
        <w:rPr>
          <w:rFonts w:ascii="Arial" w:cs="Arial" w:eastAsia="Arial" w:hAnsi="Arial"/>
          <w:i/>
          <w:iCs/>
          <w:color w:val="717D7E"/>
          <w:sz w:val="18"/>
          <w:szCs w:val="18"/>
        </w:rPr>
        <w:t xml:space="preserve">Versión 2.0 — Arquitectura simplificada según requerimiento del cliente.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5C1E9" w:sz="4" w:space="1"/>
      </w:pBdr>
      <w:spacing w:after="0" w:before="80"/>
      <w:jc w:val="center"/>
    </w:pPr>
    <w:r>
      <w:rPr>
        <w:rFonts w:ascii="Arial" w:cs="Arial" w:eastAsia="Arial" w:hAnsi="Arial"/>
        <w:color w:val="717D7E"/>
        <w:sz w:val="18"/>
        <w:szCs w:val="18"/>
      </w:rPr>
      <w:t xml:space="preserve">Confidencial  —  Página </w:t>
    </w:r>
    <w:r>
      <w:rPr>
        <w:rFonts w:ascii="Arial" w:cs="Arial" w:eastAsia="Arial" w:hAnsi="Arial"/>
        <w:color w:val="717D7E"/>
        <w:sz w:val="18"/>
        <w:szCs w:val="18"/>
      </w:rPr>
      <w:fldChar w:fldCharType="begin"/>
      <w:instrText xml:space="preserve">PAGE</w:instrText>
      <w:fldChar w:fldCharType="separate"/>
      <w:fldChar w:fldCharType="end"/>
    </w:r>
    <w:r>
      <w:rPr>
        <w:rFonts w:ascii="Arial" w:cs="Arial" w:eastAsia="Arial" w:hAnsi="Arial"/>
        <w:color w:val="717D7E"/>
        <w:sz w:val="18"/>
        <w:szCs w:val="18"/>
      </w:rPr>
      <w:t xml:space="preserve"> de </w:t>
    </w:r>
    <w:r>
      <w:rPr>
        <w:rFonts w:ascii="Arial" w:cs="Arial" w:eastAsia="Arial" w:hAnsi="Arial"/>
        <w:color w:val="717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spacing w:after="120" w:before="0"/>
      <w:jc w:val="right"/>
    </w:pPr>
    <w:r>
      <w:rPr>
        <w:rFonts w:ascii="Arial" w:cs="Arial" w:eastAsia="Arial" w:hAnsi="Arial"/>
        <w:color w:val="717D7E"/>
        <w:sz w:val="18"/>
        <w:szCs w:val="18"/>
      </w:rPr>
      <w:t xml:space="preserve">Brief Técnico — Dashboard de Licitaciones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2026-05-15T04:43:46.342Z</dcterms:created>
  <dcterms:modified xsi:type="dcterms:W3CDTF">2026-05-15T04:43:46.342Z</dcterms:modified>
</cp:coreProperties>
</file>

<file path=docProps/custom.xml><?xml version="1.0" encoding="utf-8"?>
<Properties xmlns="http://schemas.openxmlformats.org/officeDocument/2006/custom-properties" xmlns:vt="http://schemas.openxmlformats.org/officeDocument/2006/docPropsVTypes"/>
</file>