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 w:cstheme="minorHAnsi"/>
          <w:b/>
          <w:bCs/>
          <w:color w:val="000000" w:themeColor="text1"/>
          <w:sz w:val="20"/>
          <w:szCs w:val="20"/>
        </w:rPr>
      </w:sdtEndPr>
      <w:sdtContent>
        <w:p w14:paraId="74284C3C" w14:textId="77777777" w:rsidR="00D1152D" w:rsidRDefault="00D1152D" w:rsidP="00D1152D">
          <w:pPr>
            <w:pStyle w:val="TtuloTDC"/>
          </w:pPr>
          <w:r>
            <w:t>Índice</w:t>
          </w:r>
        </w:p>
        <w:p w14:paraId="3924B088" w14:textId="7BF175CB" w:rsidR="008E2FD2" w:rsidRDefault="00D1152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157421716" w:history="1">
            <w:r w:rsidR="008E2FD2" w:rsidRPr="008C2102">
              <w:rPr>
                <w:rStyle w:val="Hipervnculo"/>
                <w:noProof/>
              </w:rPr>
              <w:t>1.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Propósito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_Toc157421716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4F951597" w14:textId="2A7107D8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17" w:history="1">
            <w:r w:rsidR="008E2FD2" w:rsidRPr="008C2102">
              <w:rPr>
                <w:rStyle w:val="Hipervnculo"/>
                <w:noProof/>
              </w:rPr>
              <w:t>2.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Alcance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_Toc157421717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256A26F0" w14:textId="29BD790D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18" w:history="1">
            <w:r w:rsidR="008E2FD2" w:rsidRPr="008C2102">
              <w:rPr>
                <w:rStyle w:val="Hipervnculo"/>
                <w:noProof/>
              </w:rPr>
              <w:t>3.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Formato del encabezado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_Toc157421718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746479EF" w14:textId="104E09B6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19" w:history="1">
            <w:r w:rsidR="008E2FD2" w:rsidRPr="008C2102">
              <w:rPr>
                <w:rStyle w:val="Hipervnculo"/>
                <w:noProof/>
              </w:rPr>
              <w:t>4.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Formato general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_Toc157421719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4DA6C13B" w14:textId="0BD638DF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0" w:history="1">
            <w:r w:rsidR="008E2FD2" w:rsidRPr="008C2102">
              <w:rPr>
                <w:rStyle w:val="Hipervnculo"/>
                <w:noProof/>
              </w:rPr>
              <w:t>5.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Indentanción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_Toc157421720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114FD492" w14:textId="1034502F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1" w:history="1">
            <w:r w:rsidR="008E2FD2" w:rsidRPr="008C2102">
              <w:rPr>
                <w:rStyle w:val="Hipervnculo"/>
                <w:noProof/>
              </w:rPr>
              <w:t>6.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Convenciones de nombrado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_Toc157421721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3E9A9A3D" w14:textId="6B595E37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2" w:history="1">
            <w:r w:rsidR="008E2FD2" w:rsidRPr="008C2102">
              <w:rPr>
                <w:rStyle w:val="Hipervnculo"/>
                <w:noProof/>
              </w:rPr>
              <w:t>7.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Comentarios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_Toc157421722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2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4C1BEEA6" w14:textId="7BE9CF57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3" w:history="1">
            <w:r w:rsidR="008E2FD2" w:rsidRPr="008C2102">
              <w:rPr>
                <w:rStyle w:val="Hipervnculo"/>
                <w:noProof/>
              </w:rPr>
              <w:t>8.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Módulos y archivos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_Toc157421723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3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669F43FF" w14:textId="279D62B5" w:rsidR="008E2FD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4" w:history="1">
            <w:r w:rsidR="008E2FD2" w:rsidRPr="008C2102">
              <w:rPr>
                <w:rStyle w:val="Hipervnculo"/>
                <w:noProof/>
              </w:rPr>
              <w:t>9.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Restricciones de tamaño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_Toc157421724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3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07008AD8" w14:textId="4FA535BF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5" w:history="1">
            <w:r w:rsidR="008E2FD2" w:rsidRPr="008C2102">
              <w:rPr>
                <w:rStyle w:val="Hipervnculo"/>
                <w:noProof/>
              </w:rPr>
              <w:t>10.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Complejidad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_Toc157421725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3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3ADB47F3" w14:textId="2DC5EB4E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6" w:history="1">
            <w:r w:rsidR="008E2FD2" w:rsidRPr="008C2102">
              <w:rPr>
                <w:rStyle w:val="Hipervnculo"/>
                <w:noProof/>
              </w:rPr>
              <w:t>11.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Construcción de lenguaje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_Toc157421726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3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09641A0F" w14:textId="76760D88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7" w:history="1">
            <w:r w:rsidR="008E2FD2" w:rsidRPr="008C2102">
              <w:rPr>
                <w:rStyle w:val="Hipervnculo"/>
                <w:rFonts w:cstheme="majorHAnsi"/>
                <w:noProof/>
              </w:rPr>
              <w:t>12.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rFonts w:cstheme="majorHAnsi"/>
                <w:noProof/>
              </w:rPr>
              <w:t>Declaraciones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_Toc157421727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604870B0" w14:textId="478F08DF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8" w:history="1">
            <w:r w:rsidR="008E2FD2" w:rsidRPr="008C2102">
              <w:rPr>
                <w:rStyle w:val="Hipervnculo"/>
                <w:noProof/>
              </w:rPr>
              <w:t>13.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noProof/>
              </w:rPr>
              <w:t>Expresiones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_Toc157421728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5617F577" w14:textId="17D6A98E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29" w:history="1">
            <w:r w:rsidR="008E2FD2" w:rsidRPr="008C2102">
              <w:rPr>
                <w:rStyle w:val="Hipervnculo"/>
                <w:rFonts w:cstheme="majorHAnsi"/>
                <w:noProof/>
              </w:rPr>
              <w:t>14.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rFonts w:cstheme="majorHAnsi"/>
                <w:noProof/>
              </w:rPr>
              <w:t>Administración de memoria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_Toc157421729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7030B4CA" w14:textId="4A1601B3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0" w:history="1">
            <w:r w:rsidR="008E2FD2" w:rsidRPr="008C2102">
              <w:rPr>
                <w:rStyle w:val="Hipervnculo"/>
                <w:rFonts w:cstheme="majorHAnsi"/>
                <w:noProof/>
              </w:rPr>
              <w:t>15.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rFonts w:cstheme="majorHAnsi"/>
                <w:noProof/>
              </w:rPr>
              <w:t>Manejo de errores y excepciones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_Toc157421730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17948C11" w14:textId="07DDDBE6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1" w:history="1">
            <w:r w:rsidR="008E2FD2" w:rsidRPr="008C2102">
              <w:rPr>
                <w:rStyle w:val="Hipervnculo"/>
                <w:rFonts w:cstheme="majorHAnsi"/>
                <w:noProof/>
              </w:rPr>
              <w:t>16.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rFonts w:cstheme="majorHAnsi"/>
                <w:noProof/>
              </w:rPr>
              <w:t>Portabilidad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_Toc157421731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38CE2432" w14:textId="57C8FE35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2" w:history="1">
            <w:r w:rsidR="008E2FD2" w:rsidRPr="008C2102">
              <w:rPr>
                <w:rStyle w:val="Hipervnculo"/>
                <w:rFonts w:cstheme="majorHAnsi"/>
                <w:noProof/>
              </w:rPr>
              <w:t>17.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rFonts w:cstheme="majorHAnsi"/>
                <w:noProof/>
              </w:rPr>
              <w:t>Reúso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_Toc157421732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574F5898" w14:textId="5BF5A1CB" w:rsidR="008E2FD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3" w:history="1">
            <w:r w:rsidR="008E2FD2" w:rsidRPr="008C2102">
              <w:rPr>
                <w:rStyle w:val="Hipervnculo"/>
                <w:rFonts w:cstheme="majorHAnsi"/>
                <w:noProof/>
              </w:rPr>
              <w:t>18.</w:t>
            </w:r>
            <w:r w:rsidR="008E2FD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 w:rsidR="008E2FD2" w:rsidRPr="008C2102">
              <w:rPr>
                <w:rStyle w:val="Hipervnculo"/>
                <w:rFonts w:cstheme="majorHAnsi"/>
                <w:noProof/>
              </w:rPr>
              <w:t>Asuntos de compilación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_Toc157421733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4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1A06B588" w14:textId="1119A2EF" w:rsidR="008E2FD2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734" w:history="1">
            <w:r w:rsidR="008E2FD2" w:rsidRPr="008C2102">
              <w:rPr>
                <w:rStyle w:val="Hipervnculo"/>
                <w:noProof/>
              </w:rPr>
              <w:t>Información del documento</w:t>
            </w:r>
            <w:r w:rsidR="008E2FD2">
              <w:rPr>
                <w:noProof/>
                <w:webHidden/>
              </w:rPr>
              <w:tab/>
            </w:r>
            <w:r w:rsidR="008E2FD2">
              <w:rPr>
                <w:noProof/>
                <w:webHidden/>
              </w:rPr>
              <w:fldChar w:fldCharType="begin"/>
            </w:r>
            <w:r w:rsidR="008E2FD2">
              <w:rPr>
                <w:noProof/>
                <w:webHidden/>
              </w:rPr>
              <w:instrText xml:space="preserve"> PAGEREF _Toc157421734 \h </w:instrText>
            </w:r>
            <w:r w:rsidR="008E2FD2">
              <w:rPr>
                <w:noProof/>
                <w:webHidden/>
              </w:rPr>
            </w:r>
            <w:r w:rsidR="008E2FD2">
              <w:rPr>
                <w:noProof/>
                <w:webHidden/>
              </w:rPr>
              <w:fldChar w:fldCharType="separate"/>
            </w:r>
            <w:r w:rsidR="00E81D4C">
              <w:rPr>
                <w:noProof/>
                <w:webHidden/>
              </w:rPr>
              <w:t>5</w:t>
            </w:r>
            <w:r w:rsidR="008E2FD2">
              <w:rPr>
                <w:noProof/>
                <w:webHidden/>
              </w:rPr>
              <w:fldChar w:fldCharType="end"/>
            </w:r>
          </w:hyperlink>
        </w:p>
        <w:p w14:paraId="1481299E" w14:textId="0E6EF4FB" w:rsidR="00D1152D" w:rsidRDefault="00D1152D" w:rsidP="00D1152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E64979F" w14:textId="732E87AD" w:rsidR="00AE1793" w:rsidRDefault="00AE1793"/>
    <w:p w14:paraId="5B17ED55" w14:textId="3FF8CEE3" w:rsidR="001C7919" w:rsidRDefault="001C7919"/>
    <w:p w14:paraId="4725C1B7" w14:textId="0E856EDD" w:rsidR="001C7919" w:rsidRDefault="001C7919"/>
    <w:p w14:paraId="2FFABE8C" w14:textId="416CC56B" w:rsidR="001C7919" w:rsidRDefault="001C7919"/>
    <w:p w14:paraId="04DE7B6F" w14:textId="6631F177" w:rsidR="001C7919" w:rsidRDefault="001C7919"/>
    <w:p w14:paraId="25095F83" w14:textId="73A1F309" w:rsidR="001C7919" w:rsidRDefault="001C7919"/>
    <w:p w14:paraId="26F5A74B" w14:textId="391FA803" w:rsidR="001C7919" w:rsidRDefault="001C7919"/>
    <w:p w14:paraId="0E7D44AC" w14:textId="76C03C32" w:rsidR="001C7919" w:rsidRDefault="001C7919"/>
    <w:p w14:paraId="47D22F78" w14:textId="6573D83F" w:rsidR="001C7919" w:rsidRDefault="001C7919"/>
    <w:p w14:paraId="283BD7EF" w14:textId="1AD7A6A5" w:rsidR="001C7919" w:rsidRDefault="001C7919"/>
    <w:p w14:paraId="5E20D1F8" w14:textId="2C24029E" w:rsidR="001C7919" w:rsidRDefault="001C7919"/>
    <w:p w14:paraId="2CDAE9D6" w14:textId="77777777" w:rsidR="004D176E" w:rsidRDefault="004D176E"/>
    <w:p w14:paraId="31889B44" w14:textId="16BE941F" w:rsidR="001C7919" w:rsidRDefault="001C7919" w:rsidP="00763027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0" w:name="_Toc157421716"/>
      <w:r w:rsidRPr="00A1321F">
        <w:lastRenderedPageBreak/>
        <w:t>Propósito</w:t>
      </w:r>
      <w:bookmarkEnd w:id="0"/>
    </w:p>
    <w:p w14:paraId="18B42E58" w14:textId="0741D6C4" w:rsidR="00877582" w:rsidRPr="00704C60" w:rsidRDefault="00877582" w:rsidP="00877582">
      <w:pPr>
        <w:spacing w:line="276" w:lineRule="auto"/>
        <w:jc w:val="both"/>
      </w:pPr>
      <w:r w:rsidRPr="00704C60">
        <w:t>Describir un estándar de codificación para tener una guía para construir los componentes de software.</w:t>
      </w:r>
    </w:p>
    <w:p w14:paraId="781F9A0E" w14:textId="709FBB0C" w:rsidR="00877582" w:rsidRPr="00877582" w:rsidRDefault="00877582" w:rsidP="00877582">
      <w:pPr>
        <w:pStyle w:val="Ttulo1"/>
        <w:numPr>
          <w:ilvl w:val="0"/>
          <w:numId w:val="1"/>
        </w:numPr>
      </w:pPr>
      <w:bookmarkStart w:id="1" w:name="_Toc157421717"/>
      <w:r>
        <w:t>Alcance</w:t>
      </w:r>
      <w:bookmarkEnd w:id="1"/>
    </w:p>
    <w:p w14:paraId="2845261B" w14:textId="411668C3" w:rsidR="001C7919" w:rsidRPr="004A07AB" w:rsidRDefault="00704C60" w:rsidP="00763027">
      <w:pPr>
        <w:spacing w:line="276" w:lineRule="auto"/>
        <w:jc w:val="both"/>
      </w:pPr>
      <w:r w:rsidRPr="004A07AB">
        <w:t xml:space="preserve">Este documento tiene un alcance a nivel </w:t>
      </w:r>
      <w:r w:rsidR="004A07AB">
        <w:t>p</w:t>
      </w:r>
      <w:r w:rsidRPr="004A07AB">
        <w:t>royecto</w:t>
      </w:r>
    </w:p>
    <w:p w14:paraId="7C365287" w14:textId="0DAAE6A6" w:rsidR="00763027" w:rsidRDefault="00BA69FC" w:rsidP="004A07AB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2" w:name="_Toc157421718"/>
      <w:r w:rsidRPr="00A1321F">
        <w:t>Forma</w:t>
      </w:r>
      <w:r w:rsidR="003766F8" w:rsidRPr="00A1321F">
        <w:t>to del e</w:t>
      </w:r>
      <w:r w:rsidR="007E1038" w:rsidRPr="00A1321F">
        <w:t>ncabezado</w:t>
      </w:r>
      <w:bookmarkEnd w:id="2"/>
    </w:p>
    <w:p w14:paraId="426933B7" w14:textId="0D359DE9" w:rsidR="007E1038" w:rsidRPr="00747587" w:rsidRDefault="00EC6930" w:rsidP="00763027">
      <w:pPr>
        <w:spacing w:line="276" w:lineRule="auto"/>
        <w:jc w:val="both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 w:rsidRPr="00747587">
        <w:rPr>
          <w:rStyle w:val="cf01"/>
          <w:rFonts w:asciiTheme="minorHAnsi" w:hAnsiTheme="minorHAnsi" w:cstheme="minorHAnsi"/>
          <w:sz w:val="20"/>
          <w:szCs w:val="20"/>
        </w:rPr>
        <w:t>Describir el encabezado del código fuente. Se puede crear un archivo de ejemplo y hacer referencia su lugar de origen en este punto.</w:t>
      </w:r>
    </w:p>
    <w:p w14:paraId="7F761090" w14:textId="7955E463" w:rsidR="00F24B51" w:rsidRDefault="00F24B51" w:rsidP="001E4979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bookmarkStart w:id="3" w:name="_Toc157421719"/>
      <w:r w:rsidRPr="00A1321F">
        <w:t>Formato general</w:t>
      </w:r>
      <w:bookmarkEnd w:id="3"/>
    </w:p>
    <w:p w14:paraId="61503300" w14:textId="752FF5D6" w:rsidR="00DF4FB6" w:rsidRPr="00747587" w:rsidRDefault="00DF4FB6" w:rsidP="00DF4FB6">
      <w:pPr>
        <w:rPr>
          <w:rFonts w:asciiTheme="minorHAnsi" w:hAnsiTheme="minorHAnsi"/>
          <w:sz w:val="24"/>
          <w:szCs w:val="24"/>
        </w:rPr>
      </w:pPr>
      <w:r w:rsidRPr="00747587">
        <w:rPr>
          <w:rStyle w:val="cf01"/>
          <w:rFonts w:asciiTheme="minorHAnsi" w:hAnsiTheme="minorHAnsi" w:cstheme="minorHAnsi"/>
          <w:sz w:val="20"/>
          <w:szCs w:val="20"/>
        </w:rPr>
        <w:t>Describir los lineamientos que se deberán seguir para la construcción del código fuente.</w:t>
      </w:r>
    </w:p>
    <w:p w14:paraId="47A37CD5" w14:textId="3E5B4A79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Si no hay un estilo definido en el código existente, se debe reformatear el archivo de acuerdo con el estándar de construcción.</w:t>
      </w:r>
    </w:p>
    <w:p w14:paraId="65F8DC01" w14:textId="06671B4F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Si hay un estilo definido en el código existente, pero difiere al del estándar de construcción, se debe considerar reformatear el archivo de acuerdo con el mismo.</w:t>
      </w:r>
    </w:p>
    <w:p w14:paraId="171D1065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 xml:space="preserve">Siga los ejemplos de formato usados en el </w:t>
      </w:r>
      <w:proofErr w:type="spellStart"/>
      <w:r w:rsidRPr="00D9301D">
        <w:rPr>
          <w:i/>
          <w:iCs/>
          <w:color w:val="7F7F7F" w:themeColor="text1" w:themeTint="80"/>
        </w:rPr>
        <w:t>template</w:t>
      </w:r>
      <w:proofErr w:type="spellEnd"/>
      <w:r w:rsidRPr="00D9301D">
        <w:rPr>
          <w:i/>
          <w:iCs/>
          <w:color w:val="7F7F7F" w:themeColor="text1" w:themeTint="80"/>
        </w:rPr>
        <w:t xml:space="preserve"> de construcción.</w:t>
      </w:r>
    </w:p>
    <w:p w14:paraId="510ABA19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 xml:space="preserve">Cuando no existan conflictos con los estándares de construcción, sigua el tipo de formato del código existente. </w:t>
      </w:r>
    </w:p>
    <w:p w14:paraId="23922EE5" w14:textId="61B62C85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No cree líneas con más de 79 caracteres de longitud.</w:t>
      </w:r>
    </w:p>
    <w:p w14:paraId="3A1DCA8D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Use líneas blancas libremente para separar y organizar el código.</w:t>
      </w:r>
    </w:p>
    <w:p w14:paraId="23F06861" w14:textId="5F71F5B8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 xml:space="preserve">Use una línea blanca dentro de las funciones, 2 líneas blancas entre funciones y entre 3-4 entre las secciones del archivo. No use más de 4 líneas blancas juntas. </w:t>
      </w:r>
    </w:p>
    <w:p w14:paraId="58E10CF4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Coloque un espacio antes y después de cada operador y sentencia de control.</w:t>
      </w:r>
    </w:p>
    <w:p w14:paraId="4CBAE3ED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Coloque un espacio después de cada coma dentro de las listas de parámetros.</w:t>
      </w:r>
    </w:p>
    <w:p w14:paraId="38C6DB88" w14:textId="77777777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Coloque un espacio antes de cada apertura de paréntesis y después de cada cierre de paréntesis en las llamadas a una función o en la declaración de una función.</w:t>
      </w:r>
    </w:p>
    <w:p w14:paraId="1C52A074" w14:textId="28072EF9" w:rsidR="00F24B51" w:rsidRPr="00D9301D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D9301D">
        <w:rPr>
          <w:i/>
          <w:iCs/>
          <w:color w:val="7F7F7F" w:themeColor="text1" w:themeTint="80"/>
        </w:rPr>
        <w:t>Coloque un espacio antes y después del índice de un array.</w:t>
      </w:r>
    </w:p>
    <w:p w14:paraId="26967694" w14:textId="204D1F54" w:rsidR="009B001F" w:rsidRPr="00980002" w:rsidRDefault="009B001F" w:rsidP="009B001F">
      <w:pPr>
        <w:pStyle w:val="Ttulo1"/>
        <w:numPr>
          <w:ilvl w:val="0"/>
          <w:numId w:val="1"/>
        </w:numPr>
        <w:tabs>
          <w:tab w:val="left" w:pos="284"/>
        </w:tabs>
        <w:ind w:left="0" w:firstLine="0"/>
      </w:pPr>
      <w:bookmarkStart w:id="4" w:name="_Toc157421720"/>
      <w:proofErr w:type="spellStart"/>
      <w:r w:rsidRPr="00980002">
        <w:t>I</w:t>
      </w:r>
      <w:r w:rsidR="00BA4126">
        <w:t>n</w:t>
      </w:r>
      <w:r w:rsidRPr="00980002">
        <w:t>dentanción</w:t>
      </w:r>
      <w:bookmarkEnd w:id="4"/>
      <w:proofErr w:type="spellEnd"/>
    </w:p>
    <w:p w14:paraId="49BF07C7" w14:textId="34663140" w:rsidR="009B001F" w:rsidRPr="00D9301D" w:rsidRDefault="00C763DC" w:rsidP="009B001F">
      <w:pPr>
        <w:rPr>
          <w:i/>
          <w:iCs/>
          <w:color w:val="7F7F7F" w:themeColor="text1" w:themeTint="80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 xml:space="preserve">Especificar la regla de </w:t>
      </w:r>
      <w:proofErr w:type="spellStart"/>
      <w:r w:rsidRPr="00502EEB">
        <w:rPr>
          <w:rStyle w:val="cf01"/>
          <w:rFonts w:asciiTheme="minorHAnsi" w:hAnsiTheme="minorHAnsi" w:cstheme="minorHAnsi"/>
          <w:sz w:val="20"/>
          <w:szCs w:val="20"/>
        </w:rPr>
        <w:t>indentación</w:t>
      </w:r>
      <w:proofErr w:type="spellEnd"/>
      <w:r w:rsidRPr="00502EEB">
        <w:rPr>
          <w:rStyle w:val="cf01"/>
          <w:rFonts w:asciiTheme="minorHAnsi" w:hAnsiTheme="minorHAnsi" w:cstheme="minorHAnsi"/>
          <w:sz w:val="20"/>
          <w:szCs w:val="20"/>
        </w:rPr>
        <w:t xml:space="preserve"> que va a aplicarse al lenguaje de programación del proyecto.</w:t>
      </w:r>
      <w:r>
        <w:rPr>
          <w:i/>
          <w:iCs/>
          <w:color w:val="7F7F7F" w:themeColor="text1" w:themeTint="80"/>
        </w:rPr>
        <w:br/>
      </w:r>
      <w:r w:rsidR="009B001F" w:rsidRPr="00D9301D">
        <w:rPr>
          <w:i/>
          <w:iCs/>
          <w:color w:val="7F7F7F" w:themeColor="text1" w:themeTint="80"/>
        </w:rPr>
        <w:t xml:space="preserve">La </w:t>
      </w:r>
      <w:proofErr w:type="spellStart"/>
      <w:r w:rsidR="0052614B" w:rsidRPr="00D9301D">
        <w:rPr>
          <w:i/>
          <w:iCs/>
          <w:color w:val="7F7F7F" w:themeColor="text1" w:themeTint="80"/>
        </w:rPr>
        <w:t>ind</w:t>
      </w:r>
      <w:r w:rsidR="00DF4FB6">
        <w:rPr>
          <w:i/>
          <w:iCs/>
          <w:color w:val="7F7F7F" w:themeColor="text1" w:themeTint="80"/>
        </w:rPr>
        <w:t>e</w:t>
      </w:r>
      <w:r w:rsidR="0052614B" w:rsidRPr="00D9301D">
        <w:rPr>
          <w:i/>
          <w:iCs/>
          <w:color w:val="7F7F7F" w:themeColor="text1" w:themeTint="80"/>
        </w:rPr>
        <w:t>tación</w:t>
      </w:r>
      <w:proofErr w:type="spellEnd"/>
      <w:r w:rsidR="009B001F" w:rsidRPr="00D9301D">
        <w:rPr>
          <w:i/>
          <w:iCs/>
          <w:color w:val="7F7F7F" w:themeColor="text1" w:themeTint="80"/>
        </w:rPr>
        <w:t xml:space="preserve"> será usada para asegurar que el código es comprensible. La </w:t>
      </w:r>
      <w:proofErr w:type="spellStart"/>
      <w:r w:rsidR="009B001F" w:rsidRPr="00D9301D">
        <w:rPr>
          <w:i/>
          <w:iCs/>
          <w:color w:val="7F7F7F" w:themeColor="text1" w:themeTint="80"/>
        </w:rPr>
        <w:t>indentación</w:t>
      </w:r>
      <w:proofErr w:type="spellEnd"/>
      <w:r w:rsidR="009B001F" w:rsidRPr="00D9301D">
        <w:rPr>
          <w:i/>
          <w:iCs/>
          <w:color w:val="7F7F7F" w:themeColor="text1" w:themeTint="80"/>
        </w:rPr>
        <w:t xml:space="preserve"> recomendada es de 4 caracteres por línea, no use </w:t>
      </w:r>
      <w:proofErr w:type="spellStart"/>
      <w:r w:rsidR="009B001F" w:rsidRPr="00D9301D">
        <w:rPr>
          <w:i/>
          <w:iCs/>
          <w:color w:val="7F7F7F" w:themeColor="text1" w:themeTint="80"/>
        </w:rPr>
        <w:t>tabs</w:t>
      </w:r>
      <w:proofErr w:type="spellEnd"/>
      <w:r w:rsidR="009B001F" w:rsidRPr="00D9301D">
        <w:rPr>
          <w:i/>
          <w:iCs/>
          <w:color w:val="7F7F7F" w:themeColor="text1" w:themeTint="80"/>
        </w:rPr>
        <w:t>.</w:t>
      </w:r>
    </w:p>
    <w:p w14:paraId="04CE0C6C" w14:textId="1097564D" w:rsidR="003F7349" w:rsidRPr="006C294A" w:rsidRDefault="003F7349" w:rsidP="00EB3CC9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</w:pPr>
      <w:bookmarkStart w:id="5" w:name="_Toc157421721"/>
      <w:r w:rsidRPr="006C294A">
        <w:t>Convenciones</w:t>
      </w:r>
      <w:r w:rsidR="0067577F" w:rsidRPr="006C294A">
        <w:t xml:space="preserve"> de nombrado</w:t>
      </w:r>
      <w:bookmarkEnd w:id="5"/>
    </w:p>
    <w:p w14:paraId="3349A0CE" w14:textId="77777777" w:rsidR="00605B6E" w:rsidRPr="00502EEB" w:rsidRDefault="000F3677" w:rsidP="000F3677">
      <w:pPr>
        <w:spacing w:after="0" w:line="276" w:lineRule="auto"/>
        <w:jc w:val="both"/>
        <w:rPr>
          <w:rStyle w:val="cf01"/>
          <w:rFonts w:asciiTheme="minorHAnsi" w:hAnsiTheme="minorHAnsi" w:cstheme="minorHAnsi"/>
          <w:sz w:val="20"/>
          <w:szCs w:val="20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Definir las convenciones de nombres para código fuente, variables, subrutinas, archivos, directorios, clases, funciones, etc.</w:t>
      </w:r>
    </w:p>
    <w:p w14:paraId="1A6F5082" w14:textId="339F56D8" w:rsidR="00EB3CC9" w:rsidRPr="00A8172A" w:rsidRDefault="00EB3CC9" w:rsidP="00EB3CC9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A8172A">
        <w:rPr>
          <w:i/>
          <w:iCs/>
          <w:color w:val="7F7F7F" w:themeColor="text1" w:themeTint="80"/>
        </w:rPr>
        <w:t>Se seguirán las convenciones de nombrado que se encuentran documentadas en el archivo de proyecto.</w:t>
      </w:r>
    </w:p>
    <w:p w14:paraId="3B705661" w14:textId="266DAB60" w:rsidR="00EB3CC9" w:rsidRPr="00A8172A" w:rsidRDefault="00EB3CC9" w:rsidP="00EB3CC9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A8172A">
        <w:rPr>
          <w:i/>
          <w:iCs/>
          <w:color w:val="7F7F7F" w:themeColor="text1" w:themeTint="80"/>
        </w:rPr>
        <w:t>No limite artificialmente la longitud de los nombres a menos que la tecnología lo demande.</w:t>
      </w:r>
    </w:p>
    <w:p w14:paraId="0F5CC423" w14:textId="4F4FE21F" w:rsidR="00B013BE" w:rsidRPr="006C294A" w:rsidRDefault="00B013BE" w:rsidP="00B013BE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bookmarkStart w:id="6" w:name="_Toc157421722"/>
      <w:r w:rsidRPr="006C294A">
        <w:t>Comentarios</w:t>
      </w:r>
      <w:bookmarkEnd w:id="6"/>
    </w:p>
    <w:p w14:paraId="770AD93B" w14:textId="39B60FA8" w:rsidR="00605B6E" w:rsidRPr="00502EEB" w:rsidRDefault="00605B6E" w:rsidP="00605B6E">
      <w:pPr>
        <w:spacing w:after="0" w:line="240" w:lineRule="auto"/>
        <w:ind w:left="757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Style w:val="cf01"/>
          <w:rFonts w:ascii="Calibri" w:hAnsi="Calibri" w:cs="Calibri"/>
          <w:sz w:val="20"/>
          <w:szCs w:val="20"/>
        </w:rPr>
        <w:t>Definir reglas para el uso de comentarios y describe el formato de un comentario.</w:t>
      </w:r>
    </w:p>
    <w:p w14:paraId="7A789615" w14:textId="763CB600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lastRenderedPageBreak/>
        <w:t>Los comentarios serán usados libremente para ayudar a los usuarios a leer el código. Las líneas de comentario serán resaltadas por filas de '*' arriba y abajo de los comentarios. Como mínimo, los comentarios deben ser provistos al comienzo de cada sección de código.</w:t>
      </w:r>
    </w:p>
    <w:p w14:paraId="7F229A89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Use comentarios para describir las intenciones del programador o para proveer un resumen de una sección del código.</w:t>
      </w:r>
    </w:p>
    <w:p w14:paraId="6D8F8429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No use comentarios para volver a exponer lo que hace el código o explicar la acción de una sección del código.</w:t>
      </w:r>
    </w:p>
    <w:p w14:paraId="35CE059E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Use comentarios, especialmente a nivel de archivo, para describir asuntos de diseño de bajo nivel.</w:t>
      </w:r>
    </w:p>
    <w:p w14:paraId="3BBA4774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Escriba los comentarios en español.</w:t>
      </w:r>
    </w:p>
    <w:p w14:paraId="74540ACC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Use sentencias completas si es apropiado.</w:t>
      </w:r>
    </w:p>
    <w:p w14:paraId="572F3642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No omita las mayúsculas o la puntuación.</w:t>
      </w:r>
    </w:p>
    <w:p w14:paraId="49416F72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Recuerde la audiencia de los comentarios.</w:t>
      </w:r>
    </w:p>
    <w:p w14:paraId="6E5D50B6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Los comentarios de declaración deben contener información útil para el usuario de la función.</w:t>
      </w:r>
    </w:p>
    <w:p w14:paraId="0CEE5054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Los comentarios de declaración deben contener información útil para el usuario de la función.</w:t>
      </w:r>
    </w:p>
    <w:p w14:paraId="2D8C63E2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Los comentarios de definición deben contener detalles de definición.</w:t>
      </w:r>
    </w:p>
    <w:p w14:paraId="7DE0A5DF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Comente cada bloque principal de código con una breve descripción de su intención.</w:t>
      </w:r>
    </w:p>
    <w:p w14:paraId="2E4854DF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proofErr w:type="spellStart"/>
      <w:r w:rsidRPr="00502EEB">
        <w:rPr>
          <w:rFonts w:cs="Calibri"/>
          <w:i/>
          <w:iCs/>
          <w:color w:val="7F7F7F" w:themeColor="text1" w:themeTint="80"/>
        </w:rPr>
        <w:t>Indente</w:t>
      </w:r>
      <w:proofErr w:type="spellEnd"/>
      <w:r w:rsidRPr="00502EEB">
        <w:rPr>
          <w:rFonts w:cs="Calibri"/>
          <w:i/>
          <w:iCs/>
          <w:color w:val="7F7F7F" w:themeColor="text1" w:themeTint="80"/>
        </w:rPr>
        <w:t xml:space="preserve"> el comentario al mismo nivel que el código que está comentando.</w:t>
      </w:r>
    </w:p>
    <w:p w14:paraId="27ECC867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No ponga comentarios al final de la línea de código.</w:t>
      </w:r>
    </w:p>
    <w:p w14:paraId="41D0E5A5" w14:textId="77777777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Ponga una línea blanca antes de un comentario.</w:t>
      </w:r>
    </w:p>
    <w:p w14:paraId="46A29DE5" w14:textId="613FF18B" w:rsidR="007144EC" w:rsidRPr="00502EEB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7F7F7F" w:themeColor="text1" w:themeTint="80"/>
        </w:rPr>
      </w:pPr>
      <w:r w:rsidRPr="00502EEB">
        <w:rPr>
          <w:rFonts w:cs="Calibri"/>
          <w:i/>
          <w:iCs/>
          <w:color w:val="7F7F7F" w:themeColor="text1" w:themeTint="80"/>
        </w:rPr>
        <w:t>Use un marcador estándar para identificar secciones de código incompletas.</w:t>
      </w:r>
    </w:p>
    <w:p w14:paraId="6CCEDC22" w14:textId="74DAB448" w:rsidR="0033547D" w:rsidRPr="006C294A" w:rsidRDefault="0033547D" w:rsidP="0033547D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7" w:name="_Toc157421723"/>
      <w:r w:rsidRPr="006C294A">
        <w:t>Módulos y archivos</w:t>
      </w:r>
      <w:bookmarkEnd w:id="7"/>
    </w:p>
    <w:p w14:paraId="62E2AEDF" w14:textId="77777777" w:rsidR="00FD35EF" w:rsidRPr="00502EEB" w:rsidRDefault="00605B6E" w:rsidP="00605B6E">
      <w:p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Describir la estructura que se seguirá para la construcción de módulos y archivos.</w:t>
      </w:r>
    </w:p>
    <w:p w14:paraId="6658C42A" w14:textId="22581D2E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 xml:space="preserve">Base los archivos fuentes nuevos en el </w:t>
      </w:r>
      <w:proofErr w:type="spellStart"/>
      <w:r w:rsidRPr="00502EEB">
        <w:rPr>
          <w:rFonts w:asciiTheme="minorHAnsi" w:hAnsiTheme="minorHAnsi"/>
          <w:i/>
          <w:iCs/>
          <w:color w:val="7F7F7F" w:themeColor="text1" w:themeTint="80"/>
        </w:rPr>
        <w:t>template</w:t>
      </w:r>
      <w:proofErr w:type="spellEnd"/>
      <w:r w:rsidRPr="00502EEB">
        <w:rPr>
          <w:rFonts w:asciiTheme="minorHAnsi" w:hAnsiTheme="minorHAnsi"/>
          <w:i/>
          <w:iCs/>
          <w:color w:val="7F7F7F" w:themeColor="text1" w:themeTint="80"/>
        </w:rPr>
        <w:t xml:space="preserve"> de construcción apropiado.</w:t>
      </w:r>
    </w:p>
    <w:p w14:paraId="766A7498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 xml:space="preserve">Siga los estilos de formato indicados en el </w:t>
      </w:r>
      <w:proofErr w:type="spellStart"/>
      <w:r w:rsidRPr="00502EEB">
        <w:rPr>
          <w:rFonts w:asciiTheme="minorHAnsi" w:hAnsiTheme="minorHAnsi"/>
          <w:i/>
          <w:iCs/>
          <w:color w:val="7F7F7F" w:themeColor="text1" w:themeTint="80"/>
        </w:rPr>
        <w:t>template</w:t>
      </w:r>
      <w:proofErr w:type="spellEnd"/>
      <w:r w:rsidRPr="00502EEB">
        <w:rPr>
          <w:rFonts w:asciiTheme="minorHAnsi" w:hAnsiTheme="minorHAnsi"/>
          <w:i/>
          <w:iCs/>
          <w:color w:val="7F7F7F" w:themeColor="text1" w:themeTint="80"/>
        </w:rPr>
        <w:t xml:space="preserve"> de construcción.</w:t>
      </w:r>
    </w:p>
    <w:p w14:paraId="6D07D64A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>Cuando nombre un archivo, sólo use caracteres alfanuméricos.</w:t>
      </w:r>
    </w:p>
    <w:p w14:paraId="60B4C473" w14:textId="674C4D15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 xml:space="preserve">Ponga la primera letra en mayúscula y la </w:t>
      </w:r>
      <w:r w:rsidR="00E50631" w:rsidRPr="00502EEB">
        <w:rPr>
          <w:rFonts w:asciiTheme="minorHAnsi" w:hAnsiTheme="minorHAnsi"/>
          <w:i/>
          <w:iCs/>
          <w:color w:val="7F7F7F" w:themeColor="text1" w:themeTint="80"/>
        </w:rPr>
        <w:t>primera letra</w:t>
      </w:r>
      <w:r w:rsidRPr="00502EEB">
        <w:rPr>
          <w:rFonts w:asciiTheme="minorHAnsi" w:hAnsiTheme="minorHAnsi"/>
          <w:i/>
          <w:iCs/>
          <w:color w:val="7F7F7F" w:themeColor="text1" w:themeTint="80"/>
        </w:rPr>
        <w:t xml:space="preserve"> de cualquier palabra o acrónimo dentro del nombre del archivo; use minúscula para todos los otros caracteres alfanuméricos.</w:t>
      </w:r>
    </w:p>
    <w:p w14:paraId="11E15B74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>Use el nombre del archivo para poner juntos archivos relacionados.</w:t>
      </w:r>
    </w:p>
    <w:p w14:paraId="0D7E254B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>Comience todos los archivos fuente con el comentario estándar de encabezado describiendo el propósito del archivo y dando una breve sinopsis de sus contenidos.</w:t>
      </w:r>
    </w:p>
    <w:p w14:paraId="3B6971E8" w14:textId="77777777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>Un archivo debe contener un módulo o componente, a lo sumo.</w:t>
      </w:r>
    </w:p>
    <w:p w14:paraId="5743ABF2" w14:textId="4DAF1674" w:rsidR="0033547D" w:rsidRPr="00502EEB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 w:rsidRPr="00502EEB">
        <w:rPr>
          <w:rFonts w:asciiTheme="minorHAnsi" w:hAnsiTheme="minorHAnsi"/>
          <w:i/>
          <w:iCs/>
          <w:color w:val="7F7F7F" w:themeColor="text1" w:themeTint="80"/>
        </w:rPr>
        <w:t>Cuando incluya un archivo incluya siempre un camino relativo.</w:t>
      </w:r>
    </w:p>
    <w:p w14:paraId="7D6B2EF0" w14:textId="4CB84DC8" w:rsidR="00A92E86" w:rsidRPr="00A92E86" w:rsidRDefault="00890D67" w:rsidP="00A92E86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sz w:val="36"/>
          <w:szCs w:val="36"/>
        </w:rPr>
      </w:pPr>
      <w:bookmarkStart w:id="8" w:name="_Toc157421724"/>
      <w:r w:rsidRPr="006C294A">
        <w:t>Restricciones de tamaño</w:t>
      </w:r>
      <w:bookmarkEnd w:id="8"/>
    </w:p>
    <w:p w14:paraId="4297BEBA" w14:textId="4532B8AC" w:rsidR="00890D67" w:rsidRPr="00502EEB" w:rsidRDefault="00A92E86" w:rsidP="00A01AE8">
      <w:pPr>
        <w:spacing w:line="276" w:lineRule="auto"/>
        <w:jc w:val="both"/>
        <w:rPr>
          <w:rFonts w:cs="Calibri"/>
        </w:rPr>
      </w:pPr>
      <w:r w:rsidRPr="00502EEB">
        <w:rPr>
          <w:rStyle w:val="cf01"/>
          <w:rFonts w:ascii="Calibri" w:hAnsi="Calibri" w:cs="Calibri"/>
          <w:sz w:val="20"/>
          <w:szCs w:val="20"/>
        </w:rPr>
        <w:t>Definir la longitud máxima de un archivo fuente y que permiso es necesario para extender ese límite.</w:t>
      </w:r>
      <w:r w:rsidRPr="00502EEB">
        <w:rPr>
          <w:rFonts w:cs="Calibri"/>
          <w:i/>
          <w:iCs/>
          <w:color w:val="7F7F7F" w:themeColor="text1" w:themeTint="80"/>
        </w:rPr>
        <w:br/>
      </w:r>
      <w:r w:rsidR="00890D67" w:rsidRPr="00502EEB">
        <w:rPr>
          <w:rFonts w:cs="Calibri"/>
          <w:i/>
          <w:iCs/>
          <w:color w:val="7F7F7F" w:themeColor="text1" w:themeTint="80"/>
        </w:rPr>
        <w:t xml:space="preserve">Ningún archivo fuente contendrá más de 200 líneas de código (excluyendo comentarios y rutinas de librería) sin permiso del </w:t>
      </w:r>
      <w:r w:rsidR="0068529E" w:rsidRPr="00502EEB">
        <w:rPr>
          <w:rFonts w:cs="Calibri"/>
          <w:i/>
          <w:iCs/>
          <w:color w:val="7F7F7F" w:themeColor="text1" w:themeTint="80"/>
        </w:rPr>
        <w:t>líder técnico asignado al proyecto</w:t>
      </w:r>
      <w:r w:rsidR="00890D67" w:rsidRPr="00502EEB">
        <w:rPr>
          <w:rFonts w:cs="Calibri"/>
          <w:i/>
          <w:iCs/>
          <w:color w:val="7F7F7F" w:themeColor="text1" w:themeTint="80"/>
        </w:rPr>
        <w:t>.</w:t>
      </w:r>
    </w:p>
    <w:p w14:paraId="4AADBCD7" w14:textId="5B79D734" w:rsidR="00A01AE8" w:rsidRPr="006C294A" w:rsidRDefault="00A01AE8" w:rsidP="00C3391C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9" w:name="_Toc157421725"/>
      <w:r w:rsidRPr="006C294A">
        <w:t>Complejidad</w:t>
      </w:r>
      <w:bookmarkEnd w:id="9"/>
    </w:p>
    <w:p w14:paraId="11560CC0" w14:textId="5C46FBB9" w:rsidR="00A01AE8" w:rsidRPr="00502EEB" w:rsidRDefault="00A92E86" w:rsidP="00502EEB">
      <w:pPr>
        <w:spacing w:line="276" w:lineRule="auto"/>
        <w:rPr>
          <w:rFonts w:cs="Calibri"/>
        </w:rPr>
      </w:pPr>
      <w:r w:rsidRPr="00502EEB">
        <w:rPr>
          <w:rStyle w:val="cf01"/>
          <w:rFonts w:ascii="Calibri" w:hAnsi="Calibri" w:cs="Calibri"/>
          <w:sz w:val="20"/>
          <w:szCs w:val="20"/>
        </w:rPr>
        <w:t>Definir cualquier regla que gobierne la complejidad de los módulos.</w:t>
      </w:r>
      <w:r w:rsidR="001109A4" w:rsidRPr="00502EEB">
        <w:rPr>
          <w:rStyle w:val="cf01"/>
          <w:rFonts w:ascii="Calibri" w:hAnsi="Calibri" w:cs="Calibri"/>
          <w:sz w:val="20"/>
          <w:szCs w:val="20"/>
        </w:rPr>
        <w:br/>
      </w:r>
      <w:r w:rsidR="00A01AE8" w:rsidRPr="00502EEB">
        <w:rPr>
          <w:rFonts w:cs="Calibri"/>
          <w:i/>
          <w:iCs/>
          <w:color w:val="7F7F7F" w:themeColor="text1" w:themeTint="80"/>
        </w:rPr>
        <w:t>Se debe minimizar la complejidad del código y subdividir los módulos cuando sea necesario para simplificar el código.</w:t>
      </w:r>
    </w:p>
    <w:p w14:paraId="2AB3D45B" w14:textId="6B3E843B" w:rsidR="00655D6D" w:rsidRPr="006C294A" w:rsidRDefault="00655D6D" w:rsidP="00655D6D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</w:pPr>
      <w:bookmarkStart w:id="10" w:name="_Toc157421726"/>
      <w:r w:rsidRPr="006C294A">
        <w:t>Construcción de lenguaje</w:t>
      </w:r>
      <w:bookmarkEnd w:id="10"/>
    </w:p>
    <w:p w14:paraId="576C89A1" w14:textId="3868180C" w:rsidR="00655D6D" w:rsidRPr="00502EEB" w:rsidRDefault="001109A4" w:rsidP="00655D6D">
      <w:pPr>
        <w:rPr>
          <w:rFonts w:cs="Calibri"/>
        </w:rPr>
      </w:pPr>
      <w:r w:rsidRPr="00502EEB">
        <w:rPr>
          <w:rStyle w:val="cf01"/>
          <w:rFonts w:ascii="Calibri" w:hAnsi="Calibri" w:cs="Calibri"/>
          <w:sz w:val="20"/>
          <w:szCs w:val="20"/>
        </w:rPr>
        <w:t>Definir cualquier regla que gobierne la construcción del lenguaje.</w:t>
      </w:r>
      <w:r w:rsidRPr="00502EEB">
        <w:rPr>
          <w:rStyle w:val="cf01"/>
          <w:rFonts w:ascii="Calibri" w:hAnsi="Calibri" w:cs="Calibri"/>
          <w:sz w:val="20"/>
          <w:szCs w:val="20"/>
        </w:rPr>
        <w:br/>
      </w:r>
      <w:r w:rsidR="00655D6D" w:rsidRPr="00502EEB">
        <w:rPr>
          <w:rFonts w:cs="Calibri"/>
          <w:i/>
          <w:iCs/>
          <w:color w:val="7F7F7F" w:themeColor="text1" w:themeTint="80"/>
        </w:rPr>
        <w:t>Se deben seguir las restricciones y recomendaciones identificadas del lenguaje de programación. Ej. El uso del GOTO no está permitido, etc.</w:t>
      </w:r>
    </w:p>
    <w:p w14:paraId="4CE5CE15" w14:textId="66C4506A" w:rsidR="0084587B" w:rsidRDefault="00686EBC" w:rsidP="00686EBC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1" w:name="_Toc157421727"/>
      <w:r w:rsidRPr="006C294A">
        <w:rPr>
          <w:rFonts w:cstheme="majorHAnsi"/>
        </w:rPr>
        <w:lastRenderedPageBreak/>
        <w:t>Declaraciones</w:t>
      </w:r>
      <w:bookmarkEnd w:id="11"/>
    </w:p>
    <w:p w14:paraId="29582BEF" w14:textId="6803BB43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Describir cómo deben ser escritas las declaraciones.</w:t>
      </w:r>
    </w:p>
    <w:p w14:paraId="0D434299" w14:textId="27DF9352" w:rsidR="0084587B" w:rsidRPr="006C294A" w:rsidRDefault="0084587B" w:rsidP="00342F79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</w:pPr>
      <w:bookmarkStart w:id="12" w:name="_Toc157421728"/>
      <w:r w:rsidRPr="006C294A">
        <w:t>Expresiones</w:t>
      </w:r>
      <w:bookmarkEnd w:id="12"/>
    </w:p>
    <w:p w14:paraId="59FCB989" w14:textId="1279B3FF" w:rsidR="00AA07A5" w:rsidRPr="00502EEB" w:rsidRDefault="00AA07A5" w:rsidP="00AA07A5">
      <w:p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Describir cómo se deben escribir las expresiones.</w:t>
      </w:r>
    </w:p>
    <w:p w14:paraId="104FC18C" w14:textId="4F669170" w:rsidR="0084587B" w:rsidRPr="00342F79" w:rsidRDefault="0084587B" w:rsidP="0034234C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342F79">
        <w:rPr>
          <w:i/>
          <w:iCs/>
          <w:color w:val="7F7F7F" w:themeColor="text1" w:themeTint="80"/>
        </w:rPr>
        <w:t>Cuando evalúe una igualdad, coloque el valor constante en el lado izquierdo del operador de comparación.</w:t>
      </w:r>
    </w:p>
    <w:p w14:paraId="5EC0D1DA" w14:textId="30D00C38" w:rsidR="0084587B" w:rsidRPr="00342F79" w:rsidRDefault="0084587B" w:rsidP="0034234C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342F79">
        <w:rPr>
          <w:i/>
          <w:iCs/>
          <w:color w:val="7F7F7F" w:themeColor="text1" w:themeTint="80"/>
        </w:rPr>
        <w:t>Cuando evalúe una desigualdad, coloque los valores que van a ser comparados ordenados por número de línea. Esto significa que la cantidad más grande va a estar siempre ubicada a la derecha como en una línea numerada. En otras palabras, siempre use &lt; y &lt;=, no &gt; o &gt;=. Esto provee una ordenación explícita para evaluaciones de comparación, y las hace más fácil de visualizar.</w:t>
      </w:r>
    </w:p>
    <w:p w14:paraId="6034BEB9" w14:textId="7E446E86" w:rsidR="0084587B" w:rsidRPr="00342F79" w:rsidRDefault="0084587B" w:rsidP="00CD7F8F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7F7F7F" w:themeColor="text1" w:themeTint="80"/>
        </w:rPr>
      </w:pPr>
      <w:r w:rsidRPr="00342F79">
        <w:rPr>
          <w:i/>
          <w:iCs/>
          <w:color w:val="7F7F7F" w:themeColor="text1" w:themeTint="80"/>
        </w:rPr>
        <w:t>Si se realizan múltiples pruebas de desigualdad con la misma variable, ubique los mismos en orden de línea numerada.</w:t>
      </w:r>
    </w:p>
    <w:p w14:paraId="11756A51" w14:textId="20274A9A" w:rsidR="0034234C" w:rsidRDefault="0034234C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3" w:name="_Toc157421729"/>
      <w:r w:rsidRPr="006C294A">
        <w:rPr>
          <w:rFonts w:cstheme="majorHAnsi"/>
        </w:rPr>
        <w:t>Administración de memoria</w:t>
      </w:r>
      <w:bookmarkEnd w:id="13"/>
    </w:p>
    <w:p w14:paraId="00389FBD" w14:textId="7D9E7A4D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Describir cómo va a realizarse la administración de la memoria.</w:t>
      </w:r>
    </w:p>
    <w:p w14:paraId="723BA9AF" w14:textId="4621970F" w:rsidR="0054593D" w:rsidRDefault="0054593D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4" w:name="_Toc157421730"/>
      <w:r w:rsidRPr="006C294A">
        <w:rPr>
          <w:rFonts w:cstheme="majorHAnsi"/>
        </w:rPr>
        <w:t>Manejo de errores y excepciones</w:t>
      </w:r>
      <w:bookmarkEnd w:id="14"/>
    </w:p>
    <w:p w14:paraId="4292032D" w14:textId="6551F4A6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Establecer las reglas y guías sobre cómo se debe realizar el manejo de errores y excepciones.</w:t>
      </w:r>
    </w:p>
    <w:p w14:paraId="74210905" w14:textId="4F3E78F1" w:rsidR="00CD7F8F" w:rsidRDefault="00CD7F8F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5" w:name="_Toc157421731"/>
      <w:r w:rsidRPr="006C294A">
        <w:rPr>
          <w:rFonts w:cstheme="majorHAnsi"/>
        </w:rPr>
        <w:t>Portabilidad</w:t>
      </w:r>
      <w:bookmarkEnd w:id="15"/>
    </w:p>
    <w:p w14:paraId="491A3CBE" w14:textId="12FE9C73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Se describen las reglas especiales para asegurar la portabilidad a través de diferentes plataformas y compiladores.</w:t>
      </w:r>
    </w:p>
    <w:p w14:paraId="7E87173C" w14:textId="784DD071" w:rsidR="000A1E37" w:rsidRDefault="0099654C" w:rsidP="002B25E8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6" w:name="_Toc157421732"/>
      <w:r w:rsidRPr="006C294A">
        <w:rPr>
          <w:rFonts w:cstheme="majorHAnsi"/>
        </w:rPr>
        <w:t>Reúso</w:t>
      </w:r>
      <w:bookmarkEnd w:id="16"/>
    </w:p>
    <w:p w14:paraId="4CFE8215" w14:textId="1D35F03F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Describir las reglas y guías para adoptar reúso más fácilmente.</w:t>
      </w:r>
    </w:p>
    <w:p w14:paraId="0DD9A930" w14:textId="080FE853" w:rsidR="002B25E8" w:rsidRPr="006C294A" w:rsidRDefault="002B25E8" w:rsidP="002B25E8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7" w:name="_Toc157421733"/>
      <w:r w:rsidRPr="006C294A">
        <w:rPr>
          <w:rFonts w:cstheme="majorHAnsi"/>
        </w:rPr>
        <w:t>Asuntos de compilación</w:t>
      </w:r>
      <w:bookmarkEnd w:id="17"/>
    </w:p>
    <w:p w14:paraId="354C0C30" w14:textId="3CEA5FDA" w:rsidR="005031DC" w:rsidRPr="00502EEB" w:rsidRDefault="00AA07A5" w:rsidP="002B25E8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502EEB">
        <w:rPr>
          <w:rStyle w:val="cf01"/>
          <w:rFonts w:asciiTheme="minorHAnsi" w:hAnsiTheme="minorHAnsi" w:cstheme="minorHAnsi"/>
          <w:sz w:val="20"/>
          <w:szCs w:val="20"/>
        </w:rPr>
        <w:t>Describir las dependencias entre módulos, directivas de compilación, etc.</w:t>
      </w:r>
    </w:p>
    <w:p w14:paraId="5A511A75" w14:textId="7470EA98" w:rsidR="005031DC" w:rsidRDefault="005031DC" w:rsidP="002B25E8">
      <w:pPr>
        <w:spacing w:line="276" w:lineRule="auto"/>
        <w:jc w:val="both"/>
      </w:pPr>
    </w:p>
    <w:p w14:paraId="2AE4BF3C" w14:textId="24891792" w:rsidR="005031DC" w:rsidRDefault="005031DC" w:rsidP="002B25E8">
      <w:pPr>
        <w:spacing w:line="276" w:lineRule="auto"/>
        <w:jc w:val="both"/>
      </w:pPr>
    </w:p>
    <w:p w14:paraId="3A5A0D69" w14:textId="2BC15907" w:rsidR="005031DC" w:rsidRDefault="005031DC" w:rsidP="002B25E8">
      <w:pPr>
        <w:spacing w:line="276" w:lineRule="auto"/>
        <w:jc w:val="both"/>
      </w:pPr>
    </w:p>
    <w:p w14:paraId="69711132" w14:textId="77777777" w:rsidR="00C268F7" w:rsidRDefault="00C268F7" w:rsidP="002B25E8">
      <w:pPr>
        <w:spacing w:line="276" w:lineRule="auto"/>
        <w:jc w:val="both"/>
      </w:pPr>
    </w:p>
    <w:p w14:paraId="2FA6C421" w14:textId="77777777" w:rsidR="00502EEB" w:rsidRDefault="00502EEB" w:rsidP="002B25E8">
      <w:pPr>
        <w:spacing w:line="276" w:lineRule="auto"/>
        <w:jc w:val="both"/>
      </w:pPr>
    </w:p>
    <w:p w14:paraId="56FC559F" w14:textId="77777777" w:rsidR="00502EEB" w:rsidRDefault="00502EEB" w:rsidP="002B25E8">
      <w:pPr>
        <w:spacing w:line="276" w:lineRule="auto"/>
        <w:jc w:val="both"/>
      </w:pPr>
    </w:p>
    <w:p w14:paraId="40DE088E" w14:textId="77777777" w:rsidR="00502EEB" w:rsidRDefault="00502EEB" w:rsidP="002B25E8">
      <w:pPr>
        <w:spacing w:line="276" w:lineRule="auto"/>
        <w:jc w:val="both"/>
      </w:pPr>
    </w:p>
    <w:p w14:paraId="488F6FDF" w14:textId="77777777" w:rsidR="00502EEB" w:rsidRDefault="00502EEB" w:rsidP="002B25E8">
      <w:pPr>
        <w:spacing w:line="276" w:lineRule="auto"/>
        <w:jc w:val="both"/>
      </w:pPr>
    </w:p>
    <w:p w14:paraId="6D3EC47F" w14:textId="77777777" w:rsidR="00502EEB" w:rsidRDefault="00502EEB" w:rsidP="002B25E8">
      <w:pPr>
        <w:spacing w:line="276" w:lineRule="auto"/>
        <w:jc w:val="both"/>
      </w:pPr>
    </w:p>
    <w:p w14:paraId="50B88061" w14:textId="77777777" w:rsidR="00502EEB" w:rsidRDefault="00502EEB" w:rsidP="002B25E8">
      <w:pPr>
        <w:spacing w:line="276" w:lineRule="auto"/>
        <w:jc w:val="both"/>
      </w:pPr>
    </w:p>
    <w:p w14:paraId="45DD86F9" w14:textId="77777777" w:rsidR="00502EEB" w:rsidRDefault="00502EEB" w:rsidP="002B25E8">
      <w:pPr>
        <w:spacing w:line="276" w:lineRule="auto"/>
        <w:jc w:val="both"/>
      </w:pPr>
    </w:p>
    <w:p w14:paraId="6615133D" w14:textId="33B987FB" w:rsidR="005031DC" w:rsidRPr="005031DC" w:rsidRDefault="005031DC" w:rsidP="006C294A">
      <w:pPr>
        <w:pStyle w:val="Ttulo1"/>
        <w:tabs>
          <w:tab w:val="left" w:pos="142"/>
          <w:tab w:val="left" w:pos="426"/>
        </w:tabs>
        <w:rPr>
          <w:sz w:val="28"/>
          <w:szCs w:val="28"/>
        </w:rPr>
      </w:pPr>
      <w:bookmarkStart w:id="18" w:name="_Toc157421734"/>
      <w:r w:rsidRPr="005031DC">
        <w:rPr>
          <w:sz w:val="28"/>
          <w:szCs w:val="28"/>
        </w:rPr>
        <w:t>Información del documento</w:t>
      </w:r>
      <w:bookmarkEnd w:id="18"/>
    </w:p>
    <w:p w14:paraId="71E353AD" w14:textId="51F3E950" w:rsidR="000375C3" w:rsidRPr="00C268F7" w:rsidRDefault="00C268F7" w:rsidP="000375C3">
      <w:pPr>
        <w:pStyle w:val="Prrafodelista"/>
        <w:spacing w:line="276" w:lineRule="auto"/>
        <w:ind w:left="0"/>
        <w:jc w:val="both"/>
        <w:rPr>
          <w:b/>
          <w:bCs/>
          <w:i/>
          <w:iCs/>
          <w:sz w:val="18"/>
          <w:szCs w:val="18"/>
        </w:rPr>
      </w:pPr>
      <w:r w:rsidRPr="00C268F7">
        <w:rPr>
          <w:b/>
          <w:bCs/>
          <w:i/>
          <w:iCs/>
          <w:sz w:val="18"/>
          <w:szCs w:val="18"/>
        </w:rPr>
        <w:t xml:space="preserve">Nota: </w:t>
      </w:r>
      <w:r w:rsidR="000375C3" w:rsidRPr="00C268F7">
        <w:rPr>
          <w:b/>
          <w:bCs/>
          <w:i/>
          <w:iCs/>
          <w:sz w:val="18"/>
          <w:szCs w:val="18"/>
        </w:rPr>
        <w:t>Si se tiene un sistema de gestión de versiones eliminar este apartado.</w:t>
      </w:r>
    </w:p>
    <w:p w14:paraId="390E0477" w14:textId="77777777" w:rsidR="000375C3" w:rsidRDefault="000375C3" w:rsidP="000375C3">
      <w:pPr>
        <w:pStyle w:val="Prrafodelista"/>
        <w:spacing w:line="276" w:lineRule="auto"/>
        <w:ind w:left="0"/>
      </w:pPr>
    </w:p>
    <w:p w14:paraId="69CE235E" w14:textId="77777777" w:rsidR="000375C3" w:rsidRPr="000B7409" w:rsidRDefault="000375C3" w:rsidP="000375C3">
      <w:pPr>
        <w:pStyle w:val="Prrafodelista"/>
        <w:spacing w:line="276" w:lineRule="auto"/>
        <w:ind w:left="360"/>
        <w:jc w:val="center"/>
        <w:rPr>
          <w:sz w:val="28"/>
        </w:rPr>
      </w:pPr>
      <w:r w:rsidRPr="000B7409">
        <w:rPr>
          <w:sz w:val="28"/>
        </w:rPr>
        <w:t>Historial de versiones</w:t>
      </w:r>
    </w:p>
    <w:p w14:paraId="242FBAB2" w14:textId="77777777" w:rsidR="000375C3" w:rsidRPr="00204C8F" w:rsidRDefault="000375C3" w:rsidP="000375C3">
      <w:pPr>
        <w:pStyle w:val="Ttulo"/>
        <w:spacing w:line="276" w:lineRule="auto"/>
        <w:ind w:left="360"/>
        <w:jc w:val="left"/>
        <w:rPr>
          <w:rFonts w:asciiTheme="minorHAnsi" w:hAnsi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0375C3" w:rsidRPr="001C7A50" w14:paraId="7A20159E" w14:textId="77777777" w:rsidTr="00C268F7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561A0791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 w:rsidRPr="00C268F7"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3FA13BC3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 w:rsidRPr="00C268F7"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277E8BDF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 w:rsidRPr="00C268F7"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CC8B04C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 w:rsidRPr="00C268F7"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0375C3" w:rsidRPr="001C7A50" w14:paraId="36A96039" w14:textId="77777777" w:rsidTr="00167C48">
        <w:trPr>
          <w:cantSplit/>
        </w:trPr>
        <w:tc>
          <w:tcPr>
            <w:tcW w:w="1705" w:type="dxa"/>
          </w:tcPr>
          <w:p w14:paraId="3BEA4F93" w14:textId="3C291A5B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proofErr w:type="spellStart"/>
            <w:r w:rsidRPr="007B7738"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dd</w:t>
            </w:r>
            <w:proofErr w:type="spellEnd"/>
            <w:r w:rsidRPr="007B7738"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/mm/</w:t>
            </w:r>
            <w:proofErr w:type="spellStart"/>
            <w:r w:rsidRPr="007B7738"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aaaa</w:t>
            </w:r>
            <w:proofErr w:type="spellEnd"/>
            <w:r w:rsidRPr="007B7738"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1556" w:type="dxa"/>
          </w:tcPr>
          <w:p w14:paraId="26FB99F0" w14:textId="77F13747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7B7738"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</w:t>
            </w:r>
            <w:proofErr w:type="spellStart"/>
            <w:r w:rsidRPr="007B7738"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>v.v</w:t>
            </w:r>
            <w:proofErr w:type="spellEnd"/>
            <w:r w:rsidRPr="007B7738"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1D4D565E" w14:textId="7ADFA33F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7B7738">
              <w:rPr>
                <w:rFonts w:asciiTheme="minorHAnsi" w:hAnsi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3AF7273F" w14:textId="1B0FA6C9" w:rsidR="000375C3" w:rsidRPr="007B7738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7B7738">
              <w:rPr>
                <w:rStyle w:val="ExplicacinSeccin"/>
                <w:rFonts w:asciiTheme="minorHAnsi" w:eastAsiaTheme="majorEastAsia" w:hAnsi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0375C3" w:rsidRPr="001C7A50" w14:paraId="7E79880C" w14:textId="77777777" w:rsidTr="00167C48">
        <w:trPr>
          <w:cantSplit/>
          <w:trHeight w:val="63"/>
        </w:trPr>
        <w:tc>
          <w:tcPr>
            <w:tcW w:w="1705" w:type="dxa"/>
          </w:tcPr>
          <w:p w14:paraId="1ADD375C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33A1974B" w14:textId="40C1BEEB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5935EE0A" w14:textId="0674AD0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04F9CEA7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</w:tr>
      <w:tr w:rsidR="000375C3" w:rsidRPr="001C7A50" w14:paraId="135BF9D9" w14:textId="77777777" w:rsidTr="00167C48">
        <w:trPr>
          <w:cantSplit/>
        </w:trPr>
        <w:tc>
          <w:tcPr>
            <w:tcW w:w="1705" w:type="dxa"/>
          </w:tcPr>
          <w:p w14:paraId="17653B15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21985EE3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6D7CDE2A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6A63D7D5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</w:tr>
      <w:tr w:rsidR="000375C3" w:rsidRPr="001C7A50" w14:paraId="18C10ADB" w14:textId="77777777" w:rsidTr="00167C48">
        <w:trPr>
          <w:cantSplit/>
        </w:trPr>
        <w:tc>
          <w:tcPr>
            <w:tcW w:w="1705" w:type="dxa"/>
          </w:tcPr>
          <w:p w14:paraId="4A8CA9C9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115A6774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43F820A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236C9C9D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289195E4" w14:textId="77777777" w:rsidR="000375C3" w:rsidRDefault="000375C3" w:rsidP="000375C3">
      <w:pPr>
        <w:spacing w:line="276" w:lineRule="auto"/>
        <w:jc w:val="both"/>
      </w:pPr>
    </w:p>
    <w:p w14:paraId="6EBA1106" w14:textId="77777777" w:rsidR="005031DC" w:rsidRPr="002B25E8" w:rsidRDefault="005031DC" w:rsidP="002B25E8">
      <w:pPr>
        <w:spacing w:line="276" w:lineRule="auto"/>
        <w:jc w:val="both"/>
      </w:pPr>
    </w:p>
    <w:sectPr w:rsidR="005031DC" w:rsidRPr="002B25E8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19180" w14:textId="77777777" w:rsidR="009516D3" w:rsidRDefault="009516D3" w:rsidP="001C7919">
      <w:pPr>
        <w:spacing w:after="0" w:line="240" w:lineRule="auto"/>
      </w:pPr>
      <w:r>
        <w:separator/>
      </w:r>
    </w:p>
  </w:endnote>
  <w:endnote w:type="continuationSeparator" w:id="0">
    <w:p w14:paraId="76D9DB63" w14:textId="77777777" w:rsidR="009516D3" w:rsidRDefault="009516D3" w:rsidP="001C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A2FB0" w14:textId="77777777" w:rsidR="009516D3" w:rsidRDefault="009516D3" w:rsidP="001C7919">
      <w:pPr>
        <w:spacing w:after="0" w:line="240" w:lineRule="auto"/>
      </w:pPr>
      <w:r>
        <w:separator/>
      </w:r>
    </w:p>
  </w:footnote>
  <w:footnote w:type="continuationSeparator" w:id="0">
    <w:p w14:paraId="116BACD4" w14:textId="77777777" w:rsidR="009516D3" w:rsidRDefault="009516D3" w:rsidP="001C7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88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88"/>
    </w:tblGrid>
    <w:tr w:rsidR="00A1321F" w:rsidRPr="00CC2432" w14:paraId="1BA1B58D" w14:textId="77777777" w:rsidTr="00A1321F">
      <w:trPr>
        <w:cantSplit/>
        <w:trHeight w:val="269"/>
      </w:trPr>
      <w:tc>
        <w:tcPr>
          <w:tcW w:w="2188" w:type="dxa"/>
          <w:vMerge w:val="restart"/>
          <w:shd w:val="clear" w:color="auto" w:fill="FFFFFF"/>
          <w:vAlign w:val="center"/>
        </w:tcPr>
        <w:p w14:paraId="796D76AF" w14:textId="77777777" w:rsidR="00A1321F" w:rsidRPr="00CC2432" w:rsidRDefault="00A1321F" w:rsidP="001C7919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A1321F" w:rsidRPr="00CC2432" w14:paraId="099DFCDB" w14:textId="77777777" w:rsidTr="00A1321F">
      <w:trPr>
        <w:cantSplit/>
        <w:trHeight w:val="269"/>
      </w:trPr>
      <w:tc>
        <w:tcPr>
          <w:tcW w:w="2188" w:type="dxa"/>
          <w:vMerge/>
          <w:shd w:val="clear" w:color="auto" w:fill="FFFFFF"/>
        </w:tcPr>
        <w:p w14:paraId="25BE9480" w14:textId="77777777" w:rsidR="00A1321F" w:rsidRPr="00CC2432" w:rsidRDefault="00A1321F" w:rsidP="001C7919">
          <w:pPr>
            <w:pStyle w:val="Encabezado"/>
            <w:jc w:val="center"/>
          </w:pPr>
        </w:p>
      </w:tc>
    </w:tr>
    <w:tr w:rsidR="00A1321F" w:rsidRPr="00CC2432" w14:paraId="1649E366" w14:textId="77777777" w:rsidTr="00A1321F">
      <w:trPr>
        <w:cantSplit/>
        <w:trHeight w:val="269"/>
      </w:trPr>
      <w:tc>
        <w:tcPr>
          <w:tcW w:w="2188" w:type="dxa"/>
          <w:vMerge/>
          <w:shd w:val="clear" w:color="auto" w:fill="FFFFFF"/>
        </w:tcPr>
        <w:p w14:paraId="0CFA14EF" w14:textId="77777777" w:rsidR="00A1321F" w:rsidRPr="00CC2432" w:rsidRDefault="00A1321F" w:rsidP="001C7919">
          <w:pPr>
            <w:pStyle w:val="Encabezado"/>
            <w:jc w:val="center"/>
          </w:pPr>
        </w:p>
      </w:tc>
    </w:tr>
  </w:tbl>
  <w:p w14:paraId="33738E25" w14:textId="77777777" w:rsidR="001C7919" w:rsidRDefault="001C79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16D03"/>
    <w:multiLevelType w:val="hybridMultilevel"/>
    <w:tmpl w:val="92788466"/>
    <w:lvl w:ilvl="0" w:tplc="534E37C8">
      <w:start w:val="1"/>
      <w:numFmt w:val="bullet"/>
      <w:lvlText w:val="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840E9"/>
    <w:multiLevelType w:val="hybridMultilevel"/>
    <w:tmpl w:val="9E0234E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44745">
    <w:abstractNumId w:val="1"/>
  </w:num>
  <w:num w:numId="2" w16cid:durableId="171816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AF"/>
    <w:rsid w:val="000375C3"/>
    <w:rsid w:val="000A1E37"/>
    <w:rsid w:val="000F3677"/>
    <w:rsid w:val="00102FC3"/>
    <w:rsid w:val="001109A4"/>
    <w:rsid w:val="0011154E"/>
    <w:rsid w:val="001C7919"/>
    <w:rsid w:val="001E4979"/>
    <w:rsid w:val="001F389A"/>
    <w:rsid w:val="002070AF"/>
    <w:rsid w:val="0024658F"/>
    <w:rsid w:val="002B25E8"/>
    <w:rsid w:val="00314AB2"/>
    <w:rsid w:val="0033547D"/>
    <w:rsid w:val="0034234C"/>
    <w:rsid w:val="00342F79"/>
    <w:rsid w:val="00346F37"/>
    <w:rsid w:val="00376507"/>
    <w:rsid w:val="003766F8"/>
    <w:rsid w:val="003F7349"/>
    <w:rsid w:val="004A07AB"/>
    <w:rsid w:val="004D176E"/>
    <w:rsid w:val="00502EEB"/>
    <w:rsid w:val="005031DC"/>
    <w:rsid w:val="00512910"/>
    <w:rsid w:val="0052614B"/>
    <w:rsid w:val="0054593D"/>
    <w:rsid w:val="00574588"/>
    <w:rsid w:val="00605B6E"/>
    <w:rsid w:val="00655D6D"/>
    <w:rsid w:val="00666296"/>
    <w:rsid w:val="0067577F"/>
    <w:rsid w:val="0068529E"/>
    <w:rsid w:val="00686EBC"/>
    <w:rsid w:val="00696B23"/>
    <w:rsid w:val="006C294A"/>
    <w:rsid w:val="006D3C1E"/>
    <w:rsid w:val="006E1851"/>
    <w:rsid w:val="00704C60"/>
    <w:rsid w:val="007144EC"/>
    <w:rsid w:val="00747587"/>
    <w:rsid w:val="00763027"/>
    <w:rsid w:val="007B7738"/>
    <w:rsid w:val="007D1771"/>
    <w:rsid w:val="007E1038"/>
    <w:rsid w:val="0084587B"/>
    <w:rsid w:val="00877582"/>
    <w:rsid w:val="00890D67"/>
    <w:rsid w:val="008E2FD2"/>
    <w:rsid w:val="009516D3"/>
    <w:rsid w:val="009612A2"/>
    <w:rsid w:val="00980002"/>
    <w:rsid w:val="0099654C"/>
    <w:rsid w:val="009B001F"/>
    <w:rsid w:val="009D1828"/>
    <w:rsid w:val="00A01AE8"/>
    <w:rsid w:val="00A1321F"/>
    <w:rsid w:val="00A30058"/>
    <w:rsid w:val="00A8172A"/>
    <w:rsid w:val="00A92E86"/>
    <w:rsid w:val="00AA07A5"/>
    <w:rsid w:val="00AE1793"/>
    <w:rsid w:val="00B013BE"/>
    <w:rsid w:val="00B16AB2"/>
    <w:rsid w:val="00BA4126"/>
    <w:rsid w:val="00BA69FC"/>
    <w:rsid w:val="00BB57EC"/>
    <w:rsid w:val="00BD5DD9"/>
    <w:rsid w:val="00C268F7"/>
    <w:rsid w:val="00C278B6"/>
    <w:rsid w:val="00C3391C"/>
    <w:rsid w:val="00C65192"/>
    <w:rsid w:val="00C763DC"/>
    <w:rsid w:val="00CD7F8F"/>
    <w:rsid w:val="00D1152D"/>
    <w:rsid w:val="00D9301D"/>
    <w:rsid w:val="00D93F0B"/>
    <w:rsid w:val="00DE0087"/>
    <w:rsid w:val="00DF4FB6"/>
    <w:rsid w:val="00E50631"/>
    <w:rsid w:val="00E81D4C"/>
    <w:rsid w:val="00EB3CC9"/>
    <w:rsid w:val="00EC6930"/>
    <w:rsid w:val="00F24B51"/>
    <w:rsid w:val="00F71947"/>
    <w:rsid w:val="00FA79C6"/>
    <w:rsid w:val="00FD35EF"/>
    <w:rsid w:val="00FD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16DB"/>
  <w15:chartTrackingRefBased/>
  <w15:docId w15:val="{8F9E597B-24B6-4570-8E44-55643F30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52D"/>
  </w:style>
  <w:style w:type="paragraph" w:styleId="Ttulo1">
    <w:name w:val="heading 1"/>
    <w:basedOn w:val="Normal"/>
    <w:next w:val="Normal"/>
    <w:link w:val="Ttulo1Car"/>
    <w:uiPriority w:val="9"/>
    <w:qFormat/>
    <w:rsid w:val="00D115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1152D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115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152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1152D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1152D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1C79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91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1C79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919"/>
    <w:rPr>
      <w:lang w:val="es-MX"/>
    </w:rPr>
  </w:style>
  <w:style w:type="paragraph" w:styleId="Prrafodelista">
    <w:name w:val="List Paragraph"/>
    <w:basedOn w:val="Normal"/>
    <w:uiPriority w:val="34"/>
    <w:qFormat/>
    <w:rsid w:val="00B16AB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4B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0A1E37"/>
    <w:pPr>
      <w:spacing w:after="0" w:line="240" w:lineRule="auto"/>
    </w:pPr>
    <w:rPr>
      <w:lang w:val="es-MX"/>
    </w:rPr>
  </w:style>
  <w:style w:type="paragraph" w:customStyle="1" w:styleId="Tabletext">
    <w:name w:val="Tabletext"/>
    <w:basedOn w:val="Normal"/>
    <w:rsid w:val="000375C3"/>
    <w:pPr>
      <w:keepLines/>
      <w:widowControl w:val="0"/>
      <w:spacing w:after="120" w:line="240" w:lineRule="atLeast"/>
    </w:pPr>
    <w:rPr>
      <w:rFonts w:ascii="Times New Roman" w:eastAsia="Times New Roman" w:hAnsi="Times New Roman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0375C3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0375C3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0375C3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4A07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A07AB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4A07AB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A07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A07AB"/>
    <w:rPr>
      <w:b/>
      <w:bCs/>
      <w:sz w:val="20"/>
      <w:szCs w:val="20"/>
      <w:lang w:val="es-MX"/>
    </w:rPr>
  </w:style>
  <w:style w:type="character" w:customStyle="1" w:styleId="cf01">
    <w:name w:val="cf01"/>
    <w:basedOn w:val="Fuentedeprrafopredeter"/>
    <w:rsid w:val="00EC693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4FE365-19CF-46C2-ACA8-6ABA1885DE6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BECDF598-5C61-41DC-91F6-8D44117EDB7A}"/>
</file>

<file path=customXml/itemProps3.xml><?xml version="1.0" encoding="utf-8"?>
<ds:datastoreItem xmlns:ds="http://schemas.openxmlformats.org/officeDocument/2006/customXml" ds:itemID="{CA18E97A-E686-44BB-821B-5E55E8C43B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1282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85</cp:revision>
  <cp:lastPrinted>2024-07-11T21:35:00Z</cp:lastPrinted>
  <dcterms:created xsi:type="dcterms:W3CDTF">2019-10-02T15:31:00Z</dcterms:created>
  <dcterms:modified xsi:type="dcterms:W3CDTF">2024-07-11T21:35:00Z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