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FJL-F13-TD</w:t>
      </w:r>
    </w:p>
    <w:p>
      <w:pPr>
        <w:pStyle w:val="Title"/>
        <w:spacing w:after="200"/>
        <w:jc w:val="center"/>
      </w:pPr>
      <w:r>
        <w:t xml:space="preserve">Escenario de Pruebas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define escenarios de prueba derivados de los requerimientos funcionales y las reglas de negocio, como base para la verificación del sistema.</w:t>
      </w:r>
    </w:p>
    <w:p>
      <w:pPr>
        <w:pStyle w:val="Heading1"/>
        <w:spacing w:after="160" w:before="320"/>
      </w:pPr>
      <w:r>
        <w:t xml:space="preserve">2. Casos de prueba — captura y validación de identidad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60"/>
        <w:gridCol w:w="40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3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RF-01/02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Invocación del módulo fuera de SINAVID-OV/SIPE-AV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Mensaje: "Servicio disponible únicamente desde el portal SINAVID-OV o SIPE-AV"; no continúa.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RF-03/RF-04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GORP800101HDFMSD05 (Número ISSSTE 12345678, régimen Ordinario, situación Activo)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recuperan automáticamente nombre, Número ISSSTE, fecha de nacimiento, antigüedad, régimen y situación de afiliación.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RF-04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ZUXY990101HDFXXA02 (formato válido, sin registro en BDUD)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Mensaje: "La CURP ingresada NO fue localizada, por favor verifique los datos".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RF-05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LOMA650315MDFPRN08 (situación "Finado")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se permite continuar; se genera documento de rechazo automático.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RF-06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capturado 1234567890 (10 dígitos)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completa con un cero a la izquierda: 01234567890.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RF-07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RIVA750620HDFMLC03 (folio 900123456 ya en trámite)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de solicitud existente; se muestra el listado para descarga; no se permite capturar una nueva.</w:t>
            </w:r>
          </w:p>
        </w:tc>
      </w:tr>
    </w:tbl>
    <w:p>
      <w:pPr>
        <w:pStyle w:val="Heading1"/>
        <w:spacing w:after="160" w:before="320"/>
      </w:pPr>
      <w:r>
        <w:t xml:space="preserve">3. Casos de prueba — firma electrónica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60"/>
        <w:gridCol w:w="40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3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RF-09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Envío sin seleccionar certificado o llave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Mensaje: "Seleccione los archivos de la e-firma".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RF-09/RF-10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certificado_prueba.cer / certificado_prueba.key, contraseña Test2026Firma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firma la solicitud; se genera el folio; mensaje "Proceso de Transferencia de Derechos Iniciado".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CP-09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RF-19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simulada del servicio de firma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conserva un PDF de respaldo sin firma (ver FJL-F09).</w:t>
            </w:r>
          </w:p>
        </w:tc>
      </w:tr>
    </w:tbl>
    <w:p>
      <w:pPr>
        <w:pStyle w:val="Heading1"/>
        <w:spacing w:after="160" w:before="320"/>
      </w:pPr>
      <w:r>
        <w:t xml:space="preserve">4. Casos de prueba —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60"/>
        <w:gridCol w:w="40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3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CP-10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RN-01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SAHJ700101HDFNRR09 (estatus de vigencia indeterminado)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Rechazo; no continúa el trámite.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CP-11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RN-07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MEVA820405HDFRLD07, periodo folio 900555001 con marca 200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Rechazo por marca de impedimento.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CP-12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RN-09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TOFR880912HDFRRB01, periodo folio 900555002 con sueldo $850.00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periodo se marca como inconsistente.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CP-13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RN-13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VAHM580722HDFLRN04, tiempo cotizado ISSSTE 20 años + IMSS 18 años, edad 68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Dictamen determina beneficio de Vejez (CVE_BENEFICIO=3).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CP-14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RN-13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RUCG950214HDFZBS06, tiempo cotizado ISSSTE 3 años + IMSS 2 años, edad 31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Dictamen determina Negativa de Pensión (CVE_BENEFICIO=0).</w:t>
            </w:r>
          </w:p>
        </w:tc>
      </w:tr>
    </w:tbl>
    <w:p>
      <w:pPr>
        <w:pStyle w:val="Heading1"/>
        <w:spacing w:after="160" w:before="320"/>
      </w:pPr>
      <w:r>
        <w:t xml:space="preserve">5. Casos de prueba — interoperabilidad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2153"/>
        <w:gridCol w:w="2506"/>
        <w:gridCol w:w="3820"/>
      </w:tblGrid>
      <w:tr>
        <w:trPr>
          <w:tblHeader/>
        </w:trPr>
        <w:tc>
          <w:tcPr>
            <w:tcW w:type="dxa" w:w="881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153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Servicio</w:t>
            </w:r>
          </w:p>
        </w:tc>
        <w:tc>
          <w:tcPr>
            <w:tcW w:type="dxa" w:w="2506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382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8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CP-15</w:t>
            </w:r>
          </w:p>
        </w:tc>
        <w:tc>
          <w:tcPr>
            <w:tcW w:type="dxa" w:w="21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IMSS-WS1-EstatusAsegurado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99999999999 / CURP ZUXY990101HDFXXA02 (inexistente en IMSS)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resultado=02, motivo de rechazo 128 (no localizado en IMSS).</w:t>
            </w:r>
          </w:p>
        </w:tc>
      </w:tr>
      <w:tr>
        <w:tc>
          <w:tcPr>
            <w:tcW w:type="dxa" w:w="8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CP-16</w:t>
            </w:r>
          </w:p>
        </w:tc>
        <w:tc>
          <w:tcPr>
            <w:tcW w:type="dxa" w:w="21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PSAR-WS5-Cancelacion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Dictamen de CP-14 (CVE_BENEFICIO=0)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invoca WS5 y también IMSS-WS6-ConclusionPortabilidad reportando cancelación.</w:t>
            </w:r>
          </w:p>
        </w:tc>
      </w:tr>
      <w:tr>
        <w:tc>
          <w:tcPr>
            <w:tcW w:type="dxa" w:w="8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CP-17</w:t>
            </w:r>
          </w:p>
        </w:tc>
        <w:tc>
          <w:tcPr>
            <w:tcW w:type="dxa" w:w="21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ISSSTE-WS6-AvisoEstatusTransferencia</w:t>
            </w:r>
          </w:p>
        </w:tc>
        <w:tc>
          <w:tcPr>
            <w:tcW w:type="dxa" w:w="25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Folio externo IMSS-800001, resultado_integracion=1 (procedente, folio de CP-02)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marcan los periodos correspondientes en BDUD.</w:t>
            </w:r>
          </w:p>
        </w:tc>
      </w:tr>
    </w:tbl>
    <w:p>
      <w:pPr>
        <w:pStyle w:val="Heading1"/>
        <w:spacing w:after="160" w:before="320"/>
      </w:pPr>
      <w:r>
        <w:t xml:space="preserve">6. Conjunto de datos de prueba</w:t>
      </w:r>
    </w:p>
    <w:p>
      <w:pPr>
        <w:spacing w:after="140"/>
      </w:pPr>
      <w:r>
        <w:t xml:space="preserve">El archivo adjunto "Datos_Prueba_Portabilidad.xlsx" concentra, por hoja, los datos utilizados en los casos de esta sección: derechohabientes (hoja "Derechohabientes"), periodos de cotización ("Periodos_Cotizacion"), captura de NSS ("Captura_NSS"), respuestas de interoperabilidad ("Interoperabilidad") y los datos del certificado de firma electrónica ("Firma_Electronica"). Los archivos "certificado_prueba.cer" y "certificado_prueba.key" corresponden al certificado y llave utilizados en el caso CP-08.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FJL-F13-TD · Escenario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FJL-F13-TD · Escenario de Pruebas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2026-07-28T00:58:39.723Z</dcterms:created>
  <dcterms:modified xsi:type="dcterms:W3CDTF">2026-07-28T00:58:39.723Z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