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sz w:val="20"/>
          <w:szCs w:val="20"/>
        </w:rPr>
      </w:sdtEndPr>
      <w:sdtContent>
        <w:p w14:paraId="19811575" w14:textId="77777777" w:rsidR="00A57B36" w:rsidRDefault="00A57B36" w:rsidP="00A57B36">
          <w:pPr>
            <w:pStyle w:val="TtuloTDC"/>
          </w:pPr>
          <w:r>
            <w:t>Índice</w:t>
          </w:r>
        </w:p>
        <w:p w14:paraId="750BC5C4" w14:textId="30F4E443" w:rsidR="007F0982" w:rsidRDefault="00A57B36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r>
            <w:rPr>
              <w:lang w:val="es-MX"/>
            </w:rPr>
            <w:fldChar w:fldCharType="begin"/>
          </w:r>
          <w:r>
            <w:instrText xml:space="preserve"> TOC \o "1-3" \h \z \u </w:instrText>
          </w:r>
          <w:r>
            <w:rPr>
              <w:lang w:val="es-MX"/>
            </w:rPr>
            <w:fldChar w:fldCharType="separate"/>
          </w:r>
          <w:hyperlink w:anchor="_Toc156817295" w:history="1">
            <w:r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_Toc156817295 \h </w:instrText>
              <w:fldChar w:fldCharType="separate"/>
              <w:t>2</w:t>
              <w:fldChar w:fldCharType="end"/>
            </w:r>
          </w:hyperlink>
        </w:p>
        <w:p w14:paraId="5FAEE1DE" w14:textId="01A7460D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296" w:history="1">
            <w:r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_Toc156817296 \h </w:instrText>
              <w:fldChar w:fldCharType="separate"/>
              <w:t>2</w:t>
              <w:fldChar w:fldCharType="end"/>
            </w:r>
          </w:hyperlink>
        </w:p>
        <w:p w14:paraId="531BF09E" w14:textId="2084C069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297" w:history="1">
            <w:r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Procedimiento de instalación y desinstalación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_Toc156817297 \h </w:instrText>
              <w:fldChar w:fldCharType="separate"/>
              <w:t>2</w:t>
              <w:fldChar w:fldCharType="end"/>
            </w:r>
          </w:hyperlink>
        </w:p>
        <w:p w14:paraId="71EAB79C" w14:textId="797BAB02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298" w:history="1">
            <w:r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Instalación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_Toc156817298 \h </w:instrText>
              <w:fldChar w:fldCharType="separate"/>
              <w:t>2</w:t>
              <w:fldChar w:fldCharType="end"/>
            </w:r>
          </w:hyperlink>
        </w:p>
        <w:p w14:paraId="5492D02F" w14:textId="2CEEA7F3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299" w:history="1">
            <w:r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Desinstalación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_Toc156817299 \h </w:instrText>
              <w:fldChar w:fldCharType="separate"/>
              <w:t>2</w:t>
              <w:fldChar w:fldCharType="end"/>
            </w:r>
          </w:hyperlink>
        </w:p>
        <w:p w14:paraId="1F49864D" w14:textId="5AFAE341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0" w:history="1">
            <w:r>
              <w:rPr>
                <w:rStyle w:val="Hipervnculo"/>
                <w:rFonts w:cstheme="majorHAns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Descripción del uso previsto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_Toc156817300 \h </w:instrText>
              <w:fldChar w:fldCharType="separate"/>
              <w:t>2</w:t>
              <w:fldChar w:fldCharType="end"/>
            </w:r>
          </w:hyperlink>
        </w:p>
        <w:p w14:paraId="62B1E8AD" w14:textId="54139582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1" w:history="1">
            <w:r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Entorno operativo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_Toc156817301 \h </w:instrText>
              <w:fldChar w:fldCharType="separate"/>
              <w:t>2</w:t>
              <w:fldChar w:fldCharType="end"/>
            </w:r>
          </w:hyperlink>
        </w:p>
        <w:p w14:paraId="5E38113C" w14:textId="668253B3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2" w:history="1">
            <w:r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Procedimiento para acceder y salir del software.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_Toc156817302 \h </w:instrText>
              <w:fldChar w:fldCharType="separate"/>
              <w:t>3</w:t>
              <w:fldChar w:fldCharType="end"/>
            </w:r>
          </w:hyperlink>
        </w:p>
        <w:p w14:paraId="27FA0337" w14:textId="7DFE8EB4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3" w:history="1">
            <w:r>
              <w:rPr>
                <w:rStyle w:val="Hipervnculo"/>
                <w:rFonts w:cstheme="majorHAnsi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Acceder al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_Toc156817303 \h </w:instrText>
              <w:fldChar w:fldCharType="separate"/>
              <w:t>3</w:t>
              <w:fldChar w:fldCharType="end"/>
            </w:r>
          </w:hyperlink>
        </w:p>
        <w:p w14:paraId="3D5A1558" w14:textId="34753600" w:rsidR="007F0982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4" w:history="1">
            <w:r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Salir del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_Toc156817304 \h </w:instrText>
              <w:fldChar w:fldCharType="separate"/>
              <w:t>3</w:t>
              <w:fldChar w:fldCharType="end"/>
            </w:r>
          </w:hyperlink>
        </w:p>
        <w:p w14:paraId="43F1ABEF" w14:textId="57C87DBC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5" w:history="1">
            <w:r>
              <w:rPr>
                <w:rStyle w:val="Hipervnculo"/>
                <w:rFonts w:cstheme="majorHAnsi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Uso de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_Toc156817305 \h </w:instrText>
              <w:fldChar w:fldCharType="separate"/>
              <w:t>3</w:t>
              <w:fldChar w:fldCharType="end"/>
            </w:r>
          </w:hyperlink>
        </w:p>
        <w:p w14:paraId="295DB6EF" w14:textId="47B513AA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6" w:history="1">
            <w:r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Mensajes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_Toc156817306 \h </w:instrText>
              <w:fldChar w:fldCharType="separate"/>
              <w:t>3</w:t>
              <w:fldChar w:fldCharType="end"/>
            </w:r>
          </w:hyperlink>
        </w:p>
        <w:p w14:paraId="0B3FB0C4" w14:textId="53975A1B" w:rsidR="007F0982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7" w:history="1">
            <w:r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Problemas y errores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_Toc156817307 \h </w:instrText>
              <w:fldChar w:fldCharType="separate"/>
              <w:t>3</w:t>
              <w:fldChar w:fldCharType="end"/>
            </w:r>
          </w:hyperlink>
        </w:p>
        <w:p w14:paraId="256CFCB0" w14:textId="762CFCE1" w:rsidR="007F0982" w:rsidRDefault="00000000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8" w:history="1">
            <w:r>
              <w:rPr>
                <w:rStyle w:val="Hipervnculo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Asistencia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_Toc156817308 \h </w:instrText>
              <w:fldChar w:fldCharType="separate"/>
              <w:t>3</w:t>
              <w:fldChar w:fldCharType="end"/>
            </w:r>
          </w:hyperlink>
        </w:p>
        <w:p w14:paraId="6126A93A" w14:textId="6EDC38D8" w:rsidR="007F0982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iCs w:val="0"/>
              <w:noProof/>
              <w:sz w:val="22"/>
              <w:szCs w:val="22"/>
              <w:lang w:val="es-MX" w:eastAsia="es-MX"/>
            </w:rPr>
          </w:pPr>
          <w:hyperlink w:anchor="_Toc156817309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_Toc156817309 \h </w:instrText>
              <w:fldChar w:fldCharType="separate"/>
              <w:t>4</w:t>
              <w:fldChar w:fldCharType="end"/>
            </w:r>
          </w:hyperlink>
        </w:p>
        <w:p w14:paraId="0820F75C" w14:textId="2337063D" w:rsidR="00A57B36" w:rsidRDefault="00A57B36" w:rsidP="00A57B36">
          <w:r>
            <w:rPr>
              <w:b/>
              <w:bCs/>
            </w:rPr>
            <w:fldChar w:fldCharType="end"/>
          </w:r>
        </w:p>
      </w:sdtContent>
    </w:sdt>
    <w:p w14:paraId="61DDF676" w14:textId="103A151D" w:rsidR="00A57B36" w:rsidRPr="00A7619C" w:rsidRDefault="00A57B36" w:rsidP="00CC3F63">
      <w:pPr>
        <w:spacing w:line="276" w:lineRule="auto"/>
      </w:pPr>
    </w:p>
    <w:p w14:paraId="36E327E8" w14:textId="449F4DA4" w:rsidR="00AE1793" w:rsidRDefault="00AE1793"/>
    <w:p w14:paraId="2E727122" w14:textId="776AF60C" w:rsidR="00541296" w:rsidRDefault="00541296"/>
    <w:p w14:paraId="5D6E1C40" w14:textId="643EA0AF" w:rsidR="00541296" w:rsidRDefault="00541296"/>
    <w:p w14:paraId="51A746D2" w14:textId="1954B9B0" w:rsidR="00541296" w:rsidRDefault="00541296"/>
    <w:p w14:paraId="62644EC8" w14:textId="3D2F3130" w:rsidR="00541296" w:rsidRDefault="00541296"/>
    <w:p w14:paraId="567ED2CE" w14:textId="5A6A16E8" w:rsidR="00541296" w:rsidRDefault="00541296"/>
    <w:p w14:paraId="32FD959A" w14:textId="45610E2F" w:rsidR="00541296" w:rsidRDefault="00541296"/>
    <w:p w14:paraId="376A07BA" w14:textId="79B73E90" w:rsidR="00541296" w:rsidRDefault="00541296"/>
    <w:p w14:paraId="05E80BE8" w14:textId="321D84D8" w:rsidR="00541296" w:rsidRDefault="00541296"/>
    <w:p w14:paraId="317E29D6" w14:textId="5017C8A3" w:rsidR="00541296" w:rsidRDefault="00541296"/>
    <w:p w14:paraId="3B790383" w14:textId="2C887A74" w:rsidR="00541296" w:rsidRDefault="00541296"/>
    <w:p w14:paraId="0ACE8105" w14:textId="2F385E3B" w:rsidR="00541296" w:rsidRDefault="00541296"/>
    <w:p w14:paraId="2083C6DE" w14:textId="7A70E66C" w:rsidR="00541296" w:rsidRDefault="00541296"/>
    <w:p w14:paraId="6181B6D4" w14:textId="136D1050" w:rsidR="00C33639" w:rsidRPr="00D836B3" w:rsidRDefault="00CC1634" w:rsidP="00146FA6">
      <w:pPr>
        <w:pStyle w:val="Ttulo1"/>
        <w:numPr>
          <w:ilvl w:val="0"/>
          <w:numId w:val="1"/>
        </w:numPr>
        <w:spacing w:line="276" w:lineRule="auto"/>
      </w:pPr>
      <w:bookmarkStart w:id="0" w:name="_Toc156817295"/>
      <w:r>
        <w:lastRenderedPageBreak/>
        <w:t>Propósito</w:t>
      </w:r>
      <w:bookmarkEnd w:id="0"/>
    </w:p>
    <w:p w14:paraId="7B8D6CAF" w14:textId="6B5C2EBB" w:rsidR="00C33639" w:rsidRPr="00146FA6" w:rsidRDefault="00C33639" w:rsidP="00146FA6">
      <w:pPr>
        <w:spacing w:after="0" w:line="276" w:lineRule="auto"/>
        <w:jc w:val="both"/>
      </w:pPr>
      <w:r>
        <w:t>El propósito del manual de usuario es proporcionar una guía detallada y clara sobre cómo utilizar de manera efectiva y aprovechar al máximo las funcionalidades del software.</w:t>
      </w:r>
    </w:p>
    <w:p w14:paraId="1997FCA0" w14:textId="23A6F000" w:rsidR="00C33639" w:rsidRPr="00D836B3" w:rsidRDefault="00C33639" w:rsidP="00146FA6">
      <w:pPr>
        <w:pStyle w:val="Ttulo1"/>
        <w:numPr>
          <w:ilvl w:val="0"/>
          <w:numId w:val="1"/>
        </w:numPr>
      </w:pPr>
      <w:bookmarkStart w:id="1" w:name="_Toc156817296"/>
      <w:r>
        <w:t>Alcance</w:t>
      </w:r>
      <w:bookmarkEnd w:id="1"/>
    </w:p>
    <w:p w14:paraId="3F05C0BC" w14:textId="0F2C401C" w:rsidR="00C33639" w:rsidRPr="00146FA6" w:rsidRDefault="00146FA6" w:rsidP="00146FA6">
      <w:pPr>
        <w:spacing w:after="0" w:line="276" w:lineRule="auto"/>
        <w:jc w:val="both"/>
      </w:pPr>
      <w:r>
        <w:t xml:space="preserve">El alcance de este manual está conformado por una descripción del sistema, procedimientos de usuario dentro del sistema, problemas y errores comunes, y una descripción del soporte técnico. </w:t>
      </w:r>
    </w:p>
    <w:p w14:paraId="3B2DBB7B" w14:textId="6FB54E12" w:rsidR="009B1E63" w:rsidRPr="00D836B3" w:rsidRDefault="00F46AF6" w:rsidP="00146FA6">
      <w:pPr>
        <w:pStyle w:val="Ttulo1"/>
        <w:numPr>
          <w:ilvl w:val="0"/>
          <w:numId w:val="1"/>
        </w:numPr>
        <w:spacing w:line="276" w:lineRule="auto"/>
      </w:pPr>
      <w:bookmarkStart w:id="2" w:name="_Toc156817297"/>
      <w:r>
        <w:t xml:space="preserve">Procedimiento de instalación y desinstalación</w:t>
      </w:r>
      <w:bookmarkEnd w:id="2"/>
    </w:p>
    <w:p w14:paraId="7B457ABE" w14:textId="57335F53" w:rsidR="00F67A87" w:rsidRPr="00146FA6" w:rsidRDefault="00F67A87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3" w:name="_Toc156817298"/>
      <w:r>
        <w:rPr>
          <w:sz w:val="24"/>
          <w:szCs w:val="24"/>
        </w:rPr>
        <w:t>Instalación</w:t>
      </w:r>
      <w:bookmarkEnd w:id="3"/>
    </w:p>
    <w:p>
      <w:r>
        <w:t xml:space="preserve">No aplica. El módulo de Portabilidad de Derechos Pensionarios entre ISSSTE e IMSS no requiere instalación por parte del usuario; se accede directamente a través de los portales institucionales SINAVID-OV o SIPE-AV.</w:t>
      </w:r>
    </w:p>
    <w:p w14:paraId="6805EEB7" w14:textId="0795C1EB" w:rsidR="00F67A87" w:rsidRPr="00146FA6" w:rsidRDefault="00F67A87" w:rsidP="00146FA6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bookmarkStart w:id="4" w:name="_Toc156817299"/>
      <w:r>
        <w:rPr>
          <w:sz w:val="24"/>
          <w:szCs w:val="24"/>
        </w:rPr>
        <w:t>Desinstalación</w:t>
      </w:r>
      <w:bookmarkEnd w:id="4"/>
    </w:p>
    <w:p>
      <w:r>
        <w:t xml:space="preserve">No aplica. Al no requerir instalación, tampoco requiere desinstalación por parte del usuario.</w:t>
      </w:r>
    </w:p>
    <w:p w14:paraId="7FC69395" w14:textId="5742D3D9" w:rsidR="009070AD" w:rsidRPr="00D836B3" w:rsidRDefault="009070AD" w:rsidP="00146FA6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5" w:name="_Toc156817300"/>
      <w:r>
        <w:rPr>
          <w:rFonts w:cstheme="majorHAnsi"/>
        </w:rPr>
        <w:t xml:space="preserve">Descripción del uso previsto</w:t>
      </w:r>
      <w:bookmarkEnd w:id="5"/>
      <w:r>
        <w:rPr>
          <w:rFonts w:cstheme="majorHAnsi"/>
        </w:rPr>
        <w:t xml:space="preserve"> </w:t>
      </w:r>
    </w:p>
    <w:p w14:paraId="57546342" w14:textId="50DBABC7" w:rsidR="00C4570F" w:rsidRPr="00D836B3" w:rsidRDefault="00373D53" w:rsidP="4DDF9481">
      <w:pPr>
        <w:spacing w:after="0" w:line="276" w:lineRule="auto"/>
        <w:jc w:val="both"/>
        <w:rPr>
          <w:rFonts w:cs="Calibri"/>
          <w:i/>
          <w:iCs w:val="0"/>
          <w:color w:val="404040" w:themeColor="text1" w:themeTint="BF"/>
        </w:rPr>
      </w:pPr>
      <w:commentRangeStart w:id="6"/>
      <w:r>
        <w:rPr>
          <w:rFonts w:cs="Calibri"/>
          <w:i/>
          <w:color w:val="7F7F7F" w:themeColor="text1" w:themeTint="80"/>
        </w:rPr>
        <w:t xml:space="preserve">El módulo de portabilidad se integra dentro de los portales institucionales SINAVID-OV (proceso saliente) y SIPE-AV (proceso entrante) del ISSSTE.</w:t>
      </w:r>
      <w:commentRangeEnd w:id="6"/>
      <w:r>
        <w:commentReference w:id="6"/>
      </w:r>
    </w:p>
    <w:p w14:paraId="7E2CBC23" w14:textId="3ED32AF3" w:rsidR="00175660" w:rsidRPr="00D836B3" w:rsidRDefault="001E4BFD" w:rsidP="00146FA6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7" w:name="_Toc156817301"/>
      <w:r>
        <w:rPr>
          <w:sz w:val="24"/>
          <w:szCs w:val="24"/>
        </w:rPr>
        <w:t>Entorno operativo</w:t>
      </w:r>
      <w:bookmarkEnd w:id="7"/>
      <w:r>
        <w:rPr>
          <w:sz w:val="24"/>
          <w:szCs w:val="24"/>
        </w:rPr>
        <w:t xml:space="preserve"> </w:t>
      </w:r>
    </w:p>
    <w:p w14:paraId="63FEF9D5" w14:textId="0F765625" w:rsidR="00175660" w:rsidRPr="00D836B3" w:rsidRDefault="00CB30D6" w:rsidP="00146FA6">
      <w:pPr>
        <w:spacing w:after="0" w:line="276" w:lineRule="auto"/>
        <w:jc w:val="both"/>
        <w:rPr>
          <w:i/>
          <w:iCs w:val="0"/>
          <w:color w:val="7F7F7F" w:themeColor="text1" w:themeTint="80"/>
        </w:rPr>
      </w:pPr>
      <w:commentRangeStart w:id="8"/>
      <w:r>
        <w:rPr>
          <w:i/>
          <w:color w:val="7F7F7F" w:themeColor="text1" w:themeTint="80"/>
        </w:rPr>
        <w:t xml:space="preserve">El usuario requiere un equipo con Windows 10 o superior (equipos de ventanilla de ISSSTE) y acceso a los portales institucionales SINAVID-OV o SIPE-AV; el navegador compatible es el determinado por dichos portales.</w:t>
      </w:r>
      <w:commentRangeEnd w:id="8"/>
      <w:r>
        <w:rPr>
          <w:rStyle w:val="Refdecomentario"/>
          <w:i/>
          <w:color w:val="7F7F7F" w:themeColor="text1" w:themeTint="80"/>
        </w:rPr>
        <w:commentReference w:id="8"/>
      </w:r>
    </w:p>
    <w:p w14:paraId="7B9FB7F1" w14:textId="66B4E1CF" w:rsidR="00B247FD" w:rsidRPr="00D836B3" w:rsidRDefault="006C1CC9" w:rsidP="00146FA6">
      <w:pPr>
        <w:pStyle w:val="Ttulo1"/>
        <w:numPr>
          <w:ilvl w:val="0"/>
          <w:numId w:val="1"/>
        </w:numPr>
        <w:spacing w:line="276" w:lineRule="auto"/>
      </w:pPr>
      <w:bookmarkStart w:id="9" w:name="_Toc156817302"/>
      <w:r>
        <w:lastRenderedPageBreak/>
        <w:t>Procedimiento para acceder y salir del software.</w:t>
      </w:r>
      <w:bookmarkEnd w:id="9"/>
    </w:p>
    <w:p w14:paraId="2B822C14" w14:textId="65CD45E5" w:rsidR="00F1581F" w:rsidRPr="00D836B3" w:rsidRDefault="00F1581F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10" w:name="_Toc156817303"/>
      <w:commentRangeStart w:id="11"/>
      <w:r>
        <w:rPr>
          <w:rFonts w:cstheme="majorHAnsi"/>
          <w:sz w:val="24"/>
          <w:szCs w:val="24"/>
        </w:rPr>
        <w:t xml:space="preserve">Acceder al sistema</w:t>
      </w:r>
      <w:commentRangeEnd w:id="11"/>
      <w:r>
        <w:rPr>
          <w:rStyle w:val="Refdecomentario"/>
          <w:rFonts w:eastAsiaTheme="minorHAnsi" w:cstheme="majorHAnsi"/>
          <w:color w:val="auto"/>
          <w:sz w:val="24"/>
          <w:szCs w:val="24"/>
        </w:rPr>
        <w:commentReference w:id="11"/>
      </w:r>
      <w:bookmarkEnd w:id="10"/>
    </w:p>
    <w:p w14:paraId="798EF323" w14:textId="6A0B3049" w:rsidR="00092C44" w:rsidRPr="003C5691" w:rsidRDefault="006956BA" w:rsidP="000823BC">
      <w:pPr>
        <w:spacing w:after="0" w:line="276" w:lineRule="auto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Ingresar al portal institucional SINAVID-OV o SIPE-AV con la CURP y el usuario encriptados, y seleccionar el módulo de Portabilidad de Derechos Pensionarios entre ISSSTE e IMSS. </w:t>
        <w:br/>
      </w:r>
      <w:r>
        <w:rPr>
          <w:noProof/>
        </w:rPr>
        <w:drawing>
          <wp:inline distT="0" distB="0" distL="0" distR="0" wp14:anchorId="13CDBAA5" wp14:editId="661E9938">
            <wp:extent cx="2099462" cy="114897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8649" cy="11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108C" w14:textId="0E0F6A52" w:rsidR="00092C44" w:rsidRPr="00146FA6" w:rsidRDefault="003F7D76" w:rsidP="00146FA6">
      <w:pPr>
        <w:pStyle w:val="Ttulo2"/>
        <w:numPr>
          <w:ilvl w:val="1"/>
          <w:numId w:val="1"/>
        </w:numPr>
        <w:tabs>
          <w:tab w:val="left" w:pos="426"/>
        </w:tabs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12" w:name="_Toc156817304"/>
      <w:r>
        <w:rPr>
          <w:sz w:val="24"/>
          <w:szCs w:val="24"/>
        </w:rPr>
        <w:t xml:space="preserve">Salir del sistema</w:t>
      </w:r>
      <w:bookmarkEnd w:id="12"/>
    </w:p>
    <w:p w14:paraId="0CF41FCD" w14:textId="2223151E" w:rsidR="003F7D76" w:rsidRPr="00146FA6" w:rsidRDefault="003F7D76" w:rsidP="00146FA6">
      <w:pPr>
        <w:spacing w:after="0" w:line="276" w:lineRule="auto"/>
        <w:jc w:val="both"/>
      </w:pPr>
      <w:commentRangeStart w:id="13"/>
      <w:r>
        <w:rPr>
          <w:i/>
          <w:color w:val="7F7F7F" w:themeColor="text1" w:themeTint="80"/>
        </w:rPr>
        <w:t xml:space="preserve">Utilizar la opción de cerrar sesión del portal institucional SINAVID-OV o SIPE-AV, disponible en el menú principal.</w:t>
      </w:r>
      <w:commentRangeEnd w:id="13"/>
      <w:r>
        <w:rPr>
          <w:rStyle w:val="Refdecomentario"/>
          <w:i/>
          <w:color w:val="7F7F7F" w:themeColor="text1" w:themeTint="80"/>
          <w:sz w:val="20"/>
          <w:szCs w:val="20"/>
        </w:rPr>
        <w:commentReference w:id="13"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3F7C5CA" wp14:editId="2D2BFA48">
            <wp:extent cx="2560320" cy="1770279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9619" cy="17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CA7A" w14:textId="4CA9DC9E" w:rsidR="009B1E63" w:rsidRPr="00D836B3" w:rsidRDefault="00392BDF" w:rsidP="00146FA6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14" w:name="_Toc156817305"/>
      <w:commentRangeStart w:id="15"/>
      <w:r>
        <w:rPr>
          <w:rFonts w:cstheme="majorHAnsi"/>
        </w:rPr>
        <w:t xml:space="preserve">Uso de sistema</w:t>
      </w:r>
      <w:commentRangeEnd w:id="15"/>
      <w:r>
        <w:rPr>
          <w:rStyle w:val="Refdecomentario"/>
          <w:rFonts w:eastAsiaTheme="minorHAnsi" w:cstheme="majorHAnsi"/>
          <w:color w:val="auto"/>
          <w:sz w:val="32"/>
          <w:szCs w:val="32"/>
        </w:rPr>
        <w:commentReference w:id="15"/>
      </w:r>
      <w:bookmarkEnd w:id="14"/>
    </w:p>
    <w:p>
      <w:r>
        <w:t xml:space="preserve">Proceso saliente (ISSSTE hacia IMSS): desde el módulo, el usuario de ventanilla captura la solicitud de portabilidad; el sistema consulta y coordina automáticamente con IMSS y ProceSAR, genera el dictamen (WS7) y produce la Solicitud y Resolución de Transferencia de Derechos, firmadas electrónicamente.</w:t>
      </w:r>
    </w:p>
    <w:p>
      <w:r>
        <w:t xml:space="preserve">Proceso entrante (IMSS hacia ISSSTE): el sistema atiende las consultas de IMSS sobre el estatus de portabilidad del derechohabiente, incluyendo la habilitación de la re-portabilidad para quienes ya concluyeron un trámite previo (periodos con marca 410).</w:t>
      </w:r>
    </w:p>
    <w:p w14:paraId="29C83830" w14:textId="6AB1FCB6" w:rsidR="004C3BAA" w:rsidRPr="00D836B3" w:rsidRDefault="00B9069D" w:rsidP="00146FA6">
      <w:pPr>
        <w:pStyle w:val="Ttulo1"/>
        <w:numPr>
          <w:ilvl w:val="0"/>
          <w:numId w:val="1"/>
        </w:numPr>
        <w:spacing w:line="276" w:lineRule="auto"/>
      </w:pPr>
      <w:bookmarkStart w:id="16" w:name="_Toc156817306"/>
      <w:r>
        <w:t>Mensajes</w:t>
      </w:r>
      <w:bookmarkEnd w:id="16"/>
    </w:p>
    <w:p w14:paraId="38ABB2FF" w14:textId="5826512A" w:rsidR="004C3BAA" w:rsidRPr="00D836B3" w:rsidRDefault="00B9069D" w:rsidP="00312FF0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i/>
          <w:iCs w:val="0"/>
          <w:color w:val="7F7F7F" w:themeColor="text1" w:themeTint="80"/>
          <w:sz w:val="20"/>
          <w:szCs w:val="20"/>
        </w:rPr>
      </w:pPr>
      <w:commentRangeStart w:id="17"/>
      <w:r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t>Por ejemplo</w:t>
      </w:r>
      <w:r>
        <w:rPr>
          <w:rFonts w:asciiTheme="minorHAnsi" w:hAnsiTheme="minorHAnsi" w:cstheme="minorHAnsi"/>
          <w:color w:val="7F7F7F" w:themeColor="text1" w:themeTint="80"/>
          <w:sz w:val="20"/>
          <w:szCs w:val="20"/>
        </w:rPr>
        <w:t>:</w:t>
      </w:r>
      <w:r>
        <w:rPr>
          <w:rFonts w:asciiTheme="minorHAnsi" w:hAnsiTheme="minorHAnsi" w:cstheme="minorHAnsi"/>
          <w:i/>
          <w:color w:val="7F7F7F" w:themeColor="text1" w:themeTint="80"/>
          <w:sz w:val="20"/>
          <w:szCs w:val="20"/>
        </w:rPr>
        <w:br/>
        <w:t xml:space="preserve">Mensaje "Solicitud de portabilidad registrada correctamente" </w:t>
        <w:br/>
        <w:t xml:space="preserve">→Cuando se genera exitosamente la Solicitud de Transferencia de Derechos. </w:t>
        <w:br/>
        <w:t xml:space="preserve">→Cuando IMSS o ISSSTE confirman la Resolución de Transferencia de Derechos.</w:t>
        <w:br/>
        <w:t xml:space="preserve">→Mensaje "Solicitud rechazada" con la clave del motivo de rechazo (101 a 134 en el proceso saliente, 201 a 225 en el entrante). </w:t>
      </w:r>
      <w:commentRangeEnd w:id="17"/>
      <w:r>
        <w:rPr>
          <w:rStyle w:val="Refdecomentario"/>
          <w:rFonts w:asciiTheme="minorHAnsi" w:eastAsiaTheme="minorHAnsi" w:hAnsiTheme="minorHAnsi"/>
          <w:color w:val="7F7F7F" w:themeColor="text1" w:themeTint="80"/>
          <w:sz w:val="20"/>
          <w:szCs w:val="20"/>
          <w:lang w:eastAsia="en-US"/>
        </w:rPr>
        <w:commentReference w:id="17"/>
      </w:r>
    </w:p>
    <w:p w14:paraId="1C2C43D3" w14:textId="6FBEDEE5" w:rsidR="00A50C46" w:rsidRPr="00146FA6" w:rsidRDefault="00893B72" w:rsidP="00146FA6">
      <w:pPr>
        <w:pStyle w:val="Ttulo1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bookmarkStart w:id="18" w:name="_Toc156817307"/>
      <w:r>
        <w:rPr>
          <w:sz w:val="24"/>
          <w:szCs w:val="24"/>
        </w:rPr>
        <w:t>Problemas y errores</w:t>
      </w:r>
      <w:bookmarkEnd w:id="18"/>
    </w:p>
    <w:p w14:paraId="7552FC72" w14:textId="3E0EC848" w:rsidR="00F773A8" w:rsidRPr="00D836B3" w:rsidRDefault="00A5036F" w:rsidP="00146FA6">
      <w:pPr>
        <w:spacing w:after="0" w:line="276" w:lineRule="auto"/>
        <w:jc w:val="both"/>
        <w:rPr>
          <w:i/>
          <w:iCs w:val="0"/>
          <w:color w:val="7F7F7F" w:themeColor="text1" w:themeTint="80"/>
        </w:rPr>
      </w:pPr>
      <w:commentRangeStart w:id="19"/>
      <w:r>
        <w:rPr>
          <w:rFonts w:cs="Calibri"/>
          <w:i/>
          <w:color w:val="7F7F7F" w:themeColor="text1" w:themeTint="80"/>
        </w:rPr>
        <w:t>Ejemplo</w:t>
      </w:r>
      <w:r>
        <w:rPr>
          <w:rFonts w:cs="Calibri"/>
          <w:color w:val="7F7F7F" w:themeColor="text1" w:themeTint="80"/>
        </w:rPr>
        <w:t>:</w:t>
      </w:r>
      <w:r>
        <w:rPr>
          <w:rFonts w:cs="Calibri"/>
          <w:i/>
          <w:color w:val="7F7F7F" w:themeColor="text1" w:themeTint="80"/>
        </w:rPr>
        <w:t xml:space="preserve"> Si la solicitud de portabilidad es rechazada, consultar la clave del motivo de rechazo desplegada por el sistema (catálogo 101 a 134 para el proceso saliente, 201 a 225 para el entrante) y corregir la información correspondiente. Si el error persiste y no corresponde a un motivo del catálogo, notificar al responsable técnico (8.1 asistencia).</w:t>
      </w:r>
      <w:commentRangeEnd w:id="19"/>
      <w:r>
        <w:rPr>
          <w:rStyle w:val="Refdecomentario"/>
          <w:color w:val="7F7F7F" w:themeColor="text1" w:themeTint="80"/>
          <w:sz w:val="20"/>
          <w:szCs w:val="20"/>
        </w:rPr>
        <w:commentReference w:id="19"/>
      </w:r>
    </w:p>
    <w:p w14:paraId="5A3C946F" w14:textId="440BBE51" w:rsidR="00BD6E63" w:rsidRPr="00146FA6" w:rsidRDefault="00CC3F63" w:rsidP="00146FA6">
      <w:pPr>
        <w:pStyle w:val="Ttulo1"/>
        <w:numPr>
          <w:ilvl w:val="1"/>
          <w:numId w:val="1"/>
        </w:numPr>
        <w:tabs>
          <w:tab w:val="left" w:pos="284"/>
          <w:tab w:val="left" w:pos="426"/>
        </w:tabs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20" w:name="_Toc156817308"/>
      <w:r>
        <w:rPr>
          <w:sz w:val="24"/>
          <w:szCs w:val="24"/>
        </w:rPr>
        <w:t>Asistencia</w:t>
      </w:r>
      <w:bookmarkEnd w:id="20"/>
    </w:p>
    <w:p w14:paraId="75DB7313" w14:textId="29F5BB9D" w:rsidR="0080312B" w:rsidRPr="00D836B3" w:rsidRDefault="003D478E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commentRangeStart w:id="21"/>
      <w:r>
        <w:rPr>
          <w:i/>
          <w:color w:val="595959" w:themeColor="text1" w:themeTint="A6"/>
        </w:rPr>
        <w:t>Ejemplo</w:t>
      </w:r>
      <w:r>
        <w:rPr>
          <w:color w:val="595959" w:themeColor="text1" w:themeTint="A6"/>
        </w:rPr>
        <w:t>:</w:t>
      </w:r>
      <w:r>
        <w:rPr>
          <w:i/>
          <w:color w:val="595959" w:themeColor="text1" w:themeTint="A6"/>
        </w:rPr>
        <w:br/>
        <w:t>Soporte</w:t>
      </w:r>
    </w:p>
    <w:p w14:paraId="4ED096CF" w14:textId="63B43AB9" w:rsidR="00364237" w:rsidRPr="00D836B3" w:rsidRDefault="00B27441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Contacto: Carlos Quintero Nava, Systems Engineer, Four J S Development Tools Latinoamérica.</w:t>
      </w:r>
    </w:p>
    <w:p w14:paraId="143DB65C" w14:textId="44B564C2" w:rsidR="00212728" w:rsidRPr="00D836B3" w:rsidRDefault="00212728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 xml:space="preserve">Correo: carlos.quintero@4js.com</w:t>
      </w:r>
    </w:p>
    <w:p w14:paraId="5812DD17" w14:textId="0E784CF5" w:rsidR="00364237" w:rsidRPr="00D836B3" w:rsidRDefault="00335BAA" w:rsidP="00146FA6">
      <w:pPr>
        <w:spacing w:after="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Para incidencias funcionales del proceso, contactar también a Miriam Ivonne Nuñez Zavala, responsable funcional y técnico del ISSSTE.</w:t>
      </w:r>
      <w:commentRangeEnd w:id="21"/>
      <w:r>
        <w:rPr>
          <w:rStyle w:val="Refdecomentario"/>
          <w:sz w:val="20"/>
          <w:szCs w:val="20"/>
        </w:rPr>
        <w:commentReference w:id="21"/>
      </w:r>
    </w:p>
    <w:p w14:paraId="4E0F7510" w14:textId="63459F7C" w:rsidR="00575281" w:rsidRPr="00146FA6" w:rsidRDefault="00575281" w:rsidP="008C77A7">
      <w:pPr>
        <w:pStyle w:val="Ttulo1"/>
        <w:rPr>
          <w:sz w:val="24"/>
          <w:szCs w:val="24"/>
        </w:rPr>
      </w:pPr>
      <w:bookmarkStart w:id="22" w:name="_Toc156817309"/>
      <w:r>
        <w:rPr>
          <w:sz w:val="24"/>
          <w:szCs w:val="24"/>
        </w:rPr>
        <w:lastRenderedPageBreak/>
        <w:t>Información del documento</w:t>
      </w:r>
      <w:bookmarkEnd w:id="22"/>
    </w:p>
    <w:p w14:paraId="30264882" w14:textId="47B866A9" w:rsidR="00575281" w:rsidRPr="00146FA6" w:rsidRDefault="00575281" w:rsidP="00146FA6">
      <w:pPr>
        <w:spacing w:after="0"/>
      </w:pPr>
    </w:p>
    <w:p w14:paraId="53D142AE" w14:textId="3501EFF7" w:rsidR="00945BBD" w:rsidRPr="00AE1574" w:rsidRDefault="00945BBD" w:rsidP="00146FA6">
      <w:pPr>
        <w:spacing w:after="0"/>
      </w:pPr>
      <w:r>
        <w:t>Si se tiene un sistema de gestión de versiones eliminar este apartado.</w:t>
      </w:r>
    </w:p>
    <w:p w14:paraId="4E27C433" w14:textId="78762063" w:rsidR="00945BBD" w:rsidRPr="00AE1574" w:rsidRDefault="00945BBD" w:rsidP="00146FA6">
      <w:pPr>
        <w:spacing w:after="0"/>
        <w:jc w:val="center"/>
        <w:rPr>
          <w:rFonts w:cstheme="minorHAnsi"/>
        </w:rPr>
      </w:pPr>
      <w:r>
        <w:rPr>
          <w:rFonts w:cstheme="minorHAnsi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945BBD" w:rsidRPr="00146FA6" w14:paraId="7F99BBF9" w14:textId="77777777" w:rsidTr="00D836B3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669EB68F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1CE8A93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1BA7288F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6CBB2DD" w14:textId="77777777" w:rsidR="00945BBD" w:rsidRPr="00D836B3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18"/>
                <w:lang w:val="es-ES"/>
              </w:rPr>
              <w:t>Autor</w:t>
            </w:r>
          </w:p>
        </w:tc>
      </w:tr>
      <w:tr w:rsidR="00945BBD" w:rsidRPr="00146FA6" w14:paraId="388307A1" w14:textId="77777777" w:rsidTr="004D28F1">
        <w:trPr>
          <w:cantSplit/>
        </w:trPr>
        <w:tc>
          <w:tcPr>
            <w:tcW w:w="1560" w:type="dxa"/>
          </w:tcPr>
          <w:p w14:paraId="47CD2AAE" w14:textId="3E8D13A7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dd/mm/aaaa.</w:t>
            </w:r>
          </w:p>
        </w:tc>
        <w:tc>
          <w:tcPr>
            <w:tcW w:w="1701" w:type="dxa"/>
          </w:tcPr>
          <w:p w14:paraId="24EB2C5B" w14:textId="0846B3E5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</w:tcPr>
          <w:p w14:paraId="6D115C0C" w14:textId="3285676D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i/>
                <w:color w:val="595959" w:themeColor="text1" w:themeTint="A6"/>
                <w:sz w:val="18"/>
                <w:szCs w:val="18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4E053304" w14:textId="49413A75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Nombre y apellido.</w:t>
            </w:r>
          </w:p>
        </w:tc>
      </w:tr>
      <w:tr w:rsidR="00945BBD" w:rsidRPr="00146FA6" w14:paraId="388307A1" w14:textId="77777777" w:rsidTr="004D28F1">
        <w:trPr>
          <w:cantSplit/>
        </w:trPr>
        <w:tc>
          <w:tcPr>
            <w:tcW w:w="1560" w:type="dxa"/>
          </w:tcPr>
          <w:p w14:paraId="47CD2AAE" w14:textId="3E8D13A7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24EB2C5B" w14:textId="0846B3E5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 xml:space="preserve">2.0</w:t>
            </w:r>
          </w:p>
        </w:tc>
        <w:tc>
          <w:tcPr>
            <w:tcW w:w="4252" w:type="dxa"/>
          </w:tcPr>
          <w:p w14:paraId="6D115C0C" w14:textId="3285676D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i/>
                <w:color w:val="595959" w:themeColor="text1" w:themeTint="A6"/>
                <w:sz w:val="18"/>
                <w:szCs w:val="18"/>
                <w:lang w:val="es-ES"/>
              </w:rPr>
              <w:t>Se completa el manual de usuario real para Portabilidad de Derechos Pensionarios ISSSTE-IMSS (acceso vía SINAVID-OV/SIPE-AV, uso del sistema, mensajes y contacto de soporte reales).</w:t>
            </w:r>
          </w:p>
        </w:tc>
        <w:tc>
          <w:tcPr>
            <w:tcW w:w="2127" w:type="dxa"/>
          </w:tcPr>
          <w:p w14:paraId="4E053304" w14:textId="49413A75" w:rsidR="00945BBD" w:rsidRPr="009F6DAD" w:rsidRDefault="00945BBD" w:rsidP="00146FA6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 w:val="0"/>
                <w:color w:val="595959" w:themeColor="text1" w:themeTint="A6"/>
                <w:kern w:val="0"/>
                <w:sz w:val="18"/>
                <w:szCs w:val="18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color w:val="595959" w:themeColor="text1" w:themeTint="A6"/>
                <w:kern w:val="0"/>
                <w:sz w:val="18"/>
                <w:szCs w:val="18"/>
                <w:lang w:val="es-MX"/>
              </w:rPr>
              <w:t>Carlos Quintero N.</w:t>
            </w:r>
          </w:p>
        </w:tc>
      </w:tr>
      <w:tr w:rsidR="00945BBD" w:rsidRPr="00146FA6" w14:paraId="5F8145C8" w14:textId="77777777" w:rsidTr="004D28F1">
        <w:trPr>
          <w:cantSplit/>
          <w:trHeight w:val="63"/>
        </w:trPr>
        <w:tc>
          <w:tcPr>
            <w:tcW w:w="1560" w:type="dxa"/>
          </w:tcPr>
          <w:p w14:paraId="15C889E7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495F114C" w14:textId="7EBFE278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5F277B28" w14:textId="173A3569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08AC929D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_tradnl"/>
              </w:rPr>
            </w:pPr>
          </w:p>
        </w:tc>
      </w:tr>
      <w:tr w:rsidR="00945BBD" w:rsidRPr="00146FA6" w14:paraId="35B9DB79" w14:textId="77777777" w:rsidTr="004D28F1">
        <w:trPr>
          <w:cantSplit/>
        </w:trPr>
        <w:tc>
          <w:tcPr>
            <w:tcW w:w="1560" w:type="dxa"/>
          </w:tcPr>
          <w:p w14:paraId="7D5F050F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</w:tcPr>
          <w:p w14:paraId="415216DF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05443DC2" w14:textId="77777777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2601FFAA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</w:p>
        </w:tc>
      </w:tr>
      <w:tr w:rsidR="00945BBD" w:rsidRPr="00146FA6" w14:paraId="40010098" w14:textId="77777777" w:rsidTr="004D28F1">
        <w:trPr>
          <w:cantSplit/>
        </w:trPr>
        <w:tc>
          <w:tcPr>
            <w:tcW w:w="1560" w:type="dxa"/>
          </w:tcPr>
          <w:p w14:paraId="36258C12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1701" w:type="dxa"/>
          </w:tcPr>
          <w:p w14:paraId="597B6395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4252" w:type="dxa"/>
          </w:tcPr>
          <w:p w14:paraId="6DA82B2F" w14:textId="77777777" w:rsidR="00945BBD" w:rsidRPr="00146FA6" w:rsidRDefault="00945BBD" w:rsidP="00146FA6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2127" w:type="dxa"/>
          </w:tcPr>
          <w:p w14:paraId="678DA508" w14:textId="77777777" w:rsidR="00945BBD" w:rsidRPr="00146FA6" w:rsidRDefault="00945BBD" w:rsidP="00146FA6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</w:tr>
    </w:tbl>
    <w:p w14:paraId="08474D85" w14:textId="32759EEA" w:rsidR="00575281" w:rsidRDefault="00575281" w:rsidP="00146FA6">
      <w:pPr>
        <w:spacing w:after="0"/>
      </w:pPr>
    </w:p>
    <w:p w14:paraId="655E484E" w14:textId="77777777" w:rsidR="00575281" w:rsidRPr="008F16E5" w:rsidRDefault="00575281" w:rsidP="00146FA6">
      <w:pPr>
        <w:spacing w:after="0"/>
      </w:pPr>
    </w:p>
    <w:sectPr w:rsidR="00575281" w:rsidRPr="008F16E5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Documentación Innevo" w:date="2023-07-20T17:03:00Z" w:initials="DI">
    <w:p w14:paraId="2854BF6E" w14:textId="77777777" w:rsidR="000D7B9D" w:rsidRDefault="000D7B9D" w:rsidP="002F328D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 xml:space="preserve">Redactar breve descripción del uso previsto del software (entorno donde debe operar el software). </w:t>
      </w:r>
    </w:p>
  </w:comment>
  <w:comment w:id="8" w:author="Documentación Innevo" w:date="2023-07-20T17:03:00Z" w:initials="DI">
    <w:p w14:paraId="4B692900" w14:textId="77777777" w:rsidR="000D7B9D" w:rsidRDefault="000D7B9D" w:rsidP="00C73FC6">
      <w:pPr>
        <w:pStyle w:val="Textocomentario"/>
      </w:pPr>
      <w:r>
        <w:rPr>
          <w:rStyle w:val="Refdecomentario"/>
        </w:rPr>
        <w:annotationRef/>
      </w:r>
      <w:r>
        <w:t>Descripción del entorno que se requiere para que pueda operar el producto de software.</w:t>
      </w:r>
    </w:p>
  </w:comment>
  <w:comment w:id="11" w:author="Documentación Innevo" w:date="2023-07-20T17:05:00Z" w:initials="DI">
    <w:p w14:paraId="2A820042" w14:textId="77777777" w:rsidR="00D3409B" w:rsidRDefault="00D3409B" w:rsidP="00970F00">
      <w:pPr>
        <w:pStyle w:val="Textocomentario"/>
      </w:pPr>
      <w:r>
        <w:rPr>
          <w:rStyle w:val="Refdecomentario"/>
        </w:rPr>
        <w:annotationRef/>
      </w:r>
      <w:r>
        <w:t>Pasos para entrar al software, deberá de ser en texto y se puede acompañar de imágenes que ilustre el acceso.</w:t>
      </w:r>
    </w:p>
  </w:comment>
  <w:comment w:id="13" w:author="Documentación Innevo" w:date="2023-07-20T17:05:00Z" w:initials="DI">
    <w:p w14:paraId="490A85FC" w14:textId="77777777" w:rsidR="00AA133A" w:rsidRDefault="00AA133A" w:rsidP="00EB5108">
      <w:pPr>
        <w:pStyle w:val="Textocomentario"/>
      </w:pPr>
      <w:r>
        <w:rPr>
          <w:rStyle w:val="Refdecomentario"/>
        </w:rPr>
        <w:annotationRef/>
      </w:r>
      <w:r>
        <w:t>Pasos para salir del software, deberá de ser en texto y se puede acompañar de imágenes que ilustre el acceso.</w:t>
      </w:r>
    </w:p>
  </w:comment>
  <w:comment w:id="15" w:author="Documentación Innevo" w:date="2023-07-20T17:06:00Z" w:initials="DI">
    <w:p w14:paraId="45E51DE2" w14:textId="77777777" w:rsidR="008B6C80" w:rsidRDefault="008B6C80" w:rsidP="00F25EC1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Pasos que el usuario deberá de realizar para ejecutar las tareas especificadas utilizando el software. Se podrá hacer mediante imágenes.</w:t>
      </w:r>
    </w:p>
  </w:comment>
  <w:comment w:id="17" w:author="Documentación Innevo" w:date="2023-07-20T17:06:00Z" w:initials="DI">
    <w:p w14:paraId="40B3F460" w14:textId="77777777" w:rsidR="008B6C80" w:rsidRDefault="008B6C80" w:rsidP="0026483B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Redactar listas y explicación de los comandos de software y los mensajes proporcionados por el sistema al usuario.</w:t>
      </w:r>
    </w:p>
  </w:comment>
  <w:comment w:id="19" w:author="Documentación Innevo" w:date="2023-07-20T17:06:00Z" w:initials="DI">
    <w:p w14:paraId="3618DC59" w14:textId="77777777" w:rsidR="008B6C80" w:rsidRDefault="008B6C80" w:rsidP="003F2D2C">
      <w:pPr>
        <w:pStyle w:val="Textocomentario"/>
      </w:pPr>
      <w:r>
        <w:rPr>
          <w:rStyle w:val="Refdecomentario"/>
        </w:rPr>
        <w:annotationRef/>
      </w:r>
      <w:r>
        <w:rPr>
          <w:color w:val="000000"/>
        </w:rPr>
        <w:t>Procedimientos de corrección de la solución de problemas y errores, cuando estos están detectados.</w:t>
      </w:r>
    </w:p>
  </w:comment>
  <w:comment w:id="21" w:author="Documentación Innevo" w:date="2023-07-20T17:07:00Z" w:initials="DI">
    <w:p w14:paraId="7260BFD0" w14:textId="77777777" w:rsidR="008B6C80" w:rsidRDefault="008B6C80" w:rsidP="00536E88">
      <w:pPr>
        <w:pStyle w:val="Textocomentario"/>
      </w:pPr>
      <w:r>
        <w:rPr>
          <w:rStyle w:val="Refdecomentario"/>
        </w:rPr>
        <w:annotationRef/>
      </w:r>
      <w:r>
        <w:t>Registrar la información necesaria para que el usuario pueda obtener asistencia sobre problemas que se presenten en el uso del software.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54BF6E" w15:done="0"/>
  <w15:commentEx w15:paraId="4B692900" w15:done="0"/>
  <w15:commentEx w15:paraId="2A820042" w15:done="0"/>
  <w15:commentEx w15:paraId="490A85FC" w15:done="0"/>
  <w15:commentEx w15:paraId="45E51DE2" w15:done="0"/>
  <w15:commentEx w15:paraId="40B3F460" w15:done="0"/>
  <w15:commentEx w15:paraId="3618DC59" w15:done="0"/>
  <w15:commentEx w15:paraId="7260BF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3E75C" w16cex:dateUtc="2023-07-20T23:03:00Z"/>
  <w16cex:commentExtensible w16cex:durableId="2863E76C" w16cex:dateUtc="2023-07-20T23:03:00Z"/>
  <w16cex:commentExtensible w16cex:durableId="2863E7BC" w16cex:dateUtc="2023-07-20T23:05:00Z"/>
  <w16cex:commentExtensible w16cex:durableId="2863E7D6" w16cex:dateUtc="2023-07-20T23:05:00Z"/>
  <w16cex:commentExtensible w16cex:durableId="2863E805" w16cex:dateUtc="2023-07-20T23:06:00Z"/>
  <w16cex:commentExtensible w16cex:durableId="2863E821" w16cex:dateUtc="2023-07-20T23:06:00Z"/>
  <w16cex:commentExtensible w16cex:durableId="2863E82E" w16cex:dateUtc="2023-07-20T23:06:00Z"/>
  <w16cex:commentExtensible w16cex:durableId="2863E847" w16cex:dateUtc="2023-07-20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54BF6E" w16cid:durableId="2863E75C"/>
  <w16cid:commentId w16cid:paraId="4B692900" w16cid:durableId="2863E76C"/>
  <w16cid:commentId w16cid:paraId="2A820042" w16cid:durableId="2863E7BC"/>
  <w16cid:commentId w16cid:paraId="490A85FC" w16cid:durableId="2863E7D6"/>
  <w16cid:commentId w16cid:paraId="45E51DE2" w16cid:durableId="2863E805"/>
  <w16cid:commentId w16cid:paraId="40B3F460" w16cid:durableId="2863E821"/>
  <w16cid:commentId w16cid:paraId="3618DC59" w16cid:durableId="2863E82E"/>
  <w16cid:commentId w16cid:paraId="7260BFD0" w16cid:durableId="2863E8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DC9A8" w14:textId="77777777" w:rsidR="00412FF6" w:rsidRDefault="00412FF6" w:rsidP="00E26716">
      <w:pPr>
        <w:spacing w:after="0" w:line="240" w:lineRule="auto"/>
      </w:pPr>
      <w:r>
        <w:separator/>
      </w:r>
    </w:p>
  </w:endnote>
  <w:endnote w:type="continuationSeparator" w:id="0">
    <w:p w14:paraId="78B005D3" w14:textId="77777777" w:rsidR="00412FF6" w:rsidRDefault="00412FF6" w:rsidP="00E26716">
      <w:pPr>
        <w:spacing w:after="0" w:line="240" w:lineRule="auto"/>
      </w:pPr>
      <w:r>
        <w:continuationSeparator/>
      </w:r>
    </w:p>
  </w:endnote>
  <w:endnote w:type="continuationNotice" w:id="1">
    <w:p w14:paraId="09CA812C" w14:textId="77777777" w:rsidR="00412FF6" w:rsidRDefault="00412F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98784" w14:textId="77777777" w:rsidR="00412FF6" w:rsidRDefault="00412FF6" w:rsidP="00E26716">
      <w:pPr>
        <w:spacing w:after="0" w:line="240" w:lineRule="auto"/>
      </w:pPr>
      <w:r>
        <w:separator/>
      </w:r>
    </w:p>
  </w:footnote>
  <w:footnote w:type="continuationSeparator" w:id="0">
    <w:p w14:paraId="082A5909" w14:textId="77777777" w:rsidR="00412FF6" w:rsidRDefault="00412FF6" w:rsidP="00E26716">
      <w:pPr>
        <w:spacing w:after="0" w:line="240" w:lineRule="auto"/>
      </w:pPr>
      <w:r>
        <w:continuationSeparator/>
      </w:r>
    </w:p>
  </w:footnote>
  <w:footnote w:type="continuationNotice" w:id="1">
    <w:p w14:paraId="1715242D" w14:textId="77777777" w:rsidR="00412FF6" w:rsidRDefault="00412F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441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41"/>
    </w:tblGrid>
    <w:tr w:rsidR="00A2010B" w:rsidRPr="00CC2432" w14:paraId="3D266B98" w14:textId="77777777" w:rsidTr="00A2010B">
      <w:trPr>
        <w:cantSplit/>
        <w:trHeight w:val="269"/>
      </w:trPr>
      <w:tc>
        <w:tcPr>
          <w:tcW w:w="2441" w:type="dxa"/>
          <w:vMerge w:val="restart"/>
          <w:shd w:val="clear" w:color="auto" w:fill="FFFFFF"/>
          <w:vAlign w:val="center"/>
        </w:tcPr>
        <w:p w14:paraId="1F222EE3" w14:textId="77777777" w:rsidR="00A2010B" w:rsidRPr="00CC2432" w:rsidRDefault="00A2010B" w:rsidP="00E26716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A2010B" w:rsidRPr="00CC2432" w14:paraId="459EAA4B" w14:textId="77777777" w:rsidTr="00A2010B">
      <w:trPr>
        <w:cantSplit/>
        <w:trHeight w:val="360"/>
      </w:trPr>
      <w:tc>
        <w:tcPr>
          <w:tcW w:w="2441" w:type="dxa"/>
          <w:vMerge/>
          <w:shd w:val="clear" w:color="auto" w:fill="FFFFFF"/>
        </w:tcPr>
        <w:p w14:paraId="05FA768C" w14:textId="77777777" w:rsidR="00A2010B" w:rsidRPr="00CC2432" w:rsidRDefault="00A2010B" w:rsidP="00E26716">
          <w:pPr>
            <w:pStyle w:val="Encabezado"/>
            <w:jc w:val="center"/>
          </w:pPr>
        </w:p>
      </w:tc>
    </w:tr>
    <w:tr w:rsidR="00A2010B" w:rsidRPr="00CC2432" w14:paraId="63FF1502" w14:textId="77777777" w:rsidTr="00A2010B">
      <w:trPr>
        <w:cantSplit/>
        <w:trHeight w:val="360"/>
      </w:trPr>
      <w:tc>
        <w:tcPr>
          <w:tcW w:w="2441" w:type="dxa"/>
          <w:vMerge/>
          <w:shd w:val="clear" w:color="auto" w:fill="FFFFFF"/>
        </w:tcPr>
        <w:p w14:paraId="72F7CBD2" w14:textId="77777777" w:rsidR="00A2010B" w:rsidRPr="00CC2432" w:rsidRDefault="00A2010B" w:rsidP="00E26716">
          <w:pPr>
            <w:pStyle w:val="Encabezado"/>
            <w:jc w:val="center"/>
          </w:pPr>
        </w:p>
      </w:tc>
    </w:tr>
  </w:tbl>
  <w:p w14:paraId="1AE0B51D" w14:textId="77777777" w:rsidR="00E26716" w:rsidRDefault="00E267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0F7"/>
    <w:multiLevelType w:val="hybridMultilevel"/>
    <w:tmpl w:val="B37AFF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C28A4"/>
    <w:multiLevelType w:val="hybridMultilevel"/>
    <w:tmpl w:val="CE948A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16FAD"/>
    <w:multiLevelType w:val="hybridMultilevel"/>
    <w:tmpl w:val="AF06E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F5ACE"/>
    <w:multiLevelType w:val="hybridMultilevel"/>
    <w:tmpl w:val="AB78C0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6608D"/>
    <w:multiLevelType w:val="hybridMultilevel"/>
    <w:tmpl w:val="AA3688E4"/>
    <w:lvl w:ilvl="0" w:tplc="080A0013">
      <w:start w:val="1"/>
      <w:numFmt w:val="upperRoman"/>
      <w:lvlText w:val="%1."/>
      <w:lvlJc w:val="righ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A315A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253D53"/>
    <w:multiLevelType w:val="hybridMultilevel"/>
    <w:tmpl w:val="BE101F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670C0"/>
    <w:multiLevelType w:val="hybridMultilevel"/>
    <w:tmpl w:val="9AC293F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15A3A"/>
    <w:multiLevelType w:val="hybridMultilevel"/>
    <w:tmpl w:val="5F1AF6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355ED"/>
    <w:multiLevelType w:val="hybridMultilevel"/>
    <w:tmpl w:val="66B802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6D50BB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AA969DE"/>
    <w:multiLevelType w:val="hybridMultilevel"/>
    <w:tmpl w:val="8D684C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627596">
    <w:abstractNumId w:val="10"/>
  </w:num>
  <w:num w:numId="2" w16cid:durableId="1977837318">
    <w:abstractNumId w:val="9"/>
  </w:num>
  <w:num w:numId="3" w16cid:durableId="2060745874">
    <w:abstractNumId w:val="3"/>
  </w:num>
  <w:num w:numId="4" w16cid:durableId="386808327">
    <w:abstractNumId w:val="0"/>
  </w:num>
  <w:num w:numId="5" w16cid:durableId="968318423">
    <w:abstractNumId w:val="8"/>
  </w:num>
  <w:num w:numId="6" w16cid:durableId="554899852">
    <w:abstractNumId w:val="5"/>
  </w:num>
  <w:num w:numId="7" w16cid:durableId="1739550283">
    <w:abstractNumId w:val="2"/>
  </w:num>
  <w:num w:numId="8" w16cid:durableId="733745529">
    <w:abstractNumId w:val="1"/>
  </w:num>
  <w:num w:numId="9" w16cid:durableId="1757088303">
    <w:abstractNumId w:val="6"/>
  </w:num>
  <w:num w:numId="10" w16cid:durableId="745419378">
    <w:abstractNumId w:val="11"/>
  </w:num>
  <w:num w:numId="11" w16cid:durableId="222566723">
    <w:abstractNumId w:val="7"/>
  </w:num>
  <w:num w:numId="12" w16cid:durableId="170802370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BB"/>
    <w:rsid w:val="00003FEA"/>
    <w:rsid w:val="0001235B"/>
    <w:rsid w:val="000310C1"/>
    <w:rsid w:val="00031C19"/>
    <w:rsid w:val="00047A74"/>
    <w:rsid w:val="00067ADD"/>
    <w:rsid w:val="000823BC"/>
    <w:rsid w:val="00091EDC"/>
    <w:rsid w:val="00092C44"/>
    <w:rsid w:val="000B008B"/>
    <w:rsid w:val="000B0C4A"/>
    <w:rsid w:val="000D7B9D"/>
    <w:rsid w:val="000E2B2B"/>
    <w:rsid w:val="000E2B98"/>
    <w:rsid w:val="000E42BB"/>
    <w:rsid w:val="000E7A69"/>
    <w:rsid w:val="000F5DA4"/>
    <w:rsid w:val="000F660D"/>
    <w:rsid w:val="001315CA"/>
    <w:rsid w:val="00137229"/>
    <w:rsid w:val="00146FA6"/>
    <w:rsid w:val="00147614"/>
    <w:rsid w:val="00147E73"/>
    <w:rsid w:val="00175660"/>
    <w:rsid w:val="00180C84"/>
    <w:rsid w:val="0018132E"/>
    <w:rsid w:val="001971E1"/>
    <w:rsid w:val="001C3FFA"/>
    <w:rsid w:val="001E4BFD"/>
    <w:rsid w:val="001E6F22"/>
    <w:rsid w:val="001F317A"/>
    <w:rsid w:val="002011AC"/>
    <w:rsid w:val="00212728"/>
    <w:rsid w:val="002175E2"/>
    <w:rsid w:val="00253C54"/>
    <w:rsid w:val="00257008"/>
    <w:rsid w:val="00260E69"/>
    <w:rsid w:val="00281165"/>
    <w:rsid w:val="00287363"/>
    <w:rsid w:val="0029197E"/>
    <w:rsid w:val="00297375"/>
    <w:rsid w:val="002E649A"/>
    <w:rsid w:val="002F3B08"/>
    <w:rsid w:val="00312FF0"/>
    <w:rsid w:val="00335BAA"/>
    <w:rsid w:val="00364237"/>
    <w:rsid w:val="0037287D"/>
    <w:rsid w:val="00373D53"/>
    <w:rsid w:val="003847FC"/>
    <w:rsid w:val="00392BDF"/>
    <w:rsid w:val="003958BD"/>
    <w:rsid w:val="00397FF1"/>
    <w:rsid w:val="003B31F5"/>
    <w:rsid w:val="003B450A"/>
    <w:rsid w:val="003C5691"/>
    <w:rsid w:val="003D478E"/>
    <w:rsid w:val="003E28EC"/>
    <w:rsid w:val="003F2B17"/>
    <w:rsid w:val="003F56C7"/>
    <w:rsid w:val="003F7D76"/>
    <w:rsid w:val="00412FF6"/>
    <w:rsid w:val="00423896"/>
    <w:rsid w:val="0042495A"/>
    <w:rsid w:val="00446465"/>
    <w:rsid w:val="00492A59"/>
    <w:rsid w:val="004A0622"/>
    <w:rsid w:val="004C3BAA"/>
    <w:rsid w:val="004C3D4A"/>
    <w:rsid w:val="004C41A0"/>
    <w:rsid w:val="004C79BA"/>
    <w:rsid w:val="004D28F1"/>
    <w:rsid w:val="00506499"/>
    <w:rsid w:val="005064AF"/>
    <w:rsid w:val="00521CA1"/>
    <w:rsid w:val="0054039B"/>
    <w:rsid w:val="00541296"/>
    <w:rsid w:val="00545033"/>
    <w:rsid w:val="005608AA"/>
    <w:rsid w:val="00564C5C"/>
    <w:rsid w:val="00575281"/>
    <w:rsid w:val="00585561"/>
    <w:rsid w:val="00590BEB"/>
    <w:rsid w:val="0059473C"/>
    <w:rsid w:val="005A313A"/>
    <w:rsid w:val="005A6E25"/>
    <w:rsid w:val="005B17AA"/>
    <w:rsid w:val="005B5660"/>
    <w:rsid w:val="005D034D"/>
    <w:rsid w:val="00614334"/>
    <w:rsid w:val="00630D60"/>
    <w:rsid w:val="006406C1"/>
    <w:rsid w:val="00653920"/>
    <w:rsid w:val="00653945"/>
    <w:rsid w:val="00662100"/>
    <w:rsid w:val="006845CA"/>
    <w:rsid w:val="006856BD"/>
    <w:rsid w:val="006956BA"/>
    <w:rsid w:val="006C1CC9"/>
    <w:rsid w:val="006C31E9"/>
    <w:rsid w:val="006D3B97"/>
    <w:rsid w:val="006D4471"/>
    <w:rsid w:val="006E60D1"/>
    <w:rsid w:val="00702EB2"/>
    <w:rsid w:val="00707912"/>
    <w:rsid w:val="00711D52"/>
    <w:rsid w:val="00726D93"/>
    <w:rsid w:val="00742BD1"/>
    <w:rsid w:val="00744043"/>
    <w:rsid w:val="007801D2"/>
    <w:rsid w:val="00786E63"/>
    <w:rsid w:val="007A24DA"/>
    <w:rsid w:val="007F0982"/>
    <w:rsid w:val="007F17B7"/>
    <w:rsid w:val="0080312B"/>
    <w:rsid w:val="008313C1"/>
    <w:rsid w:val="008314F0"/>
    <w:rsid w:val="008457A5"/>
    <w:rsid w:val="00860C64"/>
    <w:rsid w:val="0088323F"/>
    <w:rsid w:val="00893B72"/>
    <w:rsid w:val="008B6C80"/>
    <w:rsid w:val="008C33A8"/>
    <w:rsid w:val="008C77A7"/>
    <w:rsid w:val="008D0786"/>
    <w:rsid w:val="008E1509"/>
    <w:rsid w:val="008E5EB2"/>
    <w:rsid w:val="008F16E5"/>
    <w:rsid w:val="00900DC5"/>
    <w:rsid w:val="00905BEE"/>
    <w:rsid w:val="009070AD"/>
    <w:rsid w:val="00915068"/>
    <w:rsid w:val="0093101C"/>
    <w:rsid w:val="00933980"/>
    <w:rsid w:val="00935C44"/>
    <w:rsid w:val="00945BBD"/>
    <w:rsid w:val="00945CE6"/>
    <w:rsid w:val="00993FA8"/>
    <w:rsid w:val="009A58AB"/>
    <w:rsid w:val="009B1E63"/>
    <w:rsid w:val="009C3A54"/>
    <w:rsid w:val="009F6DAD"/>
    <w:rsid w:val="00A01AC2"/>
    <w:rsid w:val="00A2010B"/>
    <w:rsid w:val="00A23C8C"/>
    <w:rsid w:val="00A5036F"/>
    <w:rsid w:val="00A507F7"/>
    <w:rsid w:val="00A50C46"/>
    <w:rsid w:val="00A57B36"/>
    <w:rsid w:val="00A73345"/>
    <w:rsid w:val="00AA133A"/>
    <w:rsid w:val="00AA4F4B"/>
    <w:rsid w:val="00AB72A1"/>
    <w:rsid w:val="00AC6783"/>
    <w:rsid w:val="00AD630D"/>
    <w:rsid w:val="00AE1574"/>
    <w:rsid w:val="00AE1793"/>
    <w:rsid w:val="00AF6742"/>
    <w:rsid w:val="00B03A96"/>
    <w:rsid w:val="00B07FA4"/>
    <w:rsid w:val="00B247FD"/>
    <w:rsid w:val="00B27441"/>
    <w:rsid w:val="00B33775"/>
    <w:rsid w:val="00B678E5"/>
    <w:rsid w:val="00B712DB"/>
    <w:rsid w:val="00B9069D"/>
    <w:rsid w:val="00B91222"/>
    <w:rsid w:val="00BB24B2"/>
    <w:rsid w:val="00BC1B84"/>
    <w:rsid w:val="00BD2D28"/>
    <w:rsid w:val="00BD6E63"/>
    <w:rsid w:val="00BE1542"/>
    <w:rsid w:val="00BE3276"/>
    <w:rsid w:val="00BE38C0"/>
    <w:rsid w:val="00BE3CBA"/>
    <w:rsid w:val="00C0021A"/>
    <w:rsid w:val="00C1312A"/>
    <w:rsid w:val="00C30A84"/>
    <w:rsid w:val="00C33639"/>
    <w:rsid w:val="00C35D64"/>
    <w:rsid w:val="00C42E06"/>
    <w:rsid w:val="00C453F9"/>
    <w:rsid w:val="00C4570F"/>
    <w:rsid w:val="00C57440"/>
    <w:rsid w:val="00C76070"/>
    <w:rsid w:val="00CA776F"/>
    <w:rsid w:val="00CB30D6"/>
    <w:rsid w:val="00CC1634"/>
    <w:rsid w:val="00CC3F63"/>
    <w:rsid w:val="00CC4908"/>
    <w:rsid w:val="00D016DB"/>
    <w:rsid w:val="00D021A4"/>
    <w:rsid w:val="00D03342"/>
    <w:rsid w:val="00D17CCD"/>
    <w:rsid w:val="00D22A27"/>
    <w:rsid w:val="00D3409B"/>
    <w:rsid w:val="00D5434A"/>
    <w:rsid w:val="00D6007C"/>
    <w:rsid w:val="00D80A4D"/>
    <w:rsid w:val="00D836B3"/>
    <w:rsid w:val="00DB61A6"/>
    <w:rsid w:val="00DD41C1"/>
    <w:rsid w:val="00DE1CCB"/>
    <w:rsid w:val="00DF1CFE"/>
    <w:rsid w:val="00DF4011"/>
    <w:rsid w:val="00E26716"/>
    <w:rsid w:val="00E76766"/>
    <w:rsid w:val="00EA25FA"/>
    <w:rsid w:val="00EE0A9B"/>
    <w:rsid w:val="00F0646E"/>
    <w:rsid w:val="00F1581F"/>
    <w:rsid w:val="00F405DC"/>
    <w:rsid w:val="00F46AF6"/>
    <w:rsid w:val="00F60A72"/>
    <w:rsid w:val="00F67A87"/>
    <w:rsid w:val="00F773A8"/>
    <w:rsid w:val="00F84102"/>
    <w:rsid w:val="00FA3848"/>
    <w:rsid w:val="00FA79C6"/>
    <w:rsid w:val="00FB0434"/>
    <w:rsid w:val="00FB3D6B"/>
    <w:rsid w:val="00FB5ACF"/>
    <w:rsid w:val="00FC54FB"/>
    <w:rsid w:val="00FC7AA1"/>
    <w:rsid w:val="00FD4419"/>
    <w:rsid w:val="00FE5503"/>
    <w:rsid w:val="00FF5390"/>
    <w:rsid w:val="0FBD1FA1"/>
    <w:rsid w:val="31709167"/>
    <w:rsid w:val="4DDF9481"/>
    <w:rsid w:val="54315745"/>
    <w:rsid w:val="731A3F57"/>
    <w:rsid w:val="765B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9F08C"/>
  <w15:chartTrackingRefBased/>
  <w15:docId w15:val="{373AEA09-1DFA-4458-8E02-DEA28F0A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iCs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36"/>
  </w:style>
  <w:style w:type="paragraph" w:styleId="Ttulo1">
    <w:name w:val="heading 1"/>
    <w:basedOn w:val="Normal"/>
    <w:next w:val="Normal"/>
    <w:link w:val="Ttulo1Car"/>
    <w:uiPriority w:val="9"/>
    <w:qFormat/>
    <w:rsid w:val="00A5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5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71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71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57B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A57B36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7566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BD6E63"/>
    <w:pPr>
      <w:spacing w:after="0" w:line="240" w:lineRule="auto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4C3B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4C3D4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3A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3A54"/>
    <w:rPr>
      <w:rFonts w:ascii="Segoe UI" w:hAnsi="Segoe UI" w:cs="Segoe UI"/>
      <w:sz w:val="18"/>
      <w:szCs w:val="18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CC3F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3F6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C3F63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945BB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945BBD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945BBD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945BBD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2F3B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F3B08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2F3B08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3B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3B08"/>
    <w:rPr>
      <w:b/>
      <w:bCs/>
      <w:sz w:val="20"/>
      <w:szCs w:val="20"/>
      <w:lang w:val="es-MX"/>
    </w:rPr>
  </w:style>
  <w:style w:type="character" w:styleId="Mencinsinresolver">
    <w:name w:val="Unresolved Mention"/>
    <w:basedOn w:val="Fuentedeprrafopredeter"/>
    <w:uiPriority w:val="99"/>
    <w:unhideWhenUsed/>
    <w:rsid w:val="00146FA6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146FA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96DD7E-B157-40E0-A857-0F33A23FAC2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7C9A27D9-B728-4267-94C9-D2AE36503D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F82069-22DE-45F4-9CEF-02C9C92E00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766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206</cp:revision>
  <cp:lastPrinted>2024-07-11T22:34:00Z</cp:lastPrinted>
  <dcterms:created xsi:type="dcterms:W3CDTF">2019-09-20T19:59:00Z</dcterms:created>
  <dcterms:modified xsi:type="dcterms:W3CDTF">2026-09-23T07:07:55Z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