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FJL-F11-TD</w:t>
      </w:r>
    </w:p>
    <w:p>
      <w:pPr>
        <w:pStyle w:val="Title"/>
        <w:spacing w:after="200"/>
        <w:jc w:val="center"/>
      </w:pPr>
      <w:r>
        <w:t xml:space="preserve">Código Fuente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inventaría los módulos fuente identificados del sistema, su rol funcional y sus principales dependencias, como referencia para mantenimiento y auditoría de código.</w:t>
      </w:r>
    </w:p>
    <w:p>
      <w:pPr>
        <w:pStyle w:val="Heading1"/>
        <w:spacing w:after="160" w:before="320"/>
      </w:pPr>
      <w:r>
        <w:t xml:space="preserve">2. Inventario de módulos — proceso saliente y librerías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mSolicitudPortabilidad.4gl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Orquestador del proceso saliente: captura, validación, consumo de servicios de IMSS/ProceSAR, dictamen, firma y generación de reportes.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lSolicitudPortabilidad.4gl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Librería de validaciones, folios, catálogos, utilidades de fecha/CURP/RFC.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lPeriodos.4gl / lPeriodosWS3.4gl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Motor de validación y cálculo de periodos cotizados.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lReporteSolicitud.4gl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Generación y firma de los reportes de Solicitud y Resolución.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mGeneraReporte.4gl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Utilerías de generación/descarga de reportes.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mClienteCURP.4gl / mClienteCURPDetalle.4gl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 de consulta de CURP ante RENAPO.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mServidorWS.4gl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Punto de entrada del servidor de servicios web.</w:t>
            </w:r>
          </w:p>
        </w:tc>
      </w:tr>
    </w:tbl>
    <w:p>
      <w:pPr>
        <w:pStyle w:val="Heading1"/>
        <w:spacing w:after="160" w:before="320"/>
      </w:pPr>
      <w:r>
        <w:t xml:space="preserve">3. Inventario de módulos — servicios expuestos (proceso entrante)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Rol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mWS1ConsultaBasicaISSSTE.4gl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Consulta Básica.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mWS3ConsultaRobustaISSSTE.4gl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Consulta Robusta con periodos.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mWS6AvisoEstatusTransferenciaISSSTE.4gl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expuesto: Aviso de Estatus de Transferencia.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mWs7DictamenBeneficioPensionario.4gl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de Dictamen de Beneficio Pensionario.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archivos_CNSFws7.4gl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Generación de prospectos de beneficiarios y cálculo de suficiencia de saldo (CNSF).</w:t>
            </w:r>
          </w:p>
        </w:tc>
      </w:tr>
    </w:tbl>
    <w:p>
      <w:pPr>
        <w:pStyle w:val="Heading1"/>
        <w:spacing w:after="160" w:before="320"/>
      </w:pPr>
      <w:r>
        <w:t xml:space="preserve">4. Inventario de clientes de servicios externos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Servicio externo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clienteWS1ConsultaBasicaIMSS / clienteWS3ConsultaRobustaIMSS / clienteWS6AvisoEstatusTransferenciaIMSS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IMSS (SOAP)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clienteWS2DeterminacionProcesar / clienteWS4NotificarProcesar / clienteWS5ActualizarProcesar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 (REST)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clienteSaldosPreliminar.4gl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ProceSAR — saldos preliminares (SOAP)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clienteCNSF.4gl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CNSF — sistema de ofertas de renta vitalicia (SOAP)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clienteSAT.4gl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 de firma (wsfirma, ISSSTE)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clienteDictamenBeneficioPensionario.4gl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Cliente propio del servicio de Dictamen (uso interno)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ConsultaPorCurpService.../ConsultaCurpDetalleService...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RENAPO (stubs generados por fglwsdl)</w:t>
            </w:r>
          </w:p>
        </w:tc>
      </w:tr>
    </w:tbl>
    <w:p>
      <w:pPr>
        <w:pStyle w:val="Heading1"/>
        <w:spacing w:after="160" w:before="320"/>
      </w:pPr>
      <w:r>
        <w:t xml:space="preserve">5. Inventario de formularios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61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Pantalla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fSolicitudPortabilidad.4fd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Captura de solicitud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faDescargaSolicitudes.4fd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Listado y descarga de solicitudes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fDescargarSolicitud.4fd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Descarga puntual de documento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fMensajeER.4fd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de inconsistencia de registro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fMensajenoSAT.4fd / _gdc.4fd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Mensaje de falla de firma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fAyuda.4fd</w:t>
            </w:r>
          </w:p>
        </w:tc>
        <w:tc>
          <w:tcPr>
            <w:tcW w:type="dxa" w:w="6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Ayuda al usuario</w:t>
            </w:r>
          </w:p>
        </w:tc>
      </w:tr>
    </w:tbl>
    <w:p>
      <w:pPr>
        <w:pStyle w:val="Heading1"/>
        <w:spacing w:after="160" w:before="320"/>
      </w:pPr>
      <w:r>
        <w:t xml:space="preserve">6. Convenciones de nomenclatura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Prefijo m = módulo principal (m*.4gl); prefijo l = librería de soporte (l*.4gl); prefijo f = formulario (f*.4fd).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clientes de servicios externos se nombran cliente[Servicio].4gl.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servicios propios se documentan bajo la nomenclatura [INSTITUTO]-WS[NN]-[NombreFunción] (ver FJL-F02, sección 4).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FJL-F11-TD · Código Fuente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FJL-F11-TD · Código Fuente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2026-07-27T18:15:41.315Z</dcterms:created>
  <dcterms:modified xsi:type="dcterms:W3CDTF">2026-07-27T18:15:41.315Z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