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FJL-F14</w:t>
      </w:r>
    </w:p>
    <w:p>
      <w:pPr>
        <w:pStyle w:val="Title"/>
        <w:spacing w:after="200"/>
        <w:jc w:val="center"/>
      </w:pPr>
      <w:r>
        <w:t xml:space="preserve">Instructivo de Operación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instructivo describe la operación del sistema para el personal de ventanilla ISSSTE, paso a paso.</w:t>
      </w:r>
    </w:p>
    <w:p>
      <w:pPr>
        <w:pStyle w:val="Heading1"/>
        <w:spacing w:after="160" w:before="320"/>
      </w:pPr>
      <w:r>
        <w:t xml:space="preserve">2. Acceso al sistema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módulo se invoca desde SINAVID-OV (Sistema Nacional de Vigencia de Derechos, Oficina Virtual) o SIPE-AV (Sistema Integral de Prestaciones Económicas, Afiliación y Vigencia).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se abre fuera de estos portales, el sistema no permite continuar.</w:t>
      </w:r>
    </w:p>
    <w:p>
      <w:pPr>
        <w:pStyle w:val="Heading1"/>
        <w:spacing w:after="160" w:before="320"/>
      </w:pPr>
      <w:r>
        <w:t xml:space="preserve">3. Consultar solicitudes existentes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 ingresar, se muestra automáticamente el listado de solicitudes previas de la CURP consultada, con folio, fecha, NSS, correo y estatus.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Desde ahí se puede ver/descargar la Solicitud y la Resolución, o iniciar una nueva solicitud si no hay ninguna en trámite.</w:t>
      </w:r>
    </w:p>
    <w:p>
      <w:pPr>
        <w:pStyle w:val="Heading1"/>
        <w:spacing w:after="160" w:before="320"/>
      </w:pPr>
      <w:r>
        <w:t xml:space="preserve">4. Registrar una nueva solicitud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Capturar la CURP; el sistema recupera automáticamente los datos del derechohabiente.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el estatus es "Finado" o "Indeterminado", el sistema no permite continuar.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Capturar NSS (11 dígitos), correo electrónico y teléfono.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Seleccionar el certificado, la llave privada y capturar la contraseña de la e.firma.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Enviar la solicitud; el sistema genera el folio y confirma el inicio del trámite.</w:t>
      </w:r>
    </w:p>
    <w:p>
      <w:pPr>
        <w:pStyle w:val="Heading1"/>
        <w:spacing w:after="160" w:before="320"/>
      </w:pPr>
      <w:r>
        <w:t xml:space="preserve">5. Significado del estatus del trámite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Estatus</w:t>
            </w:r>
          </w:p>
        </w:tc>
        <w:tc>
          <w:tcPr>
            <w:tcW w:type="dxa" w:w="6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Iniciada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Solicitud capturada y firmada; en espera de intercambio con el otro instituto.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 Proceso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 validación e intercambio de información.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Procedente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Trámite aceptado; puede descargarse la resolución.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Rechazada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cumplió requisitos de elegibilidad; la resolución indica el motivo.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Cancelada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trámite se canceló (falta de comunicación con el otro instituto o dictamen sin beneficio posible).</w:t>
            </w:r>
          </w:p>
        </w:tc>
      </w:tr>
    </w:tbl>
    <w:p>
      <w:pPr>
        <w:pStyle w:val="Heading1"/>
        <w:spacing w:after="160" w:before="320"/>
      </w:pPr>
      <w:r>
        <w:t xml:space="preserve">6. Manejo de incidencias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Situación</w:t>
            </w:r>
          </w:p>
        </w:tc>
        <w:tc>
          <w:tcPr>
            <w:tcW w:type="dxa" w:w="6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Acción a seguir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Mensaje "CURP no localizada"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Verificar la CURP capturada; si persiste, orientar al derechohabiente a corregir su información en RENAPO o su Representación ISSSTE.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en la firma electrónica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Verificar vigencia del certificado y la contraseña; si el servicio de firma no responde, el sistema conserva un documento sin firmar como respaldo.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con IMSS/ProceSAR/CNSF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Informar al usuario que puede reintentar más tarde; escalar a soporte técnico si persiste (ver FJL-F09).</w:t>
            </w:r>
          </w:p>
        </w:tc>
      </w:tr>
    </w:tbl>
    <w:p>
      <w:pPr>
        <w:pStyle w:val="Heading1"/>
        <w:spacing w:after="160" w:before="320"/>
      </w:pPr>
      <w:r>
        <w:t xml:space="preserve">7. Descarga de documentos</w:t>
      </w:r>
    </w:p>
    <w:p>
      <w:pPr>
        <w:spacing w:after="140"/>
      </w:pPr>
      <w:r>
        <w:t xml:space="preserve">Desde el listado de solicitudes, se puede descargar en cualquier momento la Solicitud (firmada) y la Resolución (con resultado, motivo y sello digital del Instituto).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FJL-F14 · Instructivo de Operación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FJL-F14 · Instructivo de Operación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2026-07-27T18:15:41.382Z</dcterms:created>
  <dcterms:modified xsi:type="dcterms:W3CDTF">2026-07-27T18:15:41.382Z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