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ED429F" w14:textId="77777777" w:rsidR="00605E93" w:rsidRDefault="00605E93" w:rsidP="00605E93">
          <w:pPr>
            <w:pStyle w:val="TtuloTDC"/>
          </w:pPr>
          <w:r>
            <w:rPr>
              <w:lang w:val="es-ES"/>
            </w:rPr>
            <w:t>Índice</w:t>
          </w:r>
        </w:p>
        <w:p w14:paraId="743F310B" w14:textId="63A030A1" w:rsidR="00235860" w:rsidRDefault="00605E93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173485799" w:history="1">
            <w:r>
              <w:rPr>
                <w:rStyle w:val="Hipervnculo"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_Toc173485799 \h </w:instrText>
              <w:fldChar w:fldCharType="separate"/>
              <w:t>2</w:t>
              <w:fldChar w:fldCharType="end"/>
            </w:r>
          </w:hyperlink>
        </w:p>
        <w:p w14:paraId="3749736D" w14:textId="670353C1" w:rsidR="00235860" w:rsidRDefault="0023586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0" w:history="1">
            <w:r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_Toc173485800 \h </w:instrText>
              <w:fldChar w:fldCharType="separate"/>
              <w:t>2</w:t>
              <w:fldChar w:fldCharType="end"/>
            </w:r>
          </w:hyperlink>
        </w:p>
        <w:p w14:paraId="17DDDCF7" w14:textId="1D733A08" w:rsidR="00235860" w:rsidRDefault="0023586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1" w:history="1">
            <w:r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Funcionalidades validadas por el cliente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_Toc173485801 \h </w:instrText>
              <w:fldChar w:fldCharType="separate"/>
              <w:t>2</w:t>
              <w:fldChar w:fldCharType="end"/>
            </w:r>
          </w:hyperlink>
        </w:p>
        <w:p w14:paraId="3572A455" w14:textId="3B46547C" w:rsidR="00235860" w:rsidRDefault="0023586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2" w:history="1">
            <w:r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Observaciones surgidas en la validación del cliente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_Toc173485802 \h </w:instrText>
              <w:fldChar w:fldCharType="separate"/>
              <w:t>2</w:t>
              <w:fldChar w:fldCharType="end"/>
            </w:r>
          </w:hyperlink>
        </w:p>
        <w:p w14:paraId="0A1717FD" w14:textId="5A8AA03B" w:rsidR="00235860" w:rsidRDefault="0023586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3" w:history="1">
            <w:r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Aprobación de funcionalidades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_Toc173485803 \h </w:instrText>
              <w:fldChar w:fldCharType="separate"/>
              <w:t>2</w:t>
              <w:fldChar w:fldCharType="end"/>
            </w:r>
          </w:hyperlink>
        </w:p>
        <w:p w14:paraId="330006D9" w14:textId="7F0F566B" w:rsidR="00235860" w:rsidRDefault="0023586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4" w:history="1">
            <w:r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Hoja de firmas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_Toc173485804 \h </w:instrText>
              <w:fldChar w:fldCharType="separate"/>
              <w:t>3</w:t>
              <w:fldChar w:fldCharType="end"/>
            </w:r>
          </w:hyperlink>
        </w:p>
        <w:p w14:paraId="231386AE" w14:textId="12316249" w:rsidR="00235860" w:rsidRDefault="0023586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5" w:history="1">
            <w:r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_Toc173485805 \h </w:instrText>
              <w:fldChar w:fldCharType="separate"/>
              <w:t>4</w:t>
              <w:fldChar w:fldCharType="end"/>
            </w:r>
          </w:hyperlink>
        </w:p>
        <w:p w14:paraId="55DF9ADD" w14:textId="3F227E81" w:rsidR="00605E93" w:rsidRDefault="00605E93" w:rsidP="00605E93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B279714" w14:textId="38DBE46F" w:rsidR="000F6E43" w:rsidRDefault="000F6E43"/>
    <w:p w14:paraId="66D74E10" w14:textId="6CDAB08C" w:rsidR="000F6E43" w:rsidRDefault="000F6E43"/>
    <w:p w14:paraId="1CB3EAEA" w14:textId="3D47D6D2" w:rsidR="000F6E43" w:rsidRDefault="000F6E43"/>
    <w:p w14:paraId="0808F888" w14:textId="5B331C65" w:rsidR="000F6E43" w:rsidRDefault="000F6E43"/>
    <w:p w14:paraId="52D54839" w14:textId="5B40A45F" w:rsidR="000F6E43" w:rsidRDefault="000F6E43"/>
    <w:p w14:paraId="59EEBF68" w14:textId="3731CC07" w:rsidR="000F6E43" w:rsidRDefault="000F6E43"/>
    <w:p w14:paraId="0C6CFAD1" w14:textId="4BDEE856" w:rsidR="000F6E43" w:rsidRDefault="000F6E43"/>
    <w:p w14:paraId="4183FEDD" w14:textId="7FD53308" w:rsidR="000F6E43" w:rsidRDefault="000F6E43"/>
    <w:p w14:paraId="3113B670" w14:textId="5C4ABC54" w:rsidR="000F6E43" w:rsidRDefault="000F6E43"/>
    <w:p w14:paraId="3A27D3F5" w14:textId="24FB37FF" w:rsidR="000F6E43" w:rsidRDefault="000F6E43"/>
    <w:p w14:paraId="549FEAE2" w14:textId="1602B140" w:rsidR="000F6E43" w:rsidRDefault="000F6E43"/>
    <w:p w14:paraId="0056B33B" w14:textId="19267CC8" w:rsidR="000F6E43" w:rsidRDefault="000F6E43"/>
    <w:p w14:paraId="748DCDC9" w14:textId="7F1C8B03" w:rsidR="000F6E43" w:rsidRDefault="000F6E43"/>
    <w:p w14:paraId="050DF332" w14:textId="03377772" w:rsidR="000F6E43" w:rsidRDefault="000F6E43"/>
    <w:p w14:paraId="01EDFF53" w14:textId="2268BB65" w:rsidR="000F6E43" w:rsidRDefault="000F6E43"/>
    <w:p w14:paraId="26E9CA8F" w14:textId="720C9CF9" w:rsidR="000F6E43" w:rsidRDefault="000F6E43"/>
    <w:p w14:paraId="68EEF22B" w14:textId="31CD4340" w:rsidR="000F6E43" w:rsidRDefault="000F6E43"/>
    <w:p w14:paraId="2A99A9BF" w14:textId="6411C067" w:rsidR="000F6E43" w:rsidRDefault="000F6E43"/>
    <w:p w14:paraId="180F1C37" w14:textId="16BA39EF" w:rsidR="000F6E43" w:rsidRDefault="000F6E43"/>
    <w:p w14:paraId="014D3209" w14:textId="09853D31" w:rsidR="000F6E43" w:rsidRDefault="000F6E43"/>
    <w:p w14:paraId="578943F0" w14:textId="480029F0" w:rsidR="000F6E43" w:rsidRDefault="000F6E43"/>
    <w:p w14:paraId="23DD1E96" w14:textId="3B1A73D7" w:rsidR="005A6C48" w:rsidRDefault="005A6C48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0" w:name="_Toc173485799"/>
      <w:r>
        <w:rPr>
          <w:sz w:val="28"/>
          <w:szCs w:val="28"/>
        </w:rPr>
        <w:lastRenderedPageBreak/>
        <w:t>Propósito</w:t>
      </w:r>
      <w:bookmarkEnd w:id="0"/>
    </w:p>
    <w:p w14:paraId="436177FB" w14:textId="1EC5EC77" w:rsidR="00882ABF" w:rsidRPr="00BB47A5" w:rsidRDefault="00882ABF" w:rsidP="00882ABF">
      <w:pPr>
        <w:rPr>
          <w:sz w:val="20"/>
          <w:szCs w:val="20"/>
        </w:rPr>
      </w:pPr>
      <w:r>
        <w:rPr>
          <w:sz w:val="20"/>
          <w:szCs w:val="20"/>
        </w:rPr>
        <w:t xml:space="preserve">El propósito de este documento es validar los requisitos, documentar las funcionalidades validas y aprobadas por el cliente, así como las observaciones sugeridas de esta validación.</w:t>
      </w:r>
    </w:p>
    <w:p w14:paraId="660A4FF9" w14:textId="740E7C2F" w:rsidR="00743750" w:rsidRDefault="00743750" w:rsidP="00226F43">
      <w:pPr>
        <w:pStyle w:val="Ttulo1"/>
        <w:numPr>
          <w:ilvl w:val="0"/>
          <w:numId w:val="1"/>
        </w:numPr>
        <w:ind w:left="360"/>
        <w:rPr>
          <w:sz w:val="28"/>
          <w:szCs w:val="28"/>
        </w:rPr>
      </w:pPr>
      <w:bookmarkStart w:id="1" w:name="_Toc173485800"/>
      <w:r>
        <w:rPr>
          <w:sz w:val="28"/>
          <w:szCs w:val="28"/>
        </w:rPr>
        <w:t>Alcance</w:t>
      </w:r>
      <w:bookmarkEnd w:id="1"/>
    </w:p>
    <w:p w14:paraId="36A30E2E" w14:textId="0B2D03D9" w:rsidR="00743750" w:rsidRPr="00E7764F" w:rsidRDefault="001C36FA" w:rsidP="00E7764F">
      <w:pPr>
        <w:rPr>
          <w:sz w:val="20"/>
          <w:szCs w:val="20"/>
        </w:rPr>
      </w:pPr>
      <w:r>
        <w:rPr>
          <w:sz w:val="20"/>
          <w:szCs w:val="20"/>
        </w:rPr>
        <w:t xml:space="preserve">Este documento tiene un alcance a nivel proyecto, toda la información que se recauda en este documento es exclusiva para el desarrollo de </w:t>
      </w:r>
      <w:r>
        <w:rPr>
          <w:i/>
          <w:iCs/>
          <w:color w:val="7F7F7F" w:themeColor="text1" w:themeTint="80"/>
          <w:sz w:val="20"/>
          <w:szCs w:val="20"/>
        </w:rPr>
        <w:t>Portabilidad de Derechos Pensionarios entre ISSSTE e IMSS</w:t>
      </w:r>
    </w:p>
    <w:p w14:paraId="7D2CEE4A" w14:textId="6BF0093A" w:rsidR="00F8499C" w:rsidRPr="00F8499C" w:rsidRDefault="00F8499C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2" w:name="_Toc173485801"/>
      <w:r>
        <w:rPr>
          <w:sz w:val="28"/>
          <w:szCs w:val="28"/>
        </w:rPr>
        <w:t>Funcionalidades validadas por el cliente</w:t>
      </w:r>
      <w:bookmarkEnd w:id="2"/>
    </w:p>
    <w:p w14:paraId="5A5A8F76" w14:textId="39928572" w:rsidR="002B04FD" w:rsidRDefault="00706728" w:rsidP="0012678E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listado de casos de uso que el analista le presentó al cliente para su validación es:</w:t>
      </w:r>
    </w:p>
    <w:p w14:paraId="231B3EF7" w14:textId="7A189404" w:rsidR="00CF6515" w:rsidRPr="002826B8" w:rsidRDefault="00DD18FB" w:rsidP="00CF6515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>
        <w:rPr>
          <w:i/>
          <w:iCs/>
          <w:color w:val="7F7F7F" w:themeColor="text1" w:themeTint="80"/>
          <w:sz w:val="20"/>
          <w:szCs w:val="20"/>
        </w:rPr>
        <w:t xml:space="preserve">UC-01 — Registrar solicitud de portabilidad (proceso saliente): captura, validación, firma electrónica y seguimiento de la solicitud de un derechohabiente ISSSTE hacia IMSS.</w:t>
      </w:r>
    </w:p>
    <w:p w14:paraId="231B3EF7" w14:textId="7A189404" w:rsidR="00CF6515" w:rsidRPr="002826B8" w:rsidRDefault="00DD18FB" w:rsidP="00CF6515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>
        <w:rPr>
          <w:i/>
          <w:iCs/>
          <w:color w:val="7F7F7F" w:themeColor="text1" w:themeTint="80"/>
          <w:sz w:val="20"/>
          <w:szCs w:val="20"/>
        </w:rPr>
        <w:t xml:space="preserve">UC-03 — Atender consulta de portabilidad entrante de IMSS: exposición de los servicios de consulta básica, consulta robusta de periodos y aviso de estatus de transferencia.</w:t>
      </w:r>
    </w:p>
    <w:p w14:paraId="231B3EF7" w14:textId="7A189404" w:rsidR="00CF6515" w:rsidRPr="002826B8" w:rsidRDefault="00DD18FB" w:rsidP="00CF6515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>
        <w:rPr>
          <w:i/>
          <w:iCs/>
          <w:color w:val="7F7F7F" w:themeColor="text1" w:themeTint="80"/>
          <w:sz w:val="20"/>
          <w:szCs w:val="20"/>
        </w:rPr>
        <w:t xml:space="preserve">UC-04 — Emitir dictamen de beneficio pensionario y consultar saldos/CNSF: cálculo del dictamen combinando el tiempo cotizado en ambos institutos.</w:t>
      </w:r>
    </w:p>
    <w:p w14:paraId="231B3EF7" w14:textId="7A189404" w:rsidR="00CF6515" w:rsidRPr="002826B8" w:rsidRDefault="00DD18FB" w:rsidP="00CF6515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>
        <w:rPr>
          <w:i/>
          <w:iCs/>
          <w:color w:val="7F7F7F" w:themeColor="text1" w:themeTint="80"/>
          <w:sz w:val="20"/>
          <w:szCs w:val="20"/>
        </w:rPr>
        <w:t xml:space="preserve">UC-09 — Atender una re-portabilidad para un derechohabiente con trámite previo concluido: exclusión de la marca 410 (uso_pen) como impedimento en los tres servicios del proceso entrante.</w:t>
      </w:r>
    </w:p>
    <w:p w14:paraId="69031649" w14:textId="7C67619B" w:rsidR="00E35CB7" w:rsidRDefault="00E35CB7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3" w:name="_Toc173485802"/>
      <w:r>
        <w:rPr>
          <w:sz w:val="28"/>
          <w:szCs w:val="28"/>
        </w:rPr>
        <w:t>Observaciones surgidas en la validación del cliente</w:t>
      </w:r>
      <w:bookmarkEnd w:id="3"/>
    </w:p>
    <w:p w14:paraId="2B6FB63F" w14:textId="453317F5" w:rsidR="001125DB" w:rsidRPr="00A04B8B" w:rsidRDefault="009063F9" w:rsidP="0012678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Las observaciones que el cliente realizó sobre las funcionalidades validadas son las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59"/>
        <w:gridCol w:w="3172"/>
        <w:gridCol w:w="2563"/>
      </w:tblGrid>
      <w:tr w:rsidR="00A2055B" w14:paraId="684DF3A7" w14:textId="77777777" w:rsidTr="00FC13A9">
        <w:tc>
          <w:tcPr>
            <w:tcW w:w="8494" w:type="dxa"/>
            <w:gridSpan w:val="3"/>
            <w:shd w:val="clear" w:color="auto" w:fill="404040" w:themeFill="text1" w:themeFillTint="BF"/>
          </w:tcPr>
          <w:p w14:paraId="368D5DA2" w14:textId="5F022948" w:rsidR="00A2055B" w:rsidRPr="00F42E9F" w:rsidRDefault="00FC13A9" w:rsidP="0012678E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Observaciones del cliente</w:t>
            </w:r>
          </w:p>
        </w:tc>
      </w:tr>
      <w:tr w:rsidR="00C97ED9" w14:paraId="510A9EB9" w14:textId="036A89BC" w:rsidTr="00FC13A9">
        <w:tc>
          <w:tcPr>
            <w:tcW w:w="2759" w:type="dxa"/>
            <w:shd w:val="clear" w:color="auto" w:fill="D9D9D9" w:themeFill="background1" w:themeFillShade="D9"/>
          </w:tcPr>
          <w:p w14:paraId="0E8741B1" w14:textId="72DEEAA1" w:rsidR="00C97ED9" w:rsidRPr="00FC13A9" w:rsidRDefault="00C97ED9" w:rsidP="0012678E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Funcionalidad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 w14:paraId="75EFE6CF" w14:textId="25923F06" w:rsidR="00C97ED9" w:rsidRPr="00FC13A9" w:rsidRDefault="00C97ED9" w:rsidP="0012678E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Observaciones</w:t>
            </w:r>
          </w:p>
        </w:tc>
        <w:tc>
          <w:tcPr>
            <w:tcW w:w="2563" w:type="dxa"/>
            <w:shd w:val="clear" w:color="auto" w:fill="D9D9D9" w:themeFill="background1" w:themeFillShade="D9"/>
          </w:tcPr>
          <w:p w14:paraId="29329125" w14:textId="4CCFA7F5" w:rsidR="00C97ED9" w:rsidRPr="00FC13A9" w:rsidRDefault="00C97ED9" w:rsidP="0012678E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Fecha planeada</w:t>
            </w:r>
          </w:p>
        </w:tc>
      </w:tr>
      <w:tr w:rsidR="00743750" w14:paraId="1B7C52BC" w14:textId="6BFD0E57" w:rsidTr="00C97ED9">
        <w:trPr>
          <w:trHeight w:val="60"/>
        </w:trPr>
        <w:tc>
          <w:tcPr>
            <w:tcW w:w="2759" w:type="dxa"/>
          </w:tcPr>
          <w:p w14:paraId="1F77F0E2" w14:textId="01B99FFC" w:rsidR="00743750" w:rsidRPr="00215431" w:rsidRDefault="00743750" w:rsidP="00743750">
            <w:pPr>
              <w:spacing w:line="276" w:lineRule="auto"/>
              <w:jc w:val="both"/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UC-09 — Atender una re-portabilidad</w:t>
            </w:r>
          </w:p>
        </w:tc>
        <w:tc>
          <w:tcPr>
            <w:tcW w:w="3172" w:type="dxa"/>
          </w:tcPr>
          <w:p w14:paraId="5760C120" w14:textId="493B2C03" w:rsidR="00743750" w:rsidRPr="00215431" w:rsidRDefault="00743750" w:rsidP="00743750">
            <w:pPr>
              <w:spacing w:line="276" w:lineRule="auto"/>
              <w:jc w:val="both"/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Confirmar que la exclusión de la marca 410 (uso_pen) aplique de forma uniforme en los tres servicios del proceso entrante (WS1, WS3, WS6).</w:t>
            </w:r>
          </w:p>
        </w:tc>
        <w:tc>
          <w:tcPr>
            <w:tcW w:w="2563" w:type="dxa"/>
          </w:tcPr>
          <w:p w14:paraId="661C13AB" w14:textId="7E144209" w:rsidR="00743750" w:rsidRPr="00215431" w:rsidRDefault="00743750" w:rsidP="00354AC6">
            <w:pPr>
              <w:spacing w:line="276" w:lineRule="auto"/>
              <w:jc w:val="center"/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20/07/2026</w:t>
            </w:r>
          </w:p>
        </w:tc>
      </w:tr>
      <w:tr w:rsidR="00743750" w14:paraId="1B7C52BC" w14:textId="6BFD0E57" w:rsidTr="00C97ED9">
        <w:trPr>
          <w:trHeight w:val="60"/>
        </w:trPr>
        <w:tc>
          <w:tcPr>
            <w:tcW w:w="2759" w:type="dxa"/>
          </w:tcPr>
          <w:p w14:paraId="1F77F0E2" w14:textId="01B99FFC" w:rsidR="00743750" w:rsidRPr="00215431" w:rsidRDefault="00743750" w:rsidP="00743750">
            <w:pPr>
              <w:spacing w:line="276" w:lineRule="auto"/>
              <w:jc w:val="both"/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UC-04 — Emitir dictamen de beneficio pensionario</w:t>
            </w:r>
          </w:p>
        </w:tc>
        <w:tc>
          <w:tcPr>
            <w:tcW w:w="3172" w:type="dxa"/>
          </w:tcPr>
          <w:p w14:paraId="5760C120" w14:textId="493B2C03" w:rsidR="00743750" w:rsidRPr="00215431" w:rsidRDefault="00743750" w:rsidP="00743750">
            <w:pPr>
              <w:spacing w:line="276" w:lineRule="auto"/>
              <w:jc w:val="both"/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Aclarar la continuidad del trámite cuando la situación de afiliación del derechohabiente sea "Activo".</w:t>
            </w:r>
          </w:p>
        </w:tc>
        <w:tc>
          <w:tcPr>
            <w:tcW w:w="2563" w:type="dxa"/>
          </w:tcPr>
          <w:p w14:paraId="661C13AB" w14:textId="7E144209" w:rsidR="00743750" w:rsidRPr="00215431" w:rsidRDefault="00743750" w:rsidP="00354AC6">
            <w:pPr>
              <w:spacing w:line="276" w:lineRule="auto"/>
              <w:jc w:val="center"/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22/07/2026</w:t>
            </w:r>
          </w:p>
        </w:tc>
      </w:tr>
    </w:tbl>
    <w:p w14:paraId="374B8987" w14:textId="67E7C400" w:rsidR="00C22D59" w:rsidRDefault="00C22D59" w:rsidP="00C22D59"/>
    <w:p w14:paraId="2E75ADA5" w14:textId="70B3D7B5" w:rsidR="00083951" w:rsidRDefault="00083951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4" w:name="_Toc173485803"/>
      <w:r>
        <w:rPr>
          <w:sz w:val="28"/>
          <w:szCs w:val="28"/>
        </w:rPr>
        <w:t>Aprobación de funcionalidades</w:t>
      </w:r>
      <w:bookmarkEnd w:id="4"/>
    </w:p>
    <w:p w14:paraId="0FA38DC2" w14:textId="712DE5EC" w:rsidR="00CF785C" w:rsidRPr="003D0FF1" w:rsidRDefault="00CF785C" w:rsidP="0012678E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funcionalidad aprobada por el cliente durante la validación realizada son las siguientes:</w:t>
      </w:r>
    </w:p>
    <w:p w14:paraId="33F34C16" w14:textId="55DD7688" w:rsidR="00CF785C" w:rsidRPr="00FC13A9" w:rsidRDefault="003D0FF1" w:rsidP="00FC13A9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>
        <w:rPr>
          <w:i/>
          <w:iCs/>
          <w:color w:val="7F7F7F" w:themeColor="text1" w:themeTint="80"/>
          <w:sz w:val="20"/>
          <w:szCs w:val="20"/>
        </w:rPr>
        <w:t xml:space="preserve">UC-01 — Registrar solicitud de portabilidad (proceso saliente).</w:t>
      </w:r>
    </w:p>
    <w:p w14:paraId="33F34C16" w14:textId="55DD7688" w:rsidR="00CF785C" w:rsidRPr="00FC13A9" w:rsidRDefault="003D0FF1" w:rsidP="00FC13A9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>
        <w:rPr>
          <w:i/>
          <w:iCs/>
          <w:color w:val="7F7F7F" w:themeColor="text1" w:themeTint="80"/>
          <w:sz w:val="20"/>
          <w:szCs w:val="20"/>
        </w:rPr>
        <w:t xml:space="preserve">UC-03 — Atender consulta de portabilidad entrante de IMSS.</w:t>
      </w:r>
    </w:p>
    <w:p w14:paraId="33F34C16" w14:textId="55DD7688" w:rsidR="00CF785C" w:rsidRPr="00FC13A9" w:rsidRDefault="003D0FF1" w:rsidP="00FC13A9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>
        <w:rPr>
          <w:i/>
          <w:iCs/>
          <w:color w:val="7F7F7F" w:themeColor="text1" w:themeTint="80"/>
          <w:sz w:val="20"/>
          <w:szCs w:val="20"/>
        </w:rPr>
        <w:t xml:space="preserve">UC-04 — Emitir dictamen de beneficio pensionario y consultar saldos/CNSF.</w:t>
      </w:r>
    </w:p>
    <w:p w14:paraId="33F34C16" w14:textId="55DD7688" w:rsidR="00CF785C" w:rsidRPr="00FC13A9" w:rsidRDefault="003D0FF1" w:rsidP="00FC13A9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>
        <w:rPr>
          <w:i/>
          <w:iCs/>
          <w:color w:val="7F7F7F" w:themeColor="text1" w:themeTint="80"/>
          <w:sz w:val="20"/>
          <w:szCs w:val="20"/>
        </w:rPr>
        <w:t xml:space="preserve">UC-09 — Atender una re-portabilidad para un derechohabiente con trámite previo concluido.</w:t>
      </w:r>
    </w:p>
    <w:p w14:paraId="5038C3BD" w14:textId="7B4ACFE2" w:rsidR="006C2E4A" w:rsidRPr="00A04B8B" w:rsidRDefault="00CF785C" w:rsidP="0012678E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Ninguna funcionalidad fue rechazada durante esta validación. </w:t>
      </w:r>
    </w:p>
    <w:p w14:paraId="4D49C056" w14:textId="7530EDB9" w:rsidR="001545C7" w:rsidRPr="00FC13A9" w:rsidRDefault="002B31CD" w:rsidP="005F4ED6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>
        <w:rPr>
          <w:i/>
          <w:iCs/>
          <w:color w:val="7F7F7F" w:themeColor="text1" w:themeTint="80"/>
          <w:sz w:val="20"/>
          <w:szCs w:val="20"/>
        </w:rPr>
        <w:t xml:space="preserve">No aplica.</w:t>
      </w:r>
    </w:p>
    <w:p w14:paraId="15EE8AAD" w14:textId="77777777" w:rsidR="005F4ED6" w:rsidRDefault="005F4ED6" w:rsidP="005F4ED6">
      <w:pPr>
        <w:spacing w:line="276" w:lineRule="auto"/>
        <w:jc w:val="both"/>
      </w:pPr>
    </w:p>
    <w:p w14:paraId="10D6C8BA" w14:textId="77777777" w:rsidR="005F4ED6" w:rsidRDefault="005F4ED6" w:rsidP="005F4ED6">
      <w:pPr>
        <w:spacing w:line="276" w:lineRule="auto"/>
        <w:jc w:val="both"/>
      </w:pPr>
    </w:p>
    <w:p w14:paraId="005DA34F" w14:textId="77777777" w:rsidR="005F4ED6" w:rsidRDefault="005F4ED6" w:rsidP="005F4ED6">
      <w:pPr>
        <w:spacing w:line="276" w:lineRule="auto"/>
        <w:jc w:val="both"/>
      </w:pPr>
    </w:p>
    <w:p w14:paraId="07E90156" w14:textId="77777777" w:rsidR="005F4ED6" w:rsidRDefault="005F4ED6" w:rsidP="005F4ED6">
      <w:pPr>
        <w:spacing w:line="276" w:lineRule="auto"/>
        <w:jc w:val="both"/>
      </w:pPr>
    </w:p>
    <w:p w14:paraId="3A584C2A" w14:textId="77777777" w:rsidR="005F4ED6" w:rsidRPr="001545C7" w:rsidRDefault="005F4ED6" w:rsidP="005F4ED6">
      <w:pPr>
        <w:spacing w:line="276" w:lineRule="auto"/>
        <w:jc w:val="both"/>
      </w:pPr>
    </w:p>
    <w:p w14:paraId="72E50D33" w14:textId="77777777" w:rsidR="001545C7" w:rsidRPr="002548B2" w:rsidRDefault="001545C7" w:rsidP="001545C7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5" w:name="_Toc173485804"/>
      <w:r>
        <w:rPr>
          <w:sz w:val="28"/>
          <w:szCs w:val="28"/>
        </w:rPr>
        <w:t>Hoja de firmas</w:t>
      </w:r>
      <w:bookmarkEnd w:id="5"/>
    </w:p>
    <w:p w14:paraId="58385B55" w14:textId="14C1678D" w:rsidR="001545C7" w:rsidRPr="00C90847" w:rsidRDefault="00A6178C" w:rsidP="001545C7">
      <w:pPr>
        <w:spacing w:line="276" w:lineRule="auto"/>
        <w:rPr>
          <w:rFonts w:cstheme="minorHAnsi"/>
          <w:b/>
          <w:bCs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18"/>
          <w:szCs w:val="18"/>
        </w:rPr>
        <w:t xml:space="preserve">Nota: Si la aprobación será por correo electrónico, eliminar esta hoja.</w:t>
      </w:r>
    </w:p>
    <w:p w14:paraId="0514A4D3" w14:textId="3103CE5A" w:rsidR="001545C7" w:rsidRPr="00A6178C" w:rsidRDefault="001545C7" w:rsidP="001545C7">
      <w:pPr>
        <w:spacing w:line="276" w:lineRule="auto"/>
        <w:jc w:val="both"/>
        <w:rPr>
          <w:rFonts w:cstheme="minorHAnsi"/>
          <w:bCs/>
          <w:sz w:val="20"/>
          <w:szCs w:val="20"/>
          <w:lang w:val="es-ES_tradnl"/>
        </w:rPr>
      </w:pPr>
      <w:r>
        <w:rPr>
          <w:rFonts w:cstheme="minorHAnsi"/>
          <w:bCs/>
          <w:sz w:val="20"/>
          <w:szCs w:val="20"/>
          <w:lang w:val="es-ES_tradnl"/>
        </w:rPr>
        <w:t xml:space="preserve">El contenido de este documento fue leído, analizado, y aprobado en conjunto con el cliente en presencia de </w:t>
      </w:r>
      <w:r>
        <w:rPr>
          <w:rFonts w:cstheme="minorHAnsi"/>
          <w:bCs/>
          <w:color w:val="7F7F7F" w:themeColor="text1" w:themeTint="80"/>
          <w:sz w:val="20"/>
          <w:szCs w:val="20"/>
          <w:lang w:val="es-ES_tradnl"/>
        </w:rPr>
        <w:t>Miriam Ivonne Nuñez Zavala, Responsable funcional y técnico ISSSTE</w:t>
      </w:r>
      <w:r>
        <w:rPr>
          <w:rFonts w:cstheme="minorHAnsi"/>
          <w:bCs/>
          <w:sz w:val="20"/>
          <w:szCs w:val="20"/>
          <w:lang w:val="es-ES_tradnl"/>
        </w:rPr>
        <w:t xml:space="preserve">, </w:t>
      </w:r>
      <w:r>
        <w:rPr>
          <w:rFonts w:cstheme="minorHAnsi"/>
          <w:bCs/>
          <w:color w:val="7F7F7F" w:themeColor="text1" w:themeTint="80"/>
          <w:sz w:val="20"/>
          <w:szCs w:val="20"/>
          <w:lang w:val="es-ES_tradnl"/>
        </w:rPr>
        <w:t>Ciudad de México</w:t>
      </w:r>
      <w:r>
        <w:rPr>
          <w:rFonts w:cstheme="minorHAnsi"/>
          <w:bCs/>
          <w:sz w:val="20"/>
          <w:szCs w:val="20"/>
          <w:lang w:val="es-ES_tradnl"/>
        </w:rPr>
        <w:t xml:space="preserve">. a fecha </w:t>
      </w:r>
      <w:r>
        <w:rPr>
          <w:rFonts w:cstheme="minorHAnsi"/>
          <w:bCs/>
          <w:i/>
          <w:iCs/>
          <w:color w:val="7F7F7F" w:themeColor="text1" w:themeTint="80"/>
          <w:sz w:val="20"/>
          <w:szCs w:val="20"/>
          <w:lang w:val="es-ES_tradnl"/>
        </w:rPr>
        <w:t>27/07/2026</w:t>
      </w:r>
      <w:r>
        <w:rPr>
          <w:rFonts w:cstheme="minorHAnsi"/>
          <w:bCs/>
          <w:color w:val="7F7F7F" w:themeColor="text1" w:themeTint="80"/>
          <w:sz w:val="20"/>
          <w:szCs w:val="20"/>
          <w:lang w:val="es-ES_tradnl"/>
        </w:rPr>
        <w:t>.</w:t>
      </w:r>
    </w:p>
    <w:p w14:paraId="0403D712" w14:textId="77777777" w:rsidR="001545C7" w:rsidRPr="00835B07" w:rsidRDefault="001545C7" w:rsidP="001545C7">
      <w:pPr>
        <w:pStyle w:val="Textoindependiente"/>
        <w:spacing w:before="120" w:line="360" w:lineRule="auto"/>
        <w:rPr>
          <w:rFonts w:asciiTheme="minorHAnsi" w:hAnsiTheme="minorHAnsi" w:cstheme="minorHAnsi"/>
          <w:b/>
          <w:bCs/>
          <w:sz w:val="22"/>
          <w:lang w:val="es-MX"/>
        </w:rPr>
      </w:pPr>
    </w:p>
    <w:p w14:paraId="225E8BA8" w14:textId="77777777" w:rsidR="001545C7" w:rsidRPr="00835B07" w:rsidRDefault="001545C7" w:rsidP="001545C7">
      <w:pPr>
        <w:pStyle w:val="Textoindependiente"/>
        <w:spacing w:before="120" w:line="360" w:lineRule="auto"/>
        <w:rPr>
          <w:rFonts w:asciiTheme="minorHAnsi" w:hAnsiTheme="minorHAnsi" w:cstheme="minorHAnsi"/>
          <w:b/>
          <w:bCs/>
          <w:sz w:val="22"/>
          <w:lang w:val="es-MX"/>
        </w:rPr>
      </w:pPr>
    </w:p>
    <w:p w14:paraId="7309726B" w14:textId="2BBB8E80" w:rsidR="001545C7" w:rsidRPr="001545C7" w:rsidRDefault="001545C7" w:rsidP="001545C7">
      <w:pPr>
        <w:pStyle w:val="Textoindependiente"/>
        <w:spacing w:before="120" w:line="360" w:lineRule="auto"/>
        <w:ind w:left="0" w:firstLine="0"/>
        <w:jc w:val="center"/>
        <w:rPr>
          <w:rFonts w:asciiTheme="minorHAnsi" w:hAnsiTheme="minorHAnsi" w:cstheme="minorHAnsi"/>
          <w:b/>
          <w:bCs/>
          <w:sz w:val="24"/>
          <w:szCs w:val="24"/>
          <w:lang w:val="es-MX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s-MX"/>
        </w:rPr>
        <w:t>Firmas de aprobaciones</w:t>
      </w:r>
    </w:p>
    <w:tbl>
      <w:tblPr>
        <w:tblW w:w="8838" w:type="dxa"/>
        <w:jc w:val="center"/>
        <w:tblLook w:val="01E0" w:firstRow="1" w:lastRow="1" w:firstColumn="1" w:lastColumn="1" w:noHBand="0" w:noVBand="0"/>
      </w:tblPr>
      <w:tblGrid>
        <w:gridCol w:w="4030"/>
        <w:gridCol w:w="4808"/>
      </w:tblGrid>
      <w:tr w:rsidR="001545C7" w:rsidRPr="00835B07" w14:paraId="173B8908" w14:textId="77777777" w:rsidTr="001545C7">
        <w:trPr>
          <w:trHeight w:val="620"/>
          <w:jc w:val="center"/>
        </w:trPr>
        <w:tc>
          <w:tcPr>
            <w:tcW w:w="4030" w:type="dxa"/>
          </w:tcPr>
          <w:p w14:paraId="4C777792" w14:textId="1A701DB6" w:rsidR="001545C7" w:rsidRPr="00C5732C" w:rsidRDefault="001545C7" w:rsidP="00CC249F">
            <w:pPr>
              <w:pStyle w:val="Textoindependiente2"/>
              <w:jc w:val="center"/>
              <w:rPr>
                <w:rFonts w:asciiTheme="minorHAnsi" w:hAnsiTheme="minorHAnsi" w:cstheme="minorHAnsi"/>
                <w:i w:val="0"/>
                <w:iCs w:val="0"/>
                <w:color w:val="7F7F7F" w:themeColor="text1" w:themeTint="80"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s-ES"/>
              </w:rPr>
              <w:t>……………………………………………………………………………</w:t>
              <w:br/>
            </w:r>
            <w:r>
              <w:rPr>
                <w:rFonts w:asciiTheme="minorHAnsi" w:hAnsiTheme="minorHAnsi" w:cstheme="minorHAnsi"/>
                <w:i w:val="0"/>
                <w:iCs w:val="0"/>
                <w:color w:val="7F7F7F" w:themeColor="text1" w:themeTint="80"/>
                <w:sz w:val="20"/>
                <w:szCs w:val="20"/>
                <w:lang w:val="es-ES"/>
              </w:rPr>
              <w:t>Miriam Ivonne Nuñez Zavala</w:t>
            </w:r>
          </w:p>
          <w:p w14:paraId="1E32E9E4" w14:textId="51F45BE4" w:rsidR="001545C7" w:rsidRPr="00835B07" w:rsidRDefault="001545C7" w:rsidP="00CC249F">
            <w:pPr>
              <w:jc w:val="center"/>
              <w:rPr>
                <w:rFonts w:cstheme="minorHAnsi"/>
                <w:sz w:val="18"/>
                <w:szCs w:val="18"/>
                <w:lang w:val="es-ES"/>
              </w:rPr>
            </w:pPr>
            <w:r>
              <w:rPr>
                <w:rFonts w:cstheme="minorHAnsi"/>
                <w:color w:val="7F7F7F" w:themeColor="text1" w:themeTint="80"/>
                <w:sz w:val="20"/>
                <w:szCs w:val="20"/>
                <w:lang w:val="es-ES"/>
              </w:rPr>
              <w:t>Instituto de Seguridad y Servicios Sociales de los Trabajadores del Estado (ISSSTE)</w:t>
            </w:r>
          </w:p>
        </w:tc>
        <w:tc>
          <w:tcPr>
            <w:tcW w:w="4808" w:type="dxa"/>
          </w:tcPr>
          <w:p w14:paraId="22439F1B" w14:textId="45C82FED" w:rsidR="001545C7" w:rsidRPr="00835B07" w:rsidRDefault="001545C7" w:rsidP="00CC249F">
            <w:pPr>
              <w:jc w:val="center"/>
              <w:rPr>
                <w:rFonts w:cstheme="minorHAnsi"/>
                <w:sz w:val="18"/>
                <w:szCs w:val="18"/>
                <w:lang w:val="es-ES"/>
              </w:rPr>
            </w:pPr>
            <w:r>
              <w:rPr>
                <w:rFonts w:cstheme="minorHAnsi"/>
                <w:sz w:val="18"/>
                <w:szCs w:val="18"/>
                <w:lang w:val="es-ES"/>
              </w:rPr>
              <w:t>………………………………………………………………………</w:t>
              <w:br/>
            </w:r>
            <w:r>
              <w:rPr>
                <w:rFonts w:cstheme="minorHAnsi"/>
                <w:color w:val="7F7F7F" w:themeColor="text1" w:themeTint="80"/>
                <w:sz w:val="20"/>
                <w:szCs w:val="20"/>
                <w:lang w:val="es-ES"/>
              </w:rPr>
              <w:t>Carlos Quintero Nava</w:t>
              <w:br/>
              <w:t>Four J S Development Tools Latinoamérica</w:t>
            </w:r>
          </w:p>
        </w:tc>
      </w:tr>
    </w:tbl>
    <w:p w14:paraId="79DB36B9" w14:textId="77777777" w:rsidR="00EF4E0B" w:rsidRDefault="00EF4E0B" w:rsidP="00EF4E0B"/>
    <w:p w14:paraId="4FDB059A" w14:textId="77777777" w:rsidR="00EF4E0B" w:rsidRDefault="00EF4E0B" w:rsidP="00EF4E0B"/>
    <w:p w14:paraId="6D27D586" w14:textId="77777777" w:rsidR="00EF4E0B" w:rsidRDefault="00EF4E0B" w:rsidP="00EF4E0B"/>
    <w:p w14:paraId="66D1CF80" w14:textId="77777777" w:rsidR="00EF4E0B" w:rsidRDefault="00EF4E0B" w:rsidP="00EF4E0B"/>
    <w:p w14:paraId="49755F07" w14:textId="77777777" w:rsidR="00EF4E0B" w:rsidRDefault="00EF4E0B" w:rsidP="00EF4E0B"/>
    <w:p w14:paraId="32889DF1" w14:textId="77777777" w:rsidR="00EF4E0B" w:rsidRDefault="00EF4E0B" w:rsidP="00EF4E0B"/>
    <w:p w14:paraId="6AB38568" w14:textId="77777777" w:rsidR="00EF4E0B" w:rsidRDefault="00EF4E0B" w:rsidP="00EF4E0B"/>
    <w:p w14:paraId="3A92A8DA" w14:textId="77777777" w:rsidR="00EF4E0B" w:rsidRDefault="00EF4E0B" w:rsidP="00EF4E0B"/>
    <w:p w14:paraId="0B051238" w14:textId="77777777" w:rsidR="00761691" w:rsidRDefault="00761691" w:rsidP="00EF4E0B"/>
    <w:p w14:paraId="687EB033" w14:textId="77777777" w:rsidR="00761691" w:rsidRDefault="00761691" w:rsidP="00EF4E0B"/>
    <w:p w14:paraId="60219863" w14:textId="77777777" w:rsidR="00761691" w:rsidRDefault="00761691" w:rsidP="00EF4E0B"/>
    <w:p w14:paraId="4289FBF4" w14:textId="77777777" w:rsidR="00761691" w:rsidRDefault="00761691" w:rsidP="00EF4E0B"/>
    <w:p w14:paraId="322C241A" w14:textId="77777777" w:rsidR="00761691" w:rsidRDefault="00761691" w:rsidP="00EF4E0B"/>
    <w:p w14:paraId="3F5C9BE3" w14:textId="77777777" w:rsidR="00761691" w:rsidRDefault="00761691" w:rsidP="00EF4E0B"/>
    <w:p w14:paraId="229DF3E6" w14:textId="77777777" w:rsidR="00A04B8B" w:rsidRDefault="00A04B8B" w:rsidP="00EF4E0B"/>
    <w:p w14:paraId="1602ABCB" w14:textId="77777777" w:rsidR="00A04B8B" w:rsidRDefault="00A04B8B" w:rsidP="00EF4E0B"/>
    <w:p w14:paraId="33C7948B" w14:textId="77777777" w:rsidR="00761691" w:rsidRDefault="00761691" w:rsidP="00EF4E0B"/>
    <w:p w14:paraId="5FEDB843" w14:textId="77777777" w:rsidR="00761691" w:rsidRDefault="00761691" w:rsidP="00EF4E0B"/>
    <w:p w14:paraId="58F07384" w14:textId="77777777" w:rsidR="00EF4E0B" w:rsidRPr="00EF4E0B" w:rsidRDefault="00EF4E0B" w:rsidP="00EF4E0B"/>
    <w:p w14:paraId="1464855B" w14:textId="147FE0DB" w:rsidR="001125DB" w:rsidRPr="002548B2" w:rsidRDefault="002548B2" w:rsidP="00AC3349">
      <w:pPr>
        <w:pStyle w:val="Ttulo1"/>
        <w:tabs>
          <w:tab w:val="left" w:pos="284"/>
        </w:tabs>
        <w:rPr>
          <w:sz w:val="28"/>
          <w:szCs w:val="28"/>
        </w:rPr>
      </w:pPr>
      <w:bookmarkStart w:id="6" w:name="_Toc173485805"/>
      <w:r>
        <w:rPr>
          <w:sz w:val="28"/>
          <w:szCs w:val="28"/>
        </w:rPr>
        <w:lastRenderedPageBreak/>
        <w:t>Información del documento</w:t>
      </w:r>
      <w:bookmarkEnd w:id="6"/>
    </w:p>
    <w:p w14:paraId="5EB4CAE3" w14:textId="58D85A9A" w:rsidR="005438A5" w:rsidRDefault="005438A5"/>
    <w:p w14:paraId="72C12B8C" w14:textId="17F1CA58" w:rsidR="00835B07" w:rsidRDefault="00835B07" w:rsidP="0012678E">
      <w:pPr>
        <w:spacing w:line="276" w:lineRule="auto"/>
      </w:pPr>
      <w:r>
        <w:t>Si se tiene un sistema de gestión de versiones eliminar este apartado.</w:t>
      </w:r>
    </w:p>
    <w:p w14:paraId="77B095CA" w14:textId="77777777" w:rsidR="00835B07" w:rsidRPr="00C64C83" w:rsidRDefault="00835B07" w:rsidP="0012678E">
      <w:pPr>
        <w:spacing w:line="276" w:lineRule="auto"/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4C6F5101" w14:textId="77777777" w:rsidR="00835B07" w:rsidRPr="0012678E" w:rsidRDefault="00835B07" w:rsidP="0012678E">
      <w:pPr>
        <w:pStyle w:val="Ttulo"/>
        <w:spacing w:line="276" w:lineRule="auto"/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835B07" w:rsidRPr="001C7A50" w14:paraId="535DB3B0" w14:textId="77777777" w:rsidTr="00761691">
        <w:trPr>
          <w:cantSplit/>
          <w:trHeight w:val="365"/>
          <w:tblHeader/>
        </w:trPr>
        <w:tc>
          <w:tcPr>
            <w:tcW w:w="1560" w:type="dxa"/>
            <w:shd w:val="clear" w:color="auto" w:fill="595959" w:themeFill="text1" w:themeFillTint="A6"/>
          </w:tcPr>
          <w:p w14:paraId="65837F7C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595959" w:themeFill="text1" w:themeFillTint="A6"/>
          </w:tcPr>
          <w:p w14:paraId="00BE9603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595959" w:themeFill="text1" w:themeFillTint="A6"/>
          </w:tcPr>
          <w:p w14:paraId="2A8D9C07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595959" w:themeFill="text1" w:themeFillTint="A6"/>
          </w:tcPr>
          <w:p w14:paraId="15A76F18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835B07" w:rsidRPr="001C7A50" w14:paraId="498A410D" w14:textId="77777777" w:rsidTr="00F743A6">
        <w:trPr>
          <w:cantSplit/>
        </w:trPr>
        <w:tc>
          <w:tcPr>
            <w:tcW w:w="1560" w:type="dxa"/>
          </w:tcPr>
          <w:p w14:paraId="4CC33F77" w14:textId="525E9EFF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79669630" w14:textId="7AD66E29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  <w:lang w:val="es-MX"/>
              </w:rPr>
              <w:t xml:space="preserve">1.0</w:t>
            </w:r>
          </w:p>
        </w:tc>
        <w:tc>
          <w:tcPr>
            <w:tcW w:w="4252" w:type="dxa"/>
          </w:tcPr>
          <w:p w14:paraId="6F9CA718" w14:textId="1B12AB79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  <w:lang w:val="es-ES"/>
              </w:rPr>
              <w:t xml:space="preserve">Versión inicial — entrega formal a ISSSTE.</w:t>
            </w:r>
          </w:p>
        </w:tc>
        <w:tc>
          <w:tcPr>
            <w:tcW w:w="2127" w:type="dxa"/>
          </w:tcPr>
          <w:p w14:paraId="67C34711" w14:textId="26E782BB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  <w:t>Carlos Quintero (Four Js)</w:t>
            </w:r>
          </w:p>
        </w:tc>
      </w:tr>
      <w:tr w:rsidR="00835B07" w:rsidRPr="001C7A50" w14:paraId="498A410D" w14:textId="77777777" w:rsidTr="00F743A6">
        <w:trPr>
          <w:cantSplit/>
        </w:trPr>
        <w:tc>
          <w:tcPr>
            <w:tcW w:w="1560" w:type="dxa"/>
          </w:tcPr>
          <w:p w14:paraId="4CC33F77" w14:textId="525E9EFF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79669630" w14:textId="7AD66E29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  <w:lang w:val="es-MX"/>
              </w:rPr>
              <w:t xml:space="preserve">2.0</w:t>
            </w:r>
          </w:p>
        </w:tc>
        <w:tc>
          <w:tcPr>
            <w:tcW w:w="4252" w:type="dxa"/>
          </w:tcPr>
          <w:p w14:paraId="6F9CA718" w14:textId="1B12AB79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  <w:lang w:val="es-ES"/>
              </w:rPr>
              <w:t xml:space="preserve">Sustituye a la versión 1.0; incorpora la validación de la habilitación de la re-portabilidad en el proceso entrante (WS1, WS3, WS6).</w:t>
            </w:r>
          </w:p>
        </w:tc>
        <w:tc>
          <w:tcPr>
            <w:tcW w:w="2127" w:type="dxa"/>
          </w:tcPr>
          <w:p w14:paraId="67C34711" w14:textId="26E782BB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  <w:t>Carlos Quintero (Four Js)</w:t>
            </w:r>
          </w:p>
        </w:tc>
      </w:tr>
      <w:tr w:rsidR="00835B07" w:rsidRPr="001C7A50" w14:paraId="4883F36D" w14:textId="77777777" w:rsidTr="0012678E">
        <w:trPr>
          <w:cantSplit/>
          <w:trHeight w:val="60"/>
        </w:trPr>
        <w:tc>
          <w:tcPr>
            <w:tcW w:w="1560" w:type="dxa"/>
          </w:tcPr>
          <w:p w14:paraId="57EE5C73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6E5D819D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14425C13" w14:textId="77777777" w:rsidR="00835B07" w:rsidRPr="00C4261B" w:rsidRDefault="00835B07" w:rsidP="0012678E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50D2F814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835B07" w:rsidRPr="001C7A50" w14:paraId="6450F8F8" w14:textId="77777777" w:rsidTr="00F743A6">
        <w:trPr>
          <w:cantSplit/>
        </w:trPr>
        <w:tc>
          <w:tcPr>
            <w:tcW w:w="1560" w:type="dxa"/>
          </w:tcPr>
          <w:p w14:paraId="091E867A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</w:tcPr>
          <w:p w14:paraId="73199CAE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389CBF6A" w14:textId="77777777" w:rsidR="00835B07" w:rsidRPr="00C4261B" w:rsidRDefault="00835B07" w:rsidP="0012678E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70681740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835B07" w:rsidRPr="001C7A50" w14:paraId="1536E5DE" w14:textId="77777777" w:rsidTr="00F743A6">
        <w:trPr>
          <w:cantSplit/>
        </w:trPr>
        <w:tc>
          <w:tcPr>
            <w:tcW w:w="1560" w:type="dxa"/>
          </w:tcPr>
          <w:p w14:paraId="116C32B7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7EE24A2D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4A44AD4A" w14:textId="77777777" w:rsidR="00835B07" w:rsidRPr="00C4261B" w:rsidRDefault="00835B07" w:rsidP="0012678E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47B8BCFC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18545DDC" w14:textId="77A191EB" w:rsidR="002548B2" w:rsidRDefault="002548B2"/>
    <w:sectPr w:rsidR="002548B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A3F37" w14:textId="77777777" w:rsidR="001545BF" w:rsidRDefault="001545BF" w:rsidP="00437F9E">
      <w:pPr>
        <w:spacing w:after="0" w:line="240" w:lineRule="auto"/>
      </w:pPr>
      <w:r>
        <w:separator/>
      </w:r>
    </w:p>
  </w:endnote>
  <w:endnote w:type="continuationSeparator" w:id="0">
    <w:p w14:paraId="682C4566" w14:textId="77777777" w:rsidR="001545BF" w:rsidRDefault="001545BF" w:rsidP="00437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B5452" w14:textId="77777777" w:rsidR="001545BF" w:rsidRDefault="001545BF" w:rsidP="00437F9E">
      <w:pPr>
        <w:spacing w:after="0" w:line="240" w:lineRule="auto"/>
      </w:pPr>
      <w:r>
        <w:separator/>
      </w:r>
    </w:p>
  </w:footnote>
  <w:footnote w:type="continuationSeparator" w:id="0">
    <w:p w14:paraId="705EED20" w14:textId="77777777" w:rsidR="001545BF" w:rsidRDefault="001545BF" w:rsidP="00437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94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94"/>
    </w:tblGrid>
    <w:tr w:rsidR="002A7C91" w:rsidRPr="00CC2432" w14:paraId="3A3BFAA6" w14:textId="77777777" w:rsidTr="002A7C91">
      <w:trPr>
        <w:cantSplit/>
        <w:trHeight w:val="269"/>
      </w:trPr>
      <w:tc>
        <w:tcPr>
          <w:tcW w:w="2294" w:type="dxa"/>
          <w:vMerge w:val="restart"/>
          <w:shd w:val="clear" w:color="auto" w:fill="FFFFFF"/>
          <w:vAlign w:val="center"/>
        </w:tcPr>
        <w:p w14:paraId="1F25F8FE" w14:textId="77777777" w:rsidR="002A7C91" w:rsidRPr="00CC2432" w:rsidRDefault="002A7C91" w:rsidP="00437F9E">
          <w:pPr>
            <w:pStyle w:val="Encabezado"/>
            <w:jc w:val="center"/>
          </w:pPr>
          <w:r w:rsidRPr="00CC2432">
            <w:t>Logo de la empresa</w:t>
          </w:r>
          <w:r>
            <w:t>.</w:t>
          </w:r>
        </w:p>
      </w:tc>
    </w:tr>
    <w:tr w:rsidR="002A7C91" w:rsidRPr="00CC2432" w14:paraId="2E845D0B" w14:textId="77777777" w:rsidTr="002A7C91">
      <w:trPr>
        <w:cantSplit/>
        <w:trHeight w:val="366"/>
      </w:trPr>
      <w:tc>
        <w:tcPr>
          <w:tcW w:w="2294" w:type="dxa"/>
          <w:vMerge/>
          <w:shd w:val="clear" w:color="auto" w:fill="FFFFFF"/>
        </w:tcPr>
        <w:p w14:paraId="2A0B7F1C" w14:textId="77777777" w:rsidR="002A7C91" w:rsidRPr="00CC2432" w:rsidRDefault="002A7C91" w:rsidP="00437F9E">
          <w:pPr>
            <w:pStyle w:val="Encabezado"/>
            <w:jc w:val="center"/>
          </w:pPr>
        </w:p>
      </w:tc>
    </w:tr>
    <w:tr w:rsidR="002A7C91" w:rsidRPr="00CC2432" w14:paraId="57FA8ED2" w14:textId="77777777" w:rsidTr="002A7C91">
      <w:trPr>
        <w:cantSplit/>
        <w:trHeight w:val="366"/>
      </w:trPr>
      <w:tc>
        <w:tcPr>
          <w:tcW w:w="2294" w:type="dxa"/>
          <w:vMerge/>
          <w:shd w:val="clear" w:color="auto" w:fill="FFFFFF"/>
        </w:tcPr>
        <w:p w14:paraId="26F239B4" w14:textId="77777777" w:rsidR="002A7C91" w:rsidRPr="00CC2432" w:rsidRDefault="002A7C91" w:rsidP="00437F9E">
          <w:pPr>
            <w:pStyle w:val="Encabezado"/>
            <w:jc w:val="center"/>
          </w:pPr>
        </w:p>
      </w:tc>
    </w:tr>
  </w:tbl>
  <w:p w14:paraId="139549E4" w14:textId="77777777" w:rsidR="00437F9E" w:rsidRDefault="00437F9E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T05UFO6Nt5DKd" int2:id="zLhsUs1x">
      <int2:state int2:value="Rejected" int2:type="AugLoop_Text_Critique"/>
    </int2:textHash>
    <int2:textHash int2:hashCode="cMiB1KJphN3OeV" int2:id="fYVeWKqi">
      <int2:state int2:value="Rejected" int2:type="AugLoop_Text_Critique"/>
    </int2:textHash>
    <int2:textHash int2:hashCode="OIrRwxKkiO6eEp" int2:id="0M0KcYv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17B5"/>
    <w:multiLevelType w:val="hybridMultilevel"/>
    <w:tmpl w:val="7E46B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97624"/>
    <w:multiLevelType w:val="hybridMultilevel"/>
    <w:tmpl w:val="D876BF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219757F"/>
    <w:multiLevelType w:val="hybridMultilevel"/>
    <w:tmpl w:val="19F8985C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>
      <w:start w:val="1"/>
      <w:numFmt w:val="lowerLetter"/>
      <w:lvlText w:val="%2."/>
      <w:lvlJc w:val="left"/>
      <w:pPr>
        <w:ind w:left="1724" w:hanging="360"/>
      </w:pPr>
    </w:lvl>
    <w:lvl w:ilvl="2" w:tplc="080A001B">
      <w:start w:val="1"/>
      <w:numFmt w:val="lowerRoman"/>
      <w:lvlText w:val="%3."/>
      <w:lvlJc w:val="right"/>
      <w:pPr>
        <w:ind w:left="2444" w:hanging="180"/>
      </w:pPr>
    </w:lvl>
    <w:lvl w:ilvl="3" w:tplc="080A000F">
      <w:start w:val="1"/>
      <w:numFmt w:val="decimal"/>
      <w:lvlText w:val="%4."/>
      <w:lvlJc w:val="left"/>
      <w:pPr>
        <w:ind w:left="3164" w:hanging="360"/>
      </w:pPr>
    </w:lvl>
    <w:lvl w:ilvl="4" w:tplc="080A0019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52F2677B"/>
    <w:multiLevelType w:val="hybridMultilevel"/>
    <w:tmpl w:val="2F4CECF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47796"/>
    <w:multiLevelType w:val="hybridMultilevel"/>
    <w:tmpl w:val="0D443A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46ECF"/>
    <w:multiLevelType w:val="hybridMultilevel"/>
    <w:tmpl w:val="A13E33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826672">
    <w:abstractNumId w:val="2"/>
  </w:num>
  <w:num w:numId="2" w16cid:durableId="1263731211">
    <w:abstractNumId w:val="0"/>
  </w:num>
  <w:num w:numId="3" w16cid:durableId="1345589581">
    <w:abstractNumId w:val="1"/>
  </w:num>
  <w:num w:numId="4" w16cid:durableId="1967274540">
    <w:abstractNumId w:val="4"/>
  </w:num>
  <w:num w:numId="5" w16cid:durableId="1289361291">
    <w:abstractNumId w:val="3"/>
  </w:num>
  <w:num w:numId="6" w16cid:durableId="461001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A8"/>
    <w:rsid w:val="000028C2"/>
    <w:rsid w:val="0000708A"/>
    <w:rsid w:val="00067A3E"/>
    <w:rsid w:val="00083951"/>
    <w:rsid w:val="000A42A0"/>
    <w:rsid w:val="000E172C"/>
    <w:rsid w:val="000F6E43"/>
    <w:rsid w:val="0010028E"/>
    <w:rsid w:val="001125DB"/>
    <w:rsid w:val="00124E52"/>
    <w:rsid w:val="0012678E"/>
    <w:rsid w:val="001545BF"/>
    <w:rsid w:val="001545C7"/>
    <w:rsid w:val="001A6A75"/>
    <w:rsid w:val="001C36FA"/>
    <w:rsid w:val="001D01BD"/>
    <w:rsid w:val="001E304B"/>
    <w:rsid w:val="00215431"/>
    <w:rsid w:val="00223383"/>
    <w:rsid w:val="00226F43"/>
    <w:rsid w:val="00235860"/>
    <w:rsid w:val="002512D9"/>
    <w:rsid w:val="002548B2"/>
    <w:rsid w:val="002826B8"/>
    <w:rsid w:val="002A7C91"/>
    <w:rsid w:val="002B04FD"/>
    <w:rsid w:val="002B31CD"/>
    <w:rsid w:val="002B5DAF"/>
    <w:rsid w:val="002B7A9D"/>
    <w:rsid w:val="002C6500"/>
    <w:rsid w:val="002E0103"/>
    <w:rsid w:val="002F22D6"/>
    <w:rsid w:val="00310B84"/>
    <w:rsid w:val="003175BC"/>
    <w:rsid w:val="00354AC6"/>
    <w:rsid w:val="00355E96"/>
    <w:rsid w:val="00386088"/>
    <w:rsid w:val="003B439F"/>
    <w:rsid w:val="003D0FF1"/>
    <w:rsid w:val="003F2031"/>
    <w:rsid w:val="00437F9E"/>
    <w:rsid w:val="00475D26"/>
    <w:rsid w:val="0052079A"/>
    <w:rsid w:val="005233BC"/>
    <w:rsid w:val="00541CD3"/>
    <w:rsid w:val="005438A5"/>
    <w:rsid w:val="005566B8"/>
    <w:rsid w:val="0059490C"/>
    <w:rsid w:val="00595D15"/>
    <w:rsid w:val="005A516F"/>
    <w:rsid w:val="005A6BF5"/>
    <w:rsid w:val="005A6C48"/>
    <w:rsid w:val="005D3586"/>
    <w:rsid w:val="005F4ED6"/>
    <w:rsid w:val="00605E93"/>
    <w:rsid w:val="00617E35"/>
    <w:rsid w:val="00636A3A"/>
    <w:rsid w:val="006C2E4A"/>
    <w:rsid w:val="006D4024"/>
    <w:rsid w:val="00706728"/>
    <w:rsid w:val="00743750"/>
    <w:rsid w:val="00761691"/>
    <w:rsid w:val="007E75F1"/>
    <w:rsid w:val="00835B07"/>
    <w:rsid w:val="0085249C"/>
    <w:rsid w:val="00857E26"/>
    <w:rsid w:val="00882ABF"/>
    <w:rsid w:val="009063F9"/>
    <w:rsid w:val="00927078"/>
    <w:rsid w:val="00951CB7"/>
    <w:rsid w:val="00954DDB"/>
    <w:rsid w:val="00957134"/>
    <w:rsid w:val="009A55A8"/>
    <w:rsid w:val="009C5F97"/>
    <w:rsid w:val="009D754E"/>
    <w:rsid w:val="009E08F9"/>
    <w:rsid w:val="00A00779"/>
    <w:rsid w:val="00A04B8B"/>
    <w:rsid w:val="00A2055B"/>
    <w:rsid w:val="00A36FA8"/>
    <w:rsid w:val="00A6178C"/>
    <w:rsid w:val="00A9694D"/>
    <w:rsid w:val="00AA6CB2"/>
    <w:rsid w:val="00AB2E98"/>
    <w:rsid w:val="00AC3349"/>
    <w:rsid w:val="00AE1793"/>
    <w:rsid w:val="00AF0473"/>
    <w:rsid w:val="00B25DFD"/>
    <w:rsid w:val="00B36B2F"/>
    <w:rsid w:val="00B37DB2"/>
    <w:rsid w:val="00B46B4A"/>
    <w:rsid w:val="00B83D59"/>
    <w:rsid w:val="00BB122C"/>
    <w:rsid w:val="00BB47A5"/>
    <w:rsid w:val="00C22D59"/>
    <w:rsid w:val="00C254DF"/>
    <w:rsid w:val="00C27CF8"/>
    <w:rsid w:val="00C5732C"/>
    <w:rsid w:val="00C90847"/>
    <w:rsid w:val="00C934DF"/>
    <w:rsid w:val="00C97ED9"/>
    <w:rsid w:val="00CB3B61"/>
    <w:rsid w:val="00CF6515"/>
    <w:rsid w:val="00CF785C"/>
    <w:rsid w:val="00D17DC4"/>
    <w:rsid w:val="00D214A6"/>
    <w:rsid w:val="00D2203A"/>
    <w:rsid w:val="00D4642A"/>
    <w:rsid w:val="00D55252"/>
    <w:rsid w:val="00D74FE4"/>
    <w:rsid w:val="00DA20ED"/>
    <w:rsid w:val="00DB662D"/>
    <w:rsid w:val="00DD18FB"/>
    <w:rsid w:val="00DE6BD5"/>
    <w:rsid w:val="00E01FC1"/>
    <w:rsid w:val="00E333EC"/>
    <w:rsid w:val="00E35CB7"/>
    <w:rsid w:val="00E520AD"/>
    <w:rsid w:val="00E526A0"/>
    <w:rsid w:val="00E55810"/>
    <w:rsid w:val="00E7764F"/>
    <w:rsid w:val="00E93D28"/>
    <w:rsid w:val="00EA0DDA"/>
    <w:rsid w:val="00EF4E0B"/>
    <w:rsid w:val="00F02BC4"/>
    <w:rsid w:val="00F2336C"/>
    <w:rsid w:val="00F42E9F"/>
    <w:rsid w:val="00F514B6"/>
    <w:rsid w:val="00F8499C"/>
    <w:rsid w:val="00FA79C6"/>
    <w:rsid w:val="00FC13A9"/>
    <w:rsid w:val="00FC434F"/>
    <w:rsid w:val="00FC483B"/>
    <w:rsid w:val="00FC5491"/>
    <w:rsid w:val="00FE5C3E"/>
    <w:rsid w:val="0C14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2AA2E"/>
  <w15:chartTrackingRefBased/>
  <w15:docId w15:val="{E90D66DC-2C6D-4AC0-9E7A-F24CDC43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E43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F6E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7F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7F9E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437F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F9E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0F6E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0F6E43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F6E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6E4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F6E4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0F6E43"/>
    <w:pPr>
      <w:spacing w:after="100"/>
      <w:ind w:left="440"/>
    </w:pPr>
  </w:style>
  <w:style w:type="paragraph" w:customStyle="1" w:styleId="Tabletext">
    <w:name w:val="Tabletext"/>
    <w:basedOn w:val="Normal"/>
    <w:rsid w:val="001125DB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125DB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125DB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125DB"/>
    <w:rPr>
      <w:color w:val="666699"/>
    </w:rPr>
  </w:style>
  <w:style w:type="table" w:styleId="Tablaconcuadrcula">
    <w:name w:val="Table Grid"/>
    <w:basedOn w:val="Tablanormal"/>
    <w:uiPriority w:val="39"/>
    <w:rsid w:val="006D4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B04FD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954DDB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ascii="Arial" w:eastAsia="Times New Roman" w:hAnsi="Arial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54DDB"/>
    <w:rPr>
      <w:rFonts w:ascii="Arial" w:eastAsia="Times New Roman" w:hAnsi="Arial"/>
      <w:sz w:val="20"/>
      <w:szCs w:val="20"/>
      <w:lang w:val="en-US" w:eastAsia="es-ES"/>
    </w:rPr>
  </w:style>
  <w:style w:type="paragraph" w:styleId="Textoindependiente2">
    <w:name w:val="Body Text 2"/>
    <w:basedOn w:val="Normal"/>
    <w:link w:val="Textoindependiente2Car"/>
    <w:rsid w:val="00954DDB"/>
    <w:pPr>
      <w:spacing w:after="0" w:line="240" w:lineRule="auto"/>
      <w:jc w:val="both"/>
    </w:pPr>
    <w:rPr>
      <w:rFonts w:ascii="Arial" w:eastAsia="Times New Roman" w:hAnsi="Arial"/>
      <w:i/>
      <w:iCs/>
      <w:szCs w:val="24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954DDB"/>
    <w:rPr>
      <w:rFonts w:ascii="Arial" w:eastAsia="Times New Roman" w:hAnsi="Arial"/>
      <w:i/>
      <w:iCs/>
      <w:szCs w:val="24"/>
      <w:lang w:val="es-MX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E01F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01FC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01FC1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1FC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1FC1"/>
    <w:rPr>
      <w:b/>
      <w:bCs/>
      <w:sz w:val="20"/>
      <w:szCs w:val="20"/>
      <w:lang w:val="es-MX"/>
    </w:rPr>
  </w:style>
  <w:style w:type="character" w:customStyle="1" w:styleId="normaltextrun">
    <w:name w:val="normaltextrun"/>
    <w:basedOn w:val="Fuentedeprrafopredeter"/>
    <w:rsid w:val="00541CD3"/>
  </w:style>
  <w:style w:type="character" w:customStyle="1" w:styleId="eop">
    <w:name w:val="eop"/>
    <w:basedOn w:val="Fuentedeprrafopredeter"/>
    <w:rsid w:val="00541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FA73EF-38BB-4692-8DFD-27827DC3F8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A03762-B972-47E2-AB91-2621969DC86E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6B1B64EF-292D-4F2D-9F70-0399A53BAD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461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128</cp:revision>
  <cp:lastPrinted>2024-07-11T22:58:00Z</cp:lastPrinted>
  <dcterms:created xsi:type="dcterms:W3CDTF">2019-09-30T22:56:00Z</dcterms:created>
  <dcterms:modified xsi:type="dcterms:W3CDTF">2026-09-14T01:38:06Z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