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78ED1" w14:textId="77777777" w:rsidR="00686964" w:rsidRDefault="00000000">
      <w:pPr>
        <w:spacing w:after="100"/>
        <w:jc w:val="center"/>
      </w:pPr>
      <w:r>
        <w:rPr>
          <w:b/>
          <w:bCs/>
          <w:color w:val="808080"/>
          <w:sz w:val="20"/>
          <w:szCs w:val="20"/>
        </w:rPr>
        <w:t>FJL-F06-TD</w:t>
      </w:r>
    </w:p>
    <w:p w14:paraId="55BEEBF3" w14:textId="3076C416" w:rsidR="00686964" w:rsidRDefault="00000000">
      <w:pPr>
        <w:pStyle w:val="Ttulo"/>
        <w:spacing w:after="200"/>
        <w:jc w:val="center"/>
      </w:pPr>
      <w:r>
        <w:t>Arquitectura Tecnológica</w:t>
      </w:r>
    </w:p>
    <w:p w14:paraId="186EA538" w14:textId="77777777" w:rsidR="00686964" w:rsidRDefault="00000000">
      <w:pPr>
        <w:spacing w:after="100"/>
        <w:jc w:val="center"/>
      </w:pPr>
      <w:r>
        <w:rPr>
          <w:b/>
          <w:bCs/>
          <w:sz w:val="26"/>
          <w:szCs w:val="26"/>
        </w:rPr>
        <w:t>Portabilidad de Derechos Pensionarios entre ISSSTE e IMSS</w:t>
      </w:r>
    </w:p>
    <w:p w14:paraId="67C503F2" w14:textId="77777777" w:rsidR="00686964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Entregable para Instituto de Seguridad y Servicios Sociales de los Trabajadores del Estado (ISSSTE) — Versión 2.0 (Entrega Final)</w:t>
      </w:r>
    </w:p>
    <w:p w14:paraId="0C355A5F" w14:textId="77777777" w:rsidR="00686964" w:rsidRDefault="00000000">
      <w:r>
        <w:br w:type="page"/>
      </w:r>
    </w:p>
    <w:p w14:paraId="75D8A0DC" w14:textId="77777777" w:rsidR="00686964" w:rsidRDefault="00000000">
      <w:pPr>
        <w:pStyle w:val="Ttulo1"/>
        <w:spacing w:before="320" w:after="160"/>
      </w:pPr>
      <w:bookmarkStart w:id="0" w:name="_Toc240205500"/>
      <w:r>
        <w:lastRenderedPageBreak/>
        <w:t>Control de versiones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8"/>
        <w:gridCol w:w="1299"/>
        <w:gridCol w:w="2365"/>
        <w:gridCol w:w="1587"/>
        <w:gridCol w:w="3211"/>
      </w:tblGrid>
      <w:tr w:rsidR="00686964" w14:paraId="4672FF02" w14:textId="77777777">
        <w:trPr>
          <w:tblHeader/>
        </w:trPr>
        <w:tc>
          <w:tcPr>
            <w:tcW w:w="8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A01A86" w14:textId="77777777" w:rsidR="00686964" w:rsidRDefault="00000000">
            <w:r>
              <w:rPr>
                <w:b/>
                <w:bCs/>
              </w:rPr>
              <w:t>Versión</w:t>
            </w:r>
          </w:p>
        </w:tc>
        <w:tc>
          <w:tcPr>
            <w:tcW w:w="13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6513C" w14:textId="77777777" w:rsidR="00686964" w:rsidRDefault="00000000">
            <w:r>
              <w:rPr>
                <w:b/>
                <w:bCs/>
              </w:rPr>
              <w:t>Fecha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073A60" w14:textId="77777777" w:rsidR="00686964" w:rsidRDefault="00000000">
            <w:r>
              <w:rPr>
                <w:b/>
                <w:bCs/>
              </w:rPr>
              <w:t>Autor</w:t>
            </w:r>
          </w:p>
        </w:tc>
        <w:tc>
          <w:tcPr>
            <w:tcW w:w="1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7249C" w14:textId="77777777" w:rsidR="00686964" w:rsidRDefault="00000000">
            <w:r>
              <w:rPr>
                <w:b/>
                <w:bCs/>
              </w:rPr>
              <w:t>Estado</w:t>
            </w:r>
          </w:p>
        </w:tc>
        <w:tc>
          <w:tcPr>
            <w:tcW w:w="32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41CD6" w14:textId="77777777" w:rsidR="00686964" w:rsidRDefault="00000000">
            <w:r>
              <w:rPr>
                <w:b/>
                <w:bCs/>
              </w:rPr>
              <w:t>Descripción</w:t>
            </w:r>
          </w:p>
        </w:tc>
      </w:tr>
      <w:tr w:rsidR="00686964" w14:paraId="26BE612C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DB99B" w14:textId="77777777" w:rsidR="00686964" w:rsidRDefault="00000000">
            <w:r>
              <w:t>1.0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64CE5" w14:textId="77777777" w:rsidR="00686964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0C204" w14:textId="77777777" w:rsidR="00686964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FB83F" w14:textId="77777777" w:rsidR="00686964" w:rsidRDefault="00000000">
            <w:r>
              <w:t>Sustituida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C037B" w14:textId="77777777" w:rsidR="00686964" w:rsidRDefault="00000000">
            <w:r>
              <w:t>Versión inicial — entrega formal a ISSSTE</w:t>
            </w:r>
          </w:p>
        </w:tc>
      </w:tr>
      <w:tr w:rsidR="00686964" w14:paraId="21BA0FEF" w14:textId="77777777"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2A681" w14:textId="77777777" w:rsidR="00686964" w:rsidRDefault="00000000">
            <w:r>
              <w:t>2.0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DA94AE" w14:textId="77777777" w:rsidR="00686964" w:rsidRDefault="00000000">
            <w:r>
              <w:t>27/07/2026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6ADC1" w14:textId="77777777" w:rsidR="00686964" w:rsidRDefault="00000000">
            <w:r>
              <w:t>Carlos Quintero (Four Js)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49716" w14:textId="77777777" w:rsidR="00686964" w:rsidRDefault="00000000">
            <w:r>
              <w:t>Entrega Final</w:t>
            </w:r>
          </w:p>
        </w:tc>
        <w:tc>
          <w:tcPr>
            <w:tcW w:w="32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4F5E5" w14:textId="77777777" w:rsidR="00686964" w:rsidRDefault="00000000">
            <w:r>
              <w:t>Sustituye a la versión 1.0; incorpora la habilitación de la re-portabilidad en el proceso entrante (WS1, WS3, WS6), conservando el resto del contenido de la versión anterior</w:t>
            </w:r>
          </w:p>
        </w:tc>
      </w:tr>
    </w:tbl>
    <w:p w14:paraId="7A021112" w14:textId="77777777" w:rsidR="00686964" w:rsidRDefault="00000000">
      <w:r>
        <w:br w:type="page"/>
      </w:r>
    </w:p>
    <w:p w14:paraId="3C55EA28" w14:textId="77777777" w:rsidR="00686964" w:rsidRDefault="00000000">
      <w:pPr>
        <w:pStyle w:val="Ttulo1"/>
        <w:spacing w:before="320" w:after="160"/>
      </w:pPr>
      <w:bookmarkStart w:id="1" w:name="_Toc240205501"/>
      <w:r>
        <w:lastRenderedPageBreak/>
        <w:t>Tabla de contenido</w:t>
      </w:r>
      <w:bookmarkEnd w:id="1"/>
    </w:p>
    <w:sdt>
      <w:sdtPr>
        <w:alias w:val="Tabla de contenido"/>
        <w:id w:val="-1439983072"/>
      </w:sdtPr>
      <w:sdtContent>
        <w:p w14:paraId="1F2D4535" w14:textId="0F1DED39" w:rsidR="00A256BD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205500" w:history="1">
            <w:r w:rsidR="00A256BD" w:rsidRPr="006C1C8A">
              <w:rPr>
                <w:rStyle w:val="Hipervnculo"/>
                <w:noProof/>
              </w:rPr>
              <w:t>Control de versiones</w:t>
            </w:r>
            <w:r w:rsidR="00A256BD">
              <w:rPr>
                <w:noProof/>
              </w:rPr>
              <w:tab/>
            </w:r>
            <w:r w:rsidR="00A256BD">
              <w:rPr>
                <w:noProof/>
              </w:rPr>
              <w:fldChar w:fldCharType="begin"/>
            </w:r>
            <w:r w:rsidR="00A256BD">
              <w:rPr>
                <w:noProof/>
              </w:rPr>
              <w:instrText xml:space="preserve"> PAGEREF _Toc240205500 \h </w:instrText>
            </w:r>
            <w:r w:rsidR="00A256BD">
              <w:rPr>
                <w:noProof/>
              </w:rPr>
            </w:r>
            <w:r w:rsidR="00A256BD">
              <w:rPr>
                <w:noProof/>
              </w:rPr>
              <w:fldChar w:fldCharType="separate"/>
            </w:r>
            <w:r w:rsidR="00A256BD">
              <w:rPr>
                <w:noProof/>
              </w:rPr>
              <w:t>2</w:t>
            </w:r>
            <w:r w:rsidR="00A256BD">
              <w:rPr>
                <w:noProof/>
              </w:rPr>
              <w:fldChar w:fldCharType="end"/>
            </w:r>
          </w:hyperlink>
        </w:p>
        <w:p w14:paraId="26C4BE0C" w14:textId="60948D79" w:rsidR="00A256BD" w:rsidRDefault="00A256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501" w:history="1">
            <w:r w:rsidRPr="006C1C8A">
              <w:rPr>
                <w:rStyle w:val="Hipervnculo"/>
                <w:noProof/>
              </w:rPr>
              <w:t>Tabla de contenido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_Toc240205501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4BBAA40" w14:textId="429E0574" w:rsidR="00A256BD" w:rsidRDefault="00A256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502" w:history="1">
            <w:r w:rsidRPr="006C1C8A">
              <w:rPr>
                <w:rStyle w:val="Hipervnculo"/>
                <w:noProof/>
              </w:rPr>
              <w:t>1. Propósito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_Toc240205502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E7F3591" w14:textId="2503473C" w:rsidR="00A256BD" w:rsidRDefault="00A256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503" w:history="1">
            <w:r w:rsidRPr="006C1C8A">
              <w:rPr>
                <w:rStyle w:val="Hipervnculo"/>
                <w:noProof/>
              </w:rPr>
              <w:t>2. Diagrama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_Toc240205503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36A6C3" w14:textId="23DF5A2F" w:rsidR="00A256BD" w:rsidRDefault="00A256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504" w:history="1">
            <w:r w:rsidRPr="006C1C8A">
              <w:rPr>
                <w:rStyle w:val="Hipervnculo"/>
                <w:noProof/>
              </w:rPr>
              <w:t>3.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8A84B52" w14:textId="15AD9EC2" w:rsidR="00A256BD" w:rsidRDefault="00A256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505" w:history="1">
            <w:r w:rsidRPr="006C1C8A">
              <w:rPr>
                <w:rStyle w:val="Hipervnculo"/>
                <w:noProof/>
              </w:rPr>
              <w:t>4. Interfaces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5E89BE" w14:textId="44BD9CD8" w:rsidR="00A256BD" w:rsidRDefault="00A256B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0205506" w:history="1">
            <w:r w:rsidRPr="006C1C8A">
              <w:rPr>
                <w:rStyle w:val="Hipervnculo"/>
                <w:noProof/>
              </w:rPr>
              <w:t>5.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_Toc240205506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2E09E8" w14:textId="14D708A8" w:rsidR="00686964" w:rsidRDefault="00000000">
          <w:r>
            <w:fldChar w:fldCharType="end"/>
          </w:r>
        </w:p>
      </w:sdtContent>
    </w:sdt>
    <w:p w14:paraId="613EF70D" w14:textId="77777777" w:rsidR="00686964" w:rsidRDefault="00000000">
      <w:r>
        <w:br w:type="page"/>
      </w:r>
    </w:p>
    <w:p w14:paraId="47988B88" w14:textId="77777777" w:rsidR="00686964" w:rsidRDefault="00000000">
      <w:pPr>
        <w:pStyle w:val="Ttulo1"/>
        <w:spacing w:before="320" w:after="160"/>
      </w:pPr>
      <w:bookmarkStart w:id="2" w:name="_Toc240205502"/>
      <w:r>
        <w:lastRenderedPageBreak/>
        <w:t>1. Propósito</w:t>
      </w:r>
      <w:bookmarkEnd w:id="2"/>
    </w:p>
    <w:p w14:paraId="422DCA21" w14:textId="77777777" w:rsidR="00686964" w:rsidRDefault="00000000">
      <w:pPr>
        <w:spacing w:after="140"/>
      </w:pPr>
      <w:r>
        <w:t>Este documento describe la arquitectura tecnológica del sistema: sus componentes, capas y las interfaces con sistemas externos.</w:t>
      </w:r>
    </w:p>
    <w:p w14:paraId="71B03924" w14:textId="77777777" w:rsidR="00686964" w:rsidRDefault="00000000">
      <w:pPr>
        <w:pStyle w:val="Ttulo1"/>
        <w:spacing w:before="320" w:after="160"/>
      </w:pPr>
      <w:bookmarkStart w:id="3" w:name="_Toc240205503"/>
      <w:r>
        <w:t>2. Diagrama de arquitectura</w:t>
      </w:r>
      <w:bookmarkEnd w:id="3"/>
    </w:p>
    <w:p w14:paraId="108CFC2A" w14:textId="77777777" w:rsidR="00686964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5EB67E27" wp14:editId="1A1280A0">
            <wp:extent cx="5715000" cy="36576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81E5" w14:textId="77777777" w:rsidR="00686964" w:rsidRDefault="00000000"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>Arquitectura tecnológica del sistema</w:t>
      </w:r>
    </w:p>
    <w:p w14:paraId="5A2DEF3A" w14:textId="77777777" w:rsidR="00686964" w:rsidRDefault="00000000">
      <w:pPr>
        <w:pStyle w:val="Ttulo1"/>
        <w:spacing w:before="320" w:after="160"/>
      </w:pPr>
      <w:bookmarkStart w:id="4" w:name="_Toc240205504"/>
      <w:r>
        <w:t>3. Componentes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686964" w14:paraId="4A45F0A4" w14:textId="77777777">
        <w:trPr>
          <w:tblHeader/>
        </w:trPr>
        <w:tc>
          <w:tcPr>
            <w:tcW w:w="260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F7763" w14:textId="77777777" w:rsidR="00686964" w:rsidRDefault="00000000">
            <w:r>
              <w:rPr>
                <w:b/>
                <w:bCs/>
              </w:rPr>
              <w:t>Componente</w:t>
            </w:r>
          </w:p>
        </w:tc>
        <w:tc>
          <w:tcPr>
            <w:tcW w:w="6760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3D959" w14:textId="77777777" w:rsidR="00686964" w:rsidRDefault="00000000">
            <w:r>
              <w:rPr>
                <w:b/>
                <w:bCs/>
              </w:rPr>
              <w:t>Descripción</w:t>
            </w:r>
          </w:p>
        </w:tc>
      </w:tr>
      <w:tr w:rsidR="00686964" w14:paraId="492BDDFA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D9E17" w14:textId="77777777" w:rsidR="00686964" w:rsidRDefault="00000000">
            <w:r>
              <w:t>Portales de acceso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6C262" w14:textId="77777777" w:rsidR="00686964" w:rsidRDefault="00000000">
            <w:r>
              <w:t>SINAVID-OV y SIPE-AV; envían CURP, tipo de sistema y usuario, todos encriptados.</w:t>
            </w:r>
          </w:p>
        </w:tc>
      </w:tr>
      <w:tr w:rsidR="00686964" w14:paraId="57CFEF6C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F9863" w14:textId="77777777" w:rsidR="00686964" w:rsidRDefault="00000000">
            <w:r>
              <w:t>Módulo de Transferencia de Derechos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B5DC44" w14:textId="77777777" w:rsidR="00686964" w:rsidRDefault="00000000">
            <w:r>
              <w:t>Lógica de negocio en BDL/4GL sobre Genero Application Server (GAS): captura, validaciones, orquestación de servicios, firma electrónica y generación de reportes.</w:t>
            </w:r>
          </w:p>
        </w:tc>
      </w:tr>
      <w:tr w:rsidR="00686964" w14:paraId="0518E10E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0F074" w14:textId="77777777" w:rsidR="00686964" w:rsidRDefault="00000000">
            <w:r>
              <w:t>Base de Datos Única de Derechohabientes (BDUD)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57367" w14:textId="77777777" w:rsidR="00686964" w:rsidRDefault="00000000">
            <w:r>
              <w:t>Informix 12.10, instancia dsipe@aguila_sipe_tcp.</w:t>
            </w:r>
          </w:p>
        </w:tc>
      </w:tr>
      <w:tr w:rsidR="00686964" w14:paraId="64F6BD25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7E9720" w14:textId="77777777" w:rsidR="00686964" w:rsidRDefault="00000000">
            <w:r>
              <w:t>Almacenamiento temporal de firma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87393" w14:textId="77777777" w:rsidR="00686964" w:rsidRDefault="00000000">
            <w:r>
              <w:t>Certificado, llave y contraseña encriptados durante la generación y firma del reporte.</w:t>
            </w:r>
          </w:p>
        </w:tc>
      </w:tr>
      <w:tr w:rsidR="00686964" w14:paraId="2DB45D62" w14:textId="77777777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3201C" w14:textId="77777777" w:rsidR="00686964" w:rsidRDefault="00000000">
            <w:r>
              <w:lastRenderedPageBreak/>
              <w:t>Servicios externos</w:t>
            </w:r>
          </w:p>
        </w:tc>
        <w:tc>
          <w:tcPr>
            <w:tcW w:w="6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D30D" w14:textId="77777777" w:rsidR="00686964" w:rsidRDefault="00000000">
            <w:r>
              <w:t>IMSS (SOAP), ProceSAR (REST/SOAP), RENAPO (SOAP gob.mx), servicio de firma (ISSSTE/SAT) y CNSF (SOAP).</w:t>
            </w:r>
          </w:p>
        </w:tc>
      </w:tr>
    </w:tbl>
    <w:p w14:paraId="7B6F5343" w14:textId="77777777" w:rsidR="00686964" w:rsidRDefault="00000000">
      <w:pPr>
        <w:pStyle w:val="Ttulo1"/>
        <w:spacing w:before="320" w:after="160"/>
      </w:pPr>
      <w:bookmarkStart w:id="5" w:name="_Toc240205505"/>
      <w:r>
        <w:t>4. Interfaces externas</w:t>
      </w:r>
      <w:bookmarkEnd w:id="5"/>
    </w:p>
    <w:p w14:paraId="78DA294C" w14:textId="77777777" w:rsidR="00686964" w:rsidRDefault="00000000">
      <w:pPr>
        <w:spacing w:after="140"/>
      </w:pPr>
      <w:r>
        <w:t>Los valores de esta sección provienen del archivo de perfil de producción (fglprofile) del ambiente ISSSTE.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5"/>
        <w:gridCol w:w="1091"/>
        <w:gridCol w:w="6665"/>
      </w:tblGrid>
      <w:tr w:rsidR="00686964" w14:paraId="2BBBDDAF" w14:textId="77777777" w:rsidTr="00A256BD">
        <w:trPr>
          <w:tblHeader/>
        </w:trPr>
        <w:tc>
          <w:tcPr>
            <w:tcW w:w="159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F4178" w14:textId="77777777" w:rsidR="00686964" w:rsidRDefault="00000000">
            <w:r>
              <w:rPr>
                <w:b/>
                <w:bCs/>
              </w:rPr>
              <w:t>Servicio externo</w:t>
            </w:r>
          </w:p>
        </w:tc>
        <w:tc>
          <w:tcPr>
            <w:tcW w:w="1091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F71FC" w14:textId="77777777" w:rsidR="00686964" w:rsidRDefault="00000000">
            <w:r>
              <w:rPr>
                <w:b/>
                <w:bCs/>
              </w:rPr>
              <w:t>Protocolo</w:t>
            </w:r>
          </w:p>
        </w:tc>
        <w:tc>
          <w:tcPr>
            <w:tcW w:w="6665" w:type="dxa"/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49EC7" w14:textId="77777777" w:rsidR="00686964" w:rsidRDefault="00000000">
            <w:r>
              <w:rPr>
                <w:b/>
                <w:bCs/>
              </w:rPr>
              <w:t>Endpoint de producción (fglprofile)</w:t>
            </w:r>
          </w:p>
        </w:tc>
      </w:tr>
      <w:tr w:rsidR="00686964" w14:paraId="659DE428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44E8D" w14:textId="77777777" w:rsidR="00686964" w:rsidRDefault="00000000">
            <w:r>
              <w:t>RENAPO — Consulta CURP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6581B" w14:textId="77777777" w:rsidR="00686964" w:rsidRDefault="00000000">
            <w:r>
              <w:t>SOAP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ED854" w14:textId="77777777" w:rsidR="00686964" w:rsidRDefault="00000000">
            <w:r>
              <w:t>https://webs.curp.gob.mx/WebServicesConsulta/services/ConsultaPorCurpService</w:t>
            </w:r>
          </w:p>
        </w:tc>
      </w:tr>
      <w:tr w:rsidR="00686964" w14:paraId="6C6F6132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6C3F8" w14:textId="77777777" w:rsidR="00686964" w:rsidRDefault="00000000">
            <w:r>
              <w:t>IMSS — WS1/WS3/WS6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90172" w14:textId="77777777" w:rsidR="00686964" w:rsidRPr="00A256BD" w:rsidRDefault="00000000">
            <w:pPr>
              <w:rPr>
                <w:lang w:val="en-US"/>
              </w:rPr>
            </w:pPr>
            <w:r w:rsidRPr="00A256BD">
              <w:rPr>
                <w:lang w:val="en-US"/>
              </w:rPr>
              <w:t>REST (vía API Gateway ISSSTE)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95219" w14:textId="77777777" w:rsidR="00686964" w:rsidRDefault="00000000">
            <w:r>
              <w:t>https://api2.issste.gob.mx/semanascotizadas-rest-ws/WSEstatusAsegurado, .../WSConsultaPeriodos, .../WSConclusionPortabilidad. Confirmado en código (alias wsconsultabasicaimss, wsconsultarobustaimss, wsnotificarprocedenciaimss).</w:t>
            </w:r>
          </w:p>
        </w:tc>
      </w:tr>
      <w:tr w:rsidR="00686964" w14:paraId="416415C6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0AC62" w14:textId="77777777" w:rsidR="00686964" w:rsidRDefault="00000000">
            <w:r>
              <w:t>ProceSAR — WS2/WS4/WS5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1F0C3" w14:textId="77777777" w:rsidR="00686964" w:rsidRDefault="00000000">
            <w:r>
              <w:t>REST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E356B" w14:textId="77777777" w:rsidR="00686964" w:rsidRDefault="00000000">
            <w:r>
              <w:t>Ruta directa confirmada en código: https://wsprocesar.com.mx/retiros/v1/999|1000|1001/portabilidad/... (alias wsconsultarprocesar, wsinsercionprocesar, wscancelarprocesar). El fglprofile define también una ruta alterna vía API Gateway ISSSTE (api2.issste.gob.mx), no referenciada por el código actual.</w:t>
            </w:r>
          </w:p>
        </w:tc>
      </w:tr>
      <w:tr w:rsidR="00686964" w14:paraId="5E5735A6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426D8" w14:textId="77777777" w:rsidR="00686964" w:rsidRDefault="00000000">
            <w:r>
              <w:t>ProceSAR — Saldos Preliminares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73051C" w14:textId="77777777" w:rsidR="00686964" w:rsidRDefault="00000000">
            <w:r>
              <w:t>SOAP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7D870" w14:textId="77777777" w:rsidR="00686964" w:rsidRDefault="00000000">
            <w:r>
              <w:t>https://wsprocesar.com.mx/Retiros/SaldoPreliminarIssste</w:t>
            </w:r>
          </w:p>
        </w:tc>
      </w:tr>
      <w:tr w:rsidR="00686964" w14:paraId="4CEDD37D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20FE6" w14:textId="77777777" w:rsidR="00686964" w:rsidRDefault="00000000">
            <w:r>
              <w:t>Servicio de firma (wsfirma)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8C84B" w14:textId="77777777" w:rsidR="00686964" w:rsidRDefault="00000000">
            <w:r>
              <w:t>REST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8A1A4" w14:textId="77777777" w:rsidR="00686964" w:rsidRDefault="00000000">
            <w:r>
              <w:t>https://api2.issste.gob.mx/wsfirma</w:t>
            </w:r>
          </w:p>
        </w:tc>
      </w:tr>
      <w:tr w:rsidR="00686964" w14:paraId="46804E24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7441E" w14:textId="77777777" w:rsidR="00686964" w:rsidRDefault="00000000">
            <w:r>
              <w:t>CNSF (ISucWebSWIS)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D0759" w14:textId="77777777" w:rsidR="00686964" w:rsidRDefault="00000000">
            <w:r>
              <w:t>SOAP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F89A4" w14:textId="77777777" w:rsidR="00686964" w:rsidRDefault="00000000">
            <w:r>
              <w:t>http://172.16.5.196:10110/SucWebSWIS.dll/soap/ISucWebSWIS (IP interna; existe alterno comentado glsisucweb.sytes.net)</w:t>
            </w:r>
          </w:p>
        </w:tc>
      </w:tr>
      <w:tr w:rsidR="00686964" w14:paraId="65EA1BDB" w14:textId="77777777" w:rsidTr="00A256BD">
        <w:tc>
          <w:tcPr>
            <w:tcW w:w="159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294C4" w14:textId="77777777" w:rsidR="00686964" w:rsidRDefault="00000000">
            <w:r>
              <w:t>Dictamen de Beneficio Pensionario (WS7, autoconsumo)</w:t>
            </w:r>
          </w:p>
        </w:tc>
        <w:tc>
          <w:tcPr>
            <w:tcW w:w="109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20D4D" w14:textId="77777777" w:rsidR="00686964" w:rsidRDefault="00000000">
            <w:r>
              <w:t>REST</w:t>
            </w:r>
          </w:p>
        </w:tc>
        <w:tc>
          <w:tcPr>
            <w:tcW w:w="666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5249B" w14:textId="77777777" w:rsidR="00686964" w:rsidRDefault="00000000">
            <w:r>
              <w:t>https://issstenet.issste.gob.mx/gasapp/ws/r/wsportabilidad/dictamenbeneficiopensionarios</w:t>
            </w:r>
          </w:p>
        </w:tc>
      </w:tr>
    </w:tbl>
    <w:p w14:paraId="160886E3" w14:textId="77777777" w:rsidR="00A256BD" w:rsidRDefault="00A256BD">
      <w:pPr>
        <w:pStyle w:val="Ttulo1"/>
        <w:spacing w:before="320" w:after="160"/>
      </w:pPr>
    </w:p>
    <w:p w14:paraId="7F2E7AF9" w14:textId="77777777" w:rsidR="00A256BD" w:rsidRDefault="00A256BD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613BA0AF" w14:textId="602B7B85" w:rsidR="00686964" w:rsidRDefault="00000000">
      <w:pPr>
        <w:pStyle w:val="Ttulo1"/>
        <w:spacing w:before="320" w:after="160"/>
      </w:pPr>
      <w:bookmarkStart w:id="6" w:name="_Toc240205506"/>
      <w:r>
        <w:lastRenderedPageBreak/>
        <w:t>5. Seguridad</w:t>
      </w:r>
      <w:bookmarkEnd w:id="6"/>
    </w:p>
    <w:p w14:paraId="47904AA4" w14:textId="77777777" w:rsidR="00686964" w:rsidRDefault="00000000">
      <w:pPr>
        <w:pStyle w:val="Prrafodelista"/>
        <w:numPr>
          <w:ilvl w:val="0"/>
          <w:numId w:val="1"/>
        </w:numPr>
        <w:spacing w:after="60"/>
      </w:pPr>
      <w:r>
        <w:t>Todo dato de identidad, certificado, llave privada y contraseña se almacena y transmite encriptado.</w:t>
      </w:r>
    </w:p>
    <w:p w14:paraId="058C5318" w14:textId="77777777" w:rsidR="00686964" w:rsidRDefault="00000000">
      <w:pPr>
        <w:pStyle w:val="Prrafodelista"/>
        <w:numPr>
          <w:ilvl w:val="0"/>
          <w:numId w:val="1"/>
        </w:numPr>
        <w:spacing w:after="60"/>
      </w:pPr>
      <w:r>
        <w:t>La Resolución de Transferencia de Derechos incluye un sello digital encriptado con certificado propio del Instituto.</w:t>
      </w:r>
    </w:p>
    <w:p w14:paraId="735C6734" w14:textId="77777777" w:rsidR="00686964" w:rsidRDefault="00000000">
      <w:pPr>
        <w:pStyle w:val="Prrafodelista"/>
        <w:numPr>
          <w:ilvl w:val="0"/>
          <w:numId w:val="1"/>
        </w:numPr>
        <w:spacing w:after="60"/>
      </w:pPr>
      <w:r>
        <w:t>El acceso al módulo está restringido a invocaciones desde los portales institucionales autorizados.</w:t>
      </w:r>
    </w:p>
    <w:p w14:paraId="3AF02B87" w14:textId="77777777" w:rsidR="00686964" w:rsidRDefault="00000000">
      <w:pPr>
        <w:pStyle w:val="Prrafodelista"/>
        <w:numPr>
          <w:ilvl w:val="0"/>
          <w:numId w:val="1"/>
        </w:numPr>
        <w:spacing w:after="60"/>
      </w:pPr>
      <w:r>
        <w:t>Los endpoints externos y sus credenciales de autenticación (RENAPO, ProceSAR) se configuran mediante archivo de perfil (fglprofile) por ambiente, no de forma fija en el código fuente.</w:t>
      </w:r>
    </w:p>
    <w:sectPr w:rsidR="00686964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138E9" w14:textId="77777777" w:rsidR="00531F3D" w:rsidRDefault="00531F3D">
      <w:r>
        <w:separator/>
      </w:r>
    </w:p>
  </w:endnote>
  <w:endnote w:type="continuationSeparator" w:id="0">
    <w:p w14:paraId="220BD3F5" w14:textId="77777777" w:rsidR="00531F3D" w:rsidRDefault="00531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98B67" w14:textId="77777777" w:rsidR="00686964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256B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256BD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172EC" w14:textId="77777777" w:rsidR="00531F3D" w:rsidRDefault="00531F3D">
      <w:r>
        <w:separator/>
      </w:r>
    </w:p>
  </w:footnote>
  <w:footnote w:type="continuationSeparator" w:id="0">
    <w:p w14:paraId="64053F24" w14:textId="77777777" w:rsidR="00531F3D" w:rsidRDefault="00531F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26765" w14:textId="77777777" w:rsidR="00686964" w:rsidRDefault="00000000">
    <w:pPr>
      <w:jc w:val="right"/>
    </w:pPr>
    <w:r>
      <w:rPr>
        <w:color w:val="808080"/>
        <w:sz w:val="16"/>
        <w:szCs w:val="16"/>
      </w:rPr>
      <w:t>FJL-F06-TD · Arquitectura Tecnológica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3025"/>
    <w:multiLevelType w:val="hybridMultilevel"/>
    <w:tmpl w:val="55EC9ADE"/>
    <w:lvl w:ilvl="0" w:tplc="B314A6A8">
      <w:start w:val="1"/>
      <w:numFmt w:val="bullet"/>
      <w:lvlText w:val="•"/>
      <w:lvlJc w:val="left"/>
    </w:lvl>
    <w:lvl w:ilvl="1" w:tplc="F9024AA8">
      <w:numFmt w:val="decimal"/>
      <w:lvlText w:val=""/>
      <w:lvlJc w:val="left"/>
    </w:lvl>
    <w:lvl w:ilvl="2" w:tplc="6902E57C">
      <w:numFmt w:val="decimal"/>
      <w:lvlText w:val=""/>
      <w:lvlJc w:val="left"/>
    </w:lvl>
    <w:lvl w:ilvl="3" w:tplc="457038C4">
      <w:numFmt w:val="decimal"/>
      <w:lvlText w:val=""/>
      <w:lvlJc w:val="left"/>
    </w:lvl>
    <w:lvl w:ilvl="4" w:tplc="0A66635A">
      <w:numFmt w:val="decimal"/>
      <w:lvlText w:val=""/>
      <w:lvlJc w:val="left"/>
    </w:lvl>
    <w:lvl w:ilvl="5" w:tplc="EE3C071A">
      <w:numFmt w:val="decimal"/>
      <w:lvlText w:val=""/>
      <w:lvlJc w:val="left"/>
    </w:lvl>
    <w:lvl w:ilvl="6" w:tplc="ED4ABE04">
      <w:numFmt w:val="decimal"/>
      <w:lvlText w:val=""/>
      <w:lvlJc w:val="left"/>
    </w:lvl>
    <w:lvl w:ilvl="7" w:tplc="483CA064">
      <w:numFmt w:val="decimal"/>
      <w:lvlText w:val=""/>
      <w:lvlJc w:val="left"/>
    </w:lvl>
    <w:lvl w:ilvl="8" w:tplc="871EF9A8">
      <w:numFmt w:val="decimal"/>
      <w:lvlText w:val=""/>
      <w:lvlJc w:val="left"/>
    </w:lvl>
  </w:abstractNum>
  <w:abstractNum w:abstractNumId="1" w15:restartNumberingAfterBreak="0">
    <w:nsid w:val="4CD01A8F"/>
    <w:multiLevelType w:val="hybridMultilevel"/>
    <w:tmpl w:val="36E65F36"/>
    <w:lvl w:ilvl="0" w:tplc="F77275C6">
      <w:start w:val="1"/>
      <w:numFmt w:val="bullet"/>
      <w:lvlText w:val="●"/>
      <w:lvlJc w:val="left"/>
      <w:pPr>
        <w:ind w:left="720" w:hanging="360"/>
      </w:pPr>
    </w:lvl>
    <w:lvl w:ilvl="1" w:tplc="CAB04550">
      <w:start w:val="1"/>
      <w:numFmt w:val="bullet"/>
      <w:lvlText w:val="○"/>
      <w:lvlJc w:val="left"/>
      <w:pPr>
        <w:ind w:left="1440" w:hanging="360"/>
      </w:pPr>
    </w:lvl>
    <w:lvl w:ilvl="2" w:tplc="86CCE314">
      <w:start w:val="1"/>
      <w:numFmt w:val="bullet"/>
      <w:lvlText w:val="■"/>
      <w:lvlJc w:val="left"/>
      <w:pPr>
        <w:ind w:left="2160" w:hanging="360"/>
      </w:pPr>
    </w:lvl>
    <w:lvl w:ilvl="3" w:tplc="17C06FF8">
      <w:start w:val="1"/>
      <w:numFmt w:val="bullet"/>
      <w:lvlText w:val="●"/>
      <w:lvlJc w:val="left"/>
      <w:pPr>
        <w:ind w:left="2880" w:hanging="360"/>
      </w:pPr>
    </w:lvl>
    <w:lvl w:ilvl="4" w:tplc="12827FE4">
      <w:start w:val="1"/>
      <w:numFmt w:val="bullet"/>
      <w:lvlText w:val="○"/>
      <w:lvlJc w:val="left"/>
      <w:pPr>
        <w:ind w:left="3600" w:hanging="360"/>
      </w:pPr>
    </w:lvl>
    <w:lvl w:ilvl="5" w:tplc="D4AC83E2">
      <w:start w:val="1"/>
      <w:numFmt w:val="bullet"/>
      <w:lvlText w:val="■"/>
      <w:lvlJc w:val="left"/>
      <w:pPr>
        <w:ind w:left="4320" w:hanging="360"/>
      </w:pPr>
    </w:lvl>
    <w:lvl w:ilvl="6" w:tplc="1482021E">
      <w:start w:val="1"/>
      <w:numFmt w:val="bullet"/>
      <w:lvlText w:val="●"/>
      <w:lvlJc w:val="left"/>
      <w:pPr>
        <w:ind w:left="5040" w:hanging="360"/>
      </w:pPr>
    </w:lvl>
    <w:lvl w:ilvl="7" w:tplc="82E2BE4C">
      <w:start w:val="1"/>
      <w:numFmt w:val="bullet"/>
      <w:lvlText w:val="●"/>
      <w:lvlJc w:val="left"/>
      <w:pPr>
        <w:ind w:left="5760" w:hanging="360"/>
      </w:pPr>
    </w:lvl>
    <w:lvl w:ilvl="8" w:tplc="DDB4D32E">
      <w:start w:val="1"/>
      <w:numFmt w:val="bullet"/>
      <w:lvlText w:val="●"/>
      <w:lvlJc w:val="left"/>
      <w:pPr>
        <w:ind w:left="6480" w:hanging="360"/>
      </w:pPr>
    </w:lvl>
  </w:abstractNum>
  <w:num w:numId="1" w16cid:durableId="12543625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964"/>
    <w:rsid w:val="0025185C"/>
    <w:rsid w:val="00492265"/>
    <w:rsid w:val="00531F3D"/>
    <w:rsid w:val="00686964"/>
    <w:rsid w:val="00813FC8"/>
    <w:rsid w:val="00A256BD"/>
    <w:rsid w:val="00AB4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888DB"/>
  <w15:docId w15:val="{20313CEC-7CDC-4B92-AE21-6A9A55227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b/>
      <w:bCs/>
      <w:color w:val="1F3864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color w:val="C00000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256B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92097f-8f50-4f4e-82f0-23731625fea7">
      <Terms xmlns="http://schemas.microsoft.com/office/infopath/2007/PartnerControls"/>
    </lcf76f155ced4ddcb4097134ff3c332f>
    <TaxCatchAll xmlns="1b81ff49-d556-4718-ba3a-b4ee88364c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5F950D60E1834B8D83E3E9E2A9DDAD" ma:contentTypeVersion="14" ma:contentTypeDescription="Crear nuevo documento." ma:contentTypeScope="" ma:versionID="fa98f095a7816ddf207bcd4a9b2efae3">
  <xsd:schema xmlns:xsd="http://www.w3.org/2001/XMLSchema" xmlns:xs="http://www.w3.org/2001/XMLSchema" xmlns:p="http://schemas.microsoft.com/office/2006/metadata/properties" xmlns:ns2="8792097f-8f50-4f4e-82f0-23731625fea7" xmlns:ns3="1b81ff49-d556-4718-ba3a-b4ee88364cae" targetNamespace="http://schemas.microsoft.com/office/2006/metadata/properties" ma:root="true" ma:fieldsID="732c2389252d2adffbc15801921660d1" ns2:_="" ns3:_="">
    <xsd:import namespace="8792097f-8f50-4f4e-82f0-23731625fea7"/>
    <xsd:import namespace="1b81ff49-d556-4718-ba3a-b4ee88364c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92097f-8f50-4f4e-82f0-23731625fe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Etiquetas de imagen" ma:readOnly="false" ma:fieldId="{5cf76f15-5ced-4ddc-b409-7134ff3c332f}" ma:taxonomyMulti="true" ma:sspId="96e1eb9b-baf5-47d2-8ccf-d14f38d7d9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81ff49-d556-4718-ba3a-b4ee88364cae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17b80d75-4d2d-443f-b2a5-82dd36ea7342}" ma:internalName="TaxCatchAll" ma:showField="CatchAllData" ma:web="1b81ff49-d556-4718-ba3a-b4ee88364c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A7A493-B1F0-4BE9-ABDD-84F738945A94}">
  <ds:schemaRefs>
    <ds:schemaRef ds:uri="http://schemas.microsoft.com/office/2006/metadata/properties"/>
    <ds:schemaRef ds:uri="http://schemas.microsoft.com/office/infopath/2007/PartnerControls"/>
    <ds:schemaRef ds:uri="8792097f-8f50-4f4e-82f0-23731625fea7"/>
    <ds:schemaRef ds:uri="1b81ff49-d556-4718-ba3a-b4ee88364cae"/>
  </ds:schemaRefs>
</ds:datastoreItem>
</file>

<file path=customXml/itemProps2.xml><?xml version="1.0" encoding="utf-8"?>
<ds:datastoreItem xmlns:ds="http://schemas.openxmlformats.org/officeDocument/2006/customXml" ds:itemID="{7505F906-8EF9-4348-9F30-E1AD3EBDD7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92097f-8f50-4f4e-82f0-23731625fea7"/>
    <ds:schemaRef ds:uri="1b81ff49-d556-4718-ba3a-b4ee88364c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D6B061-93EF-4E12-A4D9-305CBB760D7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616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FJL-F06-TD · Arquitectura Tecnológica</dc:title>
  <dc:subject>Documentación oficial del proyecto</dc:subject>
  <dc:creator>Carlos Quintero (carlos.quintero@4js.com)</dc:creator>
  <dc:description>Portabilidad de Derechos Pensionarios entre ISSSTE e IMSS</dc:description>
  <cp:lastModifiedBy>Carlos Quintero</cp:lastModifiedBy>
  <cp:revision>3</cp:revision>
  <dcterms:created xsi:type="dcterms:W3CDTF">2026-07-29T18:20:00Z</dcterms:created>
  <dcterms:modified xsi:type="dcterms:W3CDTF">2026-09-22T14:00:00Z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0x010100265F950D60E1834B8D83E3E9E2A9DDAD</vt:lpwstr>
  </property>
</Properties>
</file>