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FJL-F11-TD</w:t>
      </w:r>
    </w:p>
    <w:p>
      <w:pPr>
        <w:pStyle w:val="Title"/>
        <w:spacing w:after="200"/>
        <w:jc w:val="center"/>
      </w:pPr>
      <w:r>
        <w:t xml:space="preserve">Código Fuente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inventaría los módulos fuente identificados del sistema, su rol funcional y sus principales dependencias, como referencia para mantenimiento y auditoría de código.</w:t>
      </w:r>
    </w:p>
    <w:p>
      <w:pPr>
        <w:pStyle w:val="Heading1"/>
        <w:spacing w:after="160" w:before="320"/>
      </w:pPr>
      <w:r>
        <w:t xml:space="preserve">2. Inventario de módulos — proceso saliente y librerías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mSolicitudPortabilidad.4gl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Orquestador del proceso saliente: captura, validación, consumo de servicios de IMSS/ProceSAR, dictamen, firma y generación de reportes.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lSolicitudPortabilidad.4gl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Librería de validaciones, folios, catálogos, utilidades de fecha/CURP/RFC.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lPeriodos.4gl / lPeriodosWS3.4gl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Motor de validación y cálculo de periodos cotizados.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lReporteSolicitud.4gl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Generación y firma de los reportes de Solicitud y Resolución.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mGeneraReporte.4gl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Utilerías de generación/descarga de reportes.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mClienteCURP.4gl / mClienteCURPDetalle.4gl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 de consulta de CURP ante RENAPO.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mServidorWS.4gl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Punto de entrada del servidor de servicios web.</w:t>
            </w:r>
          </w:p>
        </w:tc>
      </w:tr>
    </w:tbl>
    <w:p>
      <w:pPr>
        <w:pStyle w:val="Heading1"/>
        <w:spacing w:after="160" w:before="320"/>
      </w:pPr>
      <w:r>
        <w:t xml:space="preserve">3. Inventario de módulos — servicios expuestos (proceso entrante)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mWS1ConsultaBasicaISSSTE.4gl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expuesto: Consulta Básica.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mWS3ConsultaRobustaISSSTE.4gl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expuesto: Consulta Robusta con periodos.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mWS6AvisoEstatusTransferenciaISSSTE.4gl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expuesto: Aviso de Estatus de Transferencia.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mWs7DictamenBeneficioPensionario.4gl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de Dictamen de Beneficio Pensionario.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archivos_CNSFws7.4gl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Consumo del servicio de la CNSF y cálculo de suficiencia de saldo.</w:t>
            </w:r>
          </w:p>
        </w:tc>
      </w:tr>
    </w:tbl>
    <w:p>
      <w:pPr>
        <w:pStyle w:val="Heading1"/>
        <w:spacing w:after="160" w:before="320"/>
      </w:pPr>
      <w:r>
        <w:t xml:space="preserve">4. Inventario de clientes de servicios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Servicio externo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clienteWS1ConsultaBasicaIMSS / clienteWS3ConsultaRobustaIMSS / clienteWS6AvisoEstatusTransferenciaIMSS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 (SOAP)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clienteWS2DeterminacionProcesar / clienteWS4NotificarProcesar / clienteWS5ActualizarProcesar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ProceSAR (REST)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clienteSaldosPreliminar.4gl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ProceSAR — saldos preliminares (SOAP)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clienteCNSF.4gl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CNSF — consumo del servicio para determinación de beneficio (SOAP)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clienteSAT.4gl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de firma (wsfirma, ISSSTE)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clienteDictamenBeneficioPensionario.4gl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 propio del servicio de Dictamen (uso interno)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ConsultaPorCurpService.../ConsultaCurpDetalleService...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RENAPO (stubs generados por fglwsdl)</w:t>
            </w:r>
          </w:p>
        </w:tc>
      </w:tr>
    </w:tbl>
    <w:p>
      <w:pPr>
        <w:pStyle w:val="Heading1"/>
        <w:spacing w:after="160" w:before="320"/>
      </w:pPr>
      <w:r>
        <w:t xml:space="preserve">5. Inventario de formularios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Pantalla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fSolicitudPortabilidad.4fd / _gdc.4fd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Captura de solicitud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faDescargaSolicitudes.4fd / _gdc.4fd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Listado y descarga de solicitudes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fDescargarSolicitud.4fd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Descarga puntual de documento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fMensajeER.4fd / _gdc.4fd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 de inconsistencia de registro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fMensajenoSAT.4fd / _gdc.4fd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 de falla de firma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fAyuda.4fd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Ayuda al usuario</w:t>
            </w:r>
          </w:p>
        </w:tc>
      </w:tr>
    </w:tbl>
    <w:p>
      <w:pPr>
        <w:pStyle w:val="Heading1"/>
        <w:spacing w:after="160" w:before="320"/>
      </w:pPr>
      <w:r>
        <w:t xml:space="preserve">6. Convenciones de nomenclatura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Prefijo m = módulo principal (m*.4gl); prefijo l = librería de soporte (l*.4gl); prefijo f = formulario (f*.4fd).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clientes de servicios externos se nombran cliente[Servicio].4gl.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servicios propios se documentan bajo la nomenclatura [INSTITUTO]-WS[NN]-[NombreFunción] (ver FJL-F02, sección 4).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FJL-F11-TD · Código Fuente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FJL-F11-TD · Código Fuente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2026-07-28T00:58:39.673Z</dcterms:created>
  <dcterms:modified xsi:type="dcterms:W3CDTF">2026-07-28T00:58:39.673Z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