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0A86B" w14:textId="77777777" w:rsidR="003962D8" w:rsidRDefault="00000000">
      <w:pPr>
        <w:spacing w:after="100"/>
        <w:jc w:val="center"/>
      </w:pPr>
      <w:r>
        <w:rPr>
          <w:b/>
          <w:bCs/>
          <w:color w:val="808080"/>
          <w:sz w:val="20"/>
          <w:szCs w:val="20"/>
        </w:rPr>
        <w:t>FJL-F11-TD</w:t>
      </w:r>
    </w:p>
    <w:p w14:paraId="4719C4CC" w14:textId="6FD9E2D9" w:rsidR="003962D8" w:rsidRDefault="00000000">
      <w:pPr>
        <w:pStyle w:val="Ttulo"/>
        <w:spacing w:after="200"/>
        <w:jc w:val="center"/>
      </w:pPr>
      <w:r>
        <w:t>Código Fuente</w:t>
      </w:r>
    </w:p>
    <w:p w14:paraId="429F9B3A" w14:textId="77777777" w:rsidR="003962D8" w:rsidRDefault="00000000">
      <w:pPr>
        <w:spacing w:after="100"/>
        <w:jc w:val="center"/>
      </w:pPr>
      <w:r>
        <w:rPr>
          <w:b/>
          <w:bCs/>
          <w:sz w:val="26"/>
          <w:szCs w:val="26"/>
        </w:rPr>
        <w:t>Portabilidad de Derechos Pensionarios entre ISSSTE e IMSS</w:t>
      </w:r>
    </w:p>
    <w:p w14:paraId="0012E71A" w14:textId="77777777" w:rsidR="003962D8" w:rsidRDefault="00000000"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>Entregable para Instituto de Seguridad y Servicios Sociales de los Trabajadores del Estado (ISSSTE) — Versión 2.0 (Entrega Final)</w:t>
      </w:r>
    </w:p>
    <w:p w14:paraId="70387A8D" w14:textId="77777777" w:rsidR="003962D8" w:rsidRDefault="00000000">
      <w:r>
        <w:br w:type="page"/>
      </w:r>
    </w:p>
    <w:p w14:paraId="41C27693" w14:textId="77777777" w:rsidR="003962D8" w:rsidRDefault="00000000">
      <w:pPr>
        <w:pStyle w:val="Ttulo1"/>
        <w:spacing w:before="320" w:after="160"/>
      </w:pPr>
      <w:bookmarkStart w:id="0" w:name="_Toc240206502"/>
      <w:r>
        <w:lastRenderedPageBreak/>
        <w:t>Control de versiones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"/>
        <w:gridCol w:w="1299"/>
        <w:gridCol w:w="2365"/>
        <w:gridCol w:w="1587"/>
        <w:gridCol w:w="3211"/>
      </w:tblGrid>
      <w:tr w:rsidR="003962D8" w14:paraId="5BBB3841" w14:textId="77777777">
        <w:trPr>
          <w:tblHeader/>
        </w:trPr>
        <w:tc>
          <w:tcPr>
            <w:tcW w:w="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BB68C" w14:textId="77777777" w:rsidR="003962D8" w:rsidRDefault="00000000">
            <w:r>
              <w:rPr>
                <w:b/>
                <w:bCs/>
              </w:rPr>
              <w:t>Versión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70E32" w14:textId="77777777" w:rsidR="003962D8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87F3D" w14:textId="77777777" w:rsidR="003962D8" w:rsidRDefault="00000000">
            <w:r>
              <w:rPr>
                <w:b/>
                <w:bCs/>
              </w:rPr>
              <w:t>Autor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6104A" w14:textId="77777777" w:rsidR="003962D8" w:rsidRDefault="00000000">
            <w:r>
              <w:rPr>
                <w:b/>
                <w:bCs/>
              </w:rPr>
              <w:t>Estado</w:t>
            </w:r>
          </w:p>
        </w:tc>
        <w:tc>
          <w:tcPr>
            <w:tcW w:w="3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BCB83" w14:textId="77777777" w:rsidR="003962D8" w:rsidRDefault="00000000">
            <w:r>
              <w:rPr>
                <w:b/>
                <w:bCs/>
              </w:rPr>
              <w:t>Descripción</w:t>
            </w:r>
          </w:p>
        </w:tc>
      </w:tr>
      <w:tr w:rsidR="003962D8" w14:paraId="52615895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A0362" w14:textId="77777777" w:rsidR="003962D8" w:rsidRDefault="00000000">
            <w:r>
              <w:t>1.0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0A469" w14:textId="77777777" w:rsidR="003962D8" w:rsidRDefault="00000000">
            <w:r>
              <w:t>27/07/2026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039DE" w14:textId="77777777" w:rsidR="003962D8" w:rsidRDefault="00000000">
            <w:r>
              <w:t>Carlos Quintero (Four Js)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8DECD" w14:textId="77777777" w:rsidR="003962D8" w:rsidRDefault="00000000">
            <w:r>
              <w:t>Sustituida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8408E" w14:textId="77777777" w:rsidR="003962D8" w:rsidRDefault="00000000">
            <w:r>
              <w:t>Versión inicial — entrega formal a ISSSTE</w:t>
            </w:r>
          </w:p>
        </w:tc>
      </w:tr>
      <w:tr w:rsidR="003962D8" w14:paraId="17DAD9DF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03387" w14:textId="77777777" w:rsidR="003962D8" w:rsidRDefault="00000000">
            <w:r>
              <w:t>2.0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5B55B" w14:textId="77777777" w:rsidR="003962D8" w:rsidRDefault="00000000">
            <w:r>
              <w:t>27/07/2026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B52E0" w14:textId="77777777" w:rsidR="003962D8" w:rsidRDefault="00000000">
            <w:r>
              <w:t>Carlos Quintero (Four Js)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74E05" w14:textId="77777777" w:rsidR="003962D8" w:rsidRDefault="00000000">
            <w:r>
              <w:t>Entrega Final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8C5D9" w14:textId="77777777" w:rsidR="003962D8" w:rsidRDefault="00000000">
            <w:r>
              <w:t>Sustituye a la versión 1.0; incorpora la habilitación de la re-portabilidad en el proceso entrante (WS1, WS3, WS6), conservando el resto del contenido de la versión anterior</w:t>
            </w:r>
          </w:p>
        </w:tc>
      </w:tr>
    </w:tbl>
    <w:p w14:paraId="41E4F0CA" w14:textId="77777777" w:rsidR="003962D8" w:rsidRDefault="00000000">
      <w:r>
        <w:br w:type="page"/>
      </w:r>
    </w:p>
    <w:p w14:paraId="06F658BE" w14:textId="77777777" w:rsidR="003962D8" w:rsidRDefault="00000000">
      <w:pPr>
        <w:pStyle w:val="Ttulo1"/>
        <w:spacing w:before="320" w:after="160"/>
      </w:pPr>
      <w:bookmarkStart w:id="1" w:name="_Toc240206503"/>
      <w:r>
        <w:lastRenderedPageBreak/>
        <w:t>Tabla de contenido</w:t>
      </w:r>
      <w:bookmarkEnd w:id="1"/>
    </w:p>
    <w:sdt>
      <w:sdtPr>
        <w:alias w:val="Tabla de contenido"/>
        <w:id w:val="587284122"/>
      </w:sdtPr>
      <w:sdtContent>
        <w:p w14:paraId="502CCC9C" w14:textId="2803DF49" w:rsidR="009F01F6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206502" w:history="1">
            <w:r w:rsidR="009F01F6" w:rsidRPr="00360B2C">
              <w:rPr>
                <w:rStyle w:val="Hipervnculo"/>
                <w:noProof/>
              </w:rPr>
              <w:t>Control de versiones</w:t>
            </w:r>
            <w:r w:rsidR="009F01F6">
              <w:rPr>
                <w:noProof/>
              </w:rPr>
              <w:tab/>
            </w:r>
            <w:r w:rsidR="009F01F6">
              <w:rPr>
                <w:noProof/>
              </w:rPr>
              <w:fldChar w:fldCharType="begin"/>
            </w:r>
            <w:r w:rsidR="009F01F6">
              <w:rPr>
                <w:noProof/>
              </w:rPr>
              <w:instrText xml:space="preserve"> PAGEREF _Toc240206502 \h </w:instrText>
            </w:r>
            <w:r w:rsidR="009F01F6">
              <w:rPr>
                <w:noProof/>
              </w:rPr>
            </w:r>
            <w:r w:rsidR="009F01F6">
              <w:rPr>
                <w:noProof/>
              </w:rPr>
              <w:fldChar w:fldCharType="separate"/>
            </w:r>
            <w:r w:rsidR="009F01F6">
              <w:rPr>
                <w:noProof/>
              </w:rPr>
              <w:t>2</w:t>
            </w:r>
            <w:r w:rsidR="009F01F6">
              <w:rPr>
                <w:noProof/>
              </w:rPr>
              <w:fldChar w:fldCharType="end"/>
            </w:r>
          </w:hyperlink>
        </w:p>
        <w:p w14:paraId="61B26532" w14:textId="2265343A" w:rsidR="009F01F6" w:rsidRDefault="009F01F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6503" w:history="1">
            <w:r w:rsidRPr="00360B2C">
              <w:rPr>
                <w:rStyle w:val="Hipervnculo"/>
                <w:noProof/>
              </w:rPr>
              <w:t>Tabla de 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_Toc240206503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3E117EB" w14:textId="2425CE32" w:rsidR="009F01F6" w:rsidRDefault="009F01F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6504" w:history="1">
            <w:r w:rsidRPr="00360B2C">
              <w:rPr>
                <w:rStyle w:val="Hipervnculo"/>
                <w:noProof/>
              </w:rPr>
              <w:t>1.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_Toc240206504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5F434D" w14:textId="71B06044" w:rsidR="009F01F6" w:rsidRDefault="009F01F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6505" w:history="1">
            <w:r w:rsidRPr="00360B2C">
              <w:rPr>
                <w:rStyle w:val="Hipervnculo"/>
                <w:noProof/>
              </w:rPr>
              <w:t>2. Inventario de módulos — proceso saliente y librerías comunes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_Toc240206505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AA5ABE8" w14:textId="7EDDBD07" w:rsidR="009F01F6" w:rsidRDefault="009F01F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6506" w:history="1">
            <w:r w:rsidRPr="00360B2C">
              <w:rPr>
                <w:rStyle w:val="Hipervnculo"/>
                <w:noProof/>
              </w:rPr>
              <w:t>3. Inventario de módulos — servicios expuestos (proceso entrante)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_Toc240206506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C088F9" w14:textId="563E6E45" w:rsidR="009F01F6" w:rsidRDefault="009F01F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6507" w:history="1">
            <w:r w:rsidRPr="00360B2C">
              <w:rPr>
                <w:rStyle w:val="Hipervnculo"/>
                <w:noProof/>
              </w:rPr>
              <w:t>4. Inventario de clientes de servicios externos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_Toc240206507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5379F2" w14:textId="47C4D81D" w:rsidR="009F01F6" w:rsidRDefault="009F01F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6508" w:history="1">
            <w:r w:rsidRPr="00360B2C">
              <w:rPr>
                <w:rStyle w:val="Hipervnculo"/>
                <w:noProof/>
              </w:rPr>
              <w:t>5. Inventario de formularios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_Toc240206508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E7A0950" w14:textId="505672DE" w:rsidR="009F01F6" w:rsidRDefault="009F01F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6509" w:history="1">
            <w:r w:rsidRPr="00360B2C">
              <w:rPr>
                <w:rStyle w:val="Hipervnculo"/>
                <w:noProof/>
              </w:rPr>
              <w:t>6. Convenciones de nomenclatura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_Toc240206509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74E42E" w14:textId="1AC41815" w:rsidR="003962D8" w:rsidRDefault="00000000">
          <w:r>
            <w:fldChar w:fldCharType="end"/>
          </w:r>
        </w:p>
      </w:sdtContent>
    </w:sdt>
    <w:p w14:paraId="36626239" w14:textId="77777777" w:rsidR="003962D8" w:rsidRDefault="00000000">
      <w:r>
        <w:br w:type="page"/>
      </w:r>
    </w:p>
    <w:p w14:paraId="775EF04E" w14:textId="77777777" w:rsidR="003962D8" w:rsidRDefault="00000000">
      <w:pPr>
        <w:pStyle w:val="Ttulo1"/>
        <w:spacing w:before="320" w:after="160"/>
      </w:pPr>
      <w:bookmarkStart w:id="2" w:name="_Toc240206504"/>
      <w:r>
        <w:lastRenderedPageBreak/>
        <w:t>1. Propósito</w:t>
      </w:r>
      <w:bookmarkEnd w:id="2"/>
    </w:p>
    <w:p w14:paraId="1035EB1B" w14:textId="77777777" w:rsidR="003962D8" w:rsidRDefault="00000000">
      <w:pPr>
        <w:spacing w:after="140"/>
      </w:pPr>
      <w:r>
        <w:t>Este documento inventaría los módulos fuente identificados del sistema, su rol funcional y sus principales dependencias, como referencia para mantenimiento y auditoría de código.</w:t>
      </w:r>
    </w:p>
    <w:p w14:paraId="7F892D91" w14:textId="77777777" w:rsidR="003962D8" w:rsidRDefault="00000000">
      <w:pPr>
        <w:pStyle w:val="Ttulo1"/>
        <w:spacing w:before="320" w:after="160"/>
      </w:pPr>
      <w:bookmarkStart w:id="3" w:name="_Toc240206505"/>
      <w:r>
        <w:t>2. Inventario de módulos — proceso saliente y librerías comunes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3962D8" w14:paraId="76848421" w14:textId="77777777">
        <w:trPr>
          <w:tblHeader/>
        </w:trPr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60DCF" w14:textId="77777777" w:rsidR="003962D8" w:rsidRDefault="00000000">
            <w:r>
              <w:rPr>
                <w:b/>
                <w:bCs/>
              </w:rPr>
              <w:t>Archivo</w:t>
            </w:r>
          </w:p>
        </w:tc>
        <w:tc>
          <w:tcPr>
            <w:tcW w:w="61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C9B0A" w14:textId="77777777" w:rsidR="003962D8" w:rsidRDefault="00000000">
            <w:r>
              <w:rPr>
                <w:b/>
                <w:bCs/>
              </w:rPr>
              <w:t>Rol</w:t>
            </w:r>
          </w:p>
        </w:tc>
      </w:tr>
      <w:tr w:rsidR="003962D8" w14:paraId="128CFB7F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DDA5A" w14:textId="77777777" w:rsidR="003962D8" w:rsidRDefault="00000000">
            <w:r>
              <w:t>mSolicitudPortabilidad.4gl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E8BFA" w14:textId="77777777" w:rsidR="003962D8" w:rsidRDefault="00000000">
            <w:r>
              <w:t>Orquestador del proceso saliente: captura, validación, consumo de servicios de IMSS/ProceSAR, dictamen, firma y generación de reportes.</w:t>
            </w:r>
          </w:p>
        </w:tc>
      </w:tr>
      <w:tr w:rsidR="003962D8" w14:paraId="52D79885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8EC69" w14:textId="77777777" w:rsidR="003962D8" w:rsidRDefault="00000000">
            <w:r>
              <w:t>lSolicitudPortabilidad.4gl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2579B" w14:textId="77777777" w:rsidR="003962D8" w:rsidRDefault="00000000">
            <w:r>
              <w:t>Librería de validaciones, folios, catálogos, utilidades de fecha/CURP/RFC.</w:t>
            </w:r>
          </w:p>
        </w:tc>
      </w:tr>
      <w:tr w:rsidR="003962D8" w14:paraId="3584BA1C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2FD89" w14:textId="77777777" w:rsidR="003962D8" w:rsidRDefault="00000000">
            <w:r>
              <w:t>lPeriodos.4gl / lPeriodosWS3.4gl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534BA" w14:textId="77777777" w:rsidR="003962D8" w:rsidRDefault="00000000">
            <w:r>
              <w:t>Motor de validación y cálculo de periodos cotizados.</w:t>
            </w:r>
          </w:p>
        </w:tc>
      </w:tr>
      <w:tr w:rsidR="003962D8" w14:paraId="72022817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4856F" w14:textId="77777777" w:rsidR="003962D8" w:rsidRDefault="00000000">
            <w:r>
              <w:t>lReporteSolicitud.4gl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FD52E" w14:textId="77777777" w:rsidR="003962D8" w:rsidRDefault="00000000">
            <w:r>
              <w:t>Generación y firma de los reportes de Solicitud y Resolución.</w:t>
            </w:r>
          </w:p>
        </w:tc>
      </w:tr>
      <w:tr w:rsidR="003962D8" w14:paraId="4E10B878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8E726" w14:textId="77777777" w:rsidR="003962D8" w:rsidRDefault="00000000">
            <w:r>
              <w:t>mGeneraReporte.4gl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8931E" w14:textId="77777777" w:rsidR="003962D8" w:rsidRDefault="00000000">
            <w:r>
              <w:t>Utilerías de generación/descarga de reportes.</w:t>
            </w:r>
          </w:p>
        </w:tc>
      </w:tr>
      <w:tr w:rsidR="003962D8" w14:paraId="17293EA0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1B3E0" w14:textId="77777777" w:rsidR="003962D8" w:rsidRDefault="00000000">
            <w:r>
              <w:t>mClienteCURP.4gl / mClienteCURPDetalle.4gl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E81DF" w14:textId="77777777" w:rsidR="003962D8" w:rsidRDefault="00000000">
            <w:r>
              <w:t>Cliente de consulta de CURP ante RENAPO.</w:t>
            </w:r>
          </w:p>
        </w:tc>
      </w:tr>
      <w:tr w:rsidR="003962D8" w14:paraId="6BD9EC9C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44848" w14:textId="77777777" w:rsidR="003962D8" w:rsidRDefault="00000000">
            <w:r>
              <w:t>mServidorWS.4gl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5C8EC" w14:textId="77777777" w:rsidR="003962D8" w:rsidRDefault="00000000">
            <w:r>
              <w:t>Punto de entrada del servidor de servicios web.</w:t>
            </w:r>
          </w:p>
        </w:tc>
      </w:tr>
    </w:tbl>
    <w:p w14:paraId="22570593" w14:textId="77777777" w:rsidR="003962D8" w:rsidRDefault="00000000">
      <w:pPr>
        <w:pStyle w:val="Ttulo1"/>
        <w:spacing w:before="320" w:after="160"/>
      </w:pPr>
      <w:bookmarkStart w:id="4" w:name="_Toc240206506"/>
      <w:r>
        <w:t>3. Inventario de módulos — servicios expuestos (proceso entrante)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4"/>
        <w:gridCol w:w="5336"/>
      </w:tblGrid>
      <w:tr w:rsidR="003962D8" w14:paraId="5B5A5D10" w14:textId="77777777">
        <w:trPr>
          <w:tblHeader/>
        </w:trPr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D9743" w14:textId="77777777" w:rsidR="003962D8" w:rsidRDefault="00000000">
            <w:r>
              <w:rPr>
                <w:b/>
                <w:bCs/>
              </w:rPr>
              <w:t>Archivo</w:t>
            </w:r>
          </w:p>
        </w:tc>
        <w:tc>
          <w:tcPr>
            <w:tcW w:w="61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0F4C1" w14:textId="77777777" w:rsidR="003962D8" w:rsidRDefault="00000000">
            <w:r>
              <w:rPr>
                <w:b/>
                <w:bCs/>
              </w:rPr>
              <w:t>Rol</w:t>
            </w:r>
          </w:p>
        </w:tc>
      </w:tr>
      <w:tr w:rsidR="003962D8" w14:paraId="4E8E0A7D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11D8F" w14:textId="77777777" w:rsidR="003962D8" w:rsidRDefault="00000000">
            <w:r>
              <w:t>mWS1ConsultaBasicaISSSTE.4gl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7BC43" w14:textId="77777777" w:rsidR="003962D8" w:rsidRDefault="00000000">
            <w:r>
              <w:t>Servicio expuesto: Consulta Básica; incluye la lógica que permite la re-portabilidad (exclusión de la marca 410 de las validaciones de impedimento).</w:t>
            </w:r>
          </w:p>
        </w:tc>
      </w:tr>
      <w:tr w:rsidR="003962D8" w14:paraId="57908682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5476F" w14:textId="77777777" w:rsidR="003962D8" w:rsidRDefault="00000000">
            <w:r>
              <w:t>mWS3ConsultaRobustaISSSTE.4gl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247FD" w14:textId="77777777" w:rsidR="003962D8" w:rsidRDefault="00000000">
            <w:r>
              <w:t>Servicio expuesto: Consulta Robusta con periodos; incluye periodos con marca 410 en la respuesta para soportar la re-portabilidad.</w:t>
            </w:r>
          </w:p>
        </w:tc>
      </w:tr>
      <w:tr w:rsidR="003962D8" w14:paraId="38FB8F0C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4FBA5" w14:textId="77777777" w:rsidR="003962D8" w:rsidRDefault="00000000">
            <w:r>
              <w:t>mWS6AvisoEstatusTransferenciaISSSTE.4gl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6E1A7" w14:textId="77777777" w:rsidR="003962D8" w:rsidRDefault="00000000">
            <w:r>
              <w:t>Servicio expuesto: Aviso de Estatus de Transferencia; permite volver a marcar periodos con clave 410 sin duplicar la operación.</w:t>
            </w:r>
          </w:p>
        </w:tc>
      </w:tr>
      <w:tr w:rsidR="003962D8" w14:paraId="73C26801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B8EDC" w14:textId="77777777" w:rsidR="003962D8" w:rsidRDefault="00000000">
            <w:r>
              <w:t>mWs7DictamenBeneficioPensionario.4gl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45D0C" w14:textId="77777777" w:rsidR="003962D8" w:rsidRDefault="00000000">
            <w:r>
              <w:t>Servicio de Dictamen de Beneficio Pensionario.</w:t>
            </w:r>
          </w:p>
        </w:tc>
      </w:tr>
      <w:tr w:rsidR="003962D8" w14:paraId="4E49EBDF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CD59E" w14:textId="77777777" w:rsidR="003962D8" w:rsidRDefault="00000000">
            <w:r>
              <w:t>archivos_CNSFws7.4gl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BCD90" w14:textId="77777777" w:rsidR="003962D8" w:rsidRDefault="00000000">
            <w:r>
              <w:t>Consumo del servicio de la CNSF y cálculo de suficiencia de saldo.</w:t>
            </w:r>
          </w:p>
        </w:tc>
      </w:tr>
    </w:tbl>
    <w:p w14:paraId="7A9D4938" w14:textId="77777777" w:rsidR="009C780E" w:rsidRDefault="009C780E">
      <w:pPr>
        <w:rPr>
          <w:b/>
          <w:bCs/>
          <w:color w:val="1F3864"/>
          <w:sz w:val="32"/>
          <w:szCs w:val="32"/>
        </w:rPr>
      </w:pPr>
      <w:r>
        <w:br w:type="page"/>
      </w:r>
    </w:p>
    <w:p w14:paraId="04EAACB2" w14:textId="498E7EA5" w:rsidR="003962D8" w:rsidRDefault="00000000">
      <w:pPr>
        <w:pStyle w:val="Ttulo1"/>
        <w:spacing w:before="320" w:after="160"/>
      </w:pPr>
      <w:bookmarkStart w:id="5" w:name="_Toc240206507"/>
      <w:r>
        <w:lastRenderedPageBreak/>
        <w:t>4. Inventario de clientes de servicios externos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9"/>
        <w:gridCol w:w="4111"/>
      </w:tblGrid>
      <w:tr w:rsidR="003962D8" w14:paraId="089FB6CA" w14:textId="77777777">
        <w:trPr>
          <w:tblHeader/>
        </w:trPr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FE49B" w14:textId="77777777" w:rsidR="003962D8" w:rsidRDefault="00000000">
            <w:r>
              <w:rPr>
                <w:b/>
                <w:bCs/>
              </w:rPr>
              <w:t>Archivo</w:t>
            </w:r>
          </w:p>
        </w:tc>
        <w:tc>
          <w:tcPr>
            <w:tcW w:w="61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1F423" w14:textId="77777777" w:rsidR="003962D8" w:rsidRDefault="00000000">
            <w:r>
              <w:rPr>
                <w:b/>
                <w:bCs/>
              </w:rPr>
              <w:t>Servicio externo</w:t>
            </w:r>
          </w:p>
        </w:tc>
      </w:tr>
      <w:tr w:rsidR="003962D8" w14:paraId="5FB0BAC2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40F37" w14:textId="77777777" w:rsidR="003962D8" w:rsidRDefault="00000000">
            <w:r>
              <w:t>clienteWS1ConsultaBasicaIMSS / clienteWS3ConsultaRobustaIMSS / clienteWS6AvisoEstatusTransferenciaIMSS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894C9" w14:textId="77777777" w:rsidR="003962D8" w:rsidRDefault="00000000">
            <w:r>
              <w:t>IMSS (SOAP)</w:t>
            </w:r>
          </w:p>
        </w:tc>
      </w:tr>
      <w:tr w:rsidR="003962D8" w14:paraId="65280638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99938" w14:textId="77777777" w:rsidR="003962D8" w:rsidRDefault="00000000">
            <w:r>
              <w:t>clienteWS2DeterminacionProcesar / clienteWS4NotificarProcesar / clienteWS5ActualizarProcesar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7ACAC" w14:textId="77777777" w:rsidR="003962D8" w:rsidRDefault="00000000">
            <w:r>
              <w:t>ProceSAR (REST)</w:t>
            </w:r>
          </w:p>
        </w:tc>
      </w:tr>
      <w:tr w:rsidR="003962D8" w14:paraId="158F3568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373FA" w14:textId="77777777" w:rsidR="003962D8" w:rsidRDefault="00000000">
            <w:r>
              <w:t>clienteSaldosPreliminar.4gl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50B4D" w14:textId="77777777" w:rsidR="003962D8" w:rsidRDefault="00000000">
            <w:r>
              <w:t>ProceSAR — saldos preliminares (SOAP)</w:t>
            </w:r>
          </w:p>
        </w:tc>
      </w:tr>
      <w:tr w:rsidR="003962D8" w14:paraId="29F6CECA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0A59B" w14:textId="77777777" w:rsidR="003962D8" w:rsidRDefault="00000000">
            <w:r>
              <w:t>clienteCNSF.4gl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E0871" w14:textId="77777777" w:rsidR="003962D8" w:rsidRDefault="00000000">
            <w:r>
              <w:t>CNSF — consumo del servicio para determinación de beneficio (SOAP)</w:t>
            </w:r>
          </w:p>
        </w:tc>
      </w:tr>
      <w:tr w:rsidR="003962D8" w14:paraId="020DD0F6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7D8E5" w14:textId="77777777" w:rsidR="003962D8" w:rsidRDefault="00000000">
            <w:r>
              <w:t>clienteSAT.4gl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8CE44" w14:textId="77777777" w:rsidR="003962D8" w:rsidRDefault="00000000">
            <w:r>
              <w:t>Servicio de firma (wsfirma, ISSSTE)</w:t>
            </w:r>
          </w:p>
        </w:tc>
      </w:tr>
      <w:tr w:rsidR="003962D8" w14:paraId="206F2325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62111" w14:textId="77777777" w:rsidR="003962D8" w:rsidRDefault="00000000">
            <w:r>
              <w:t>clienteDictamenBeneficioPensionario.4gl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F6FC1" w14:textId="77777777" w:rsidR="003962D8" w:rsidRDefault="00000000">
            <w:r>
              <w:t>Cliente propio del servicio de Dictamen (uso interno)</w:t>
            </w:r>
          </w:p>
        </w:tc>
      </w:tr>
      <w:tr w:rsidR="003962D8" w14:paraId="057DF3F2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408B9" w14:textId="77777777" w:rsidR="003962D8" w:rsidRDefault="00000000">
            <w:r>
              <w:t>ConsultaPorCurpService.../ConsultaCurpDetalleService...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F8995" w14:textId="77777777" w:rsidR="003962D8" w:rsidRDefault="00000000">
            <w:r>
              <w:t>RENAPO (stubs generados por fglwsdl)</w:t>
            </w:r>
          </w:p>
        </w:tc>
      </w:tr>
    </w:tbl>
    <w:p w14:paraId="4C044415" w14:textId="77777777" w:rsidR="003962D8" w:rsidRDefault="00000000">
      <w:pPr>
        <w:pStyle w:val="Ttulo1"/>
        <w:spacing w:before="320" w:after="160"/>
      </w:pPr>
      <w:bookmarkStart w:id="6" w:name="_Toc240206508"/>
      <w:r>
        <w:t>5. Inventario de formularios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3962D8" w14:paraId="3A1462F7" w14:textId="77777777">
        <w:trPr>
          <w:tblHeader/>
        </w:trPr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4CA2B" w14:textId="77777777" w:rsidR="003962D8" w:rsidRDefault="00000000">
            <w:r>
              <w:rPr>
                <w:b/>
                <w:bCs/>
              </w:rPr>
              <w:t>Archivo</w:t>
            </w:r>
          </w:p>
        </w:tc>
        <w:tc>
          <w:tcPr>
            <w:tcW w:w="61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CCD14" w14:textId="77777777" w:rsidR="003962D8" w:rsidRDefault="00000000">
            <w:r>
              <w:rPr>
                <w:b/>
                <w:bCs/>
              </w:rPr>
              <w:t>Pantalla</w:t>
            </w:r>
          </w:p>
        </w:tc>
      </w:tr>
      <w:tr w:rsidR="003962D8" w14:paraId="2F0B6BC0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56A62" w14:textId="77777777" w:rsidR="003962D8" w:rsidRDefault="00000000">
            <w:r>
              <w:t>fSolicitudPortabilidad.4fd / _gdc.4fd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F0479" w14:textId="77777777" w:rsidR="003962D8" w:rsidRDefault="00000000">
            <w:r>
              <w:t>Captura de solicitud</w:t>
            </w:r>
          </w:p>
        </w:tc>
      </w:tr>
      <w:tr w:rsidR="003962D8" w14:paraId="33C8DFA3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17DC3" w14:textId="77777777" w:rsidR="003962D8" w:rsidRDefault="00000000">
            <w:r>
              <w:t>faDescargaSolicitudes.4fd / _gdc.4fd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299F3" w14:textId="77777777" w:rsidR="003962D8" w:rsidRDefault="00000000">
            <w:r>
              <w:t>Listado y descarga de solicitudes</w:t>
            </w:r>
          </w:p>
        </w:tc>
      </w:tr>
      <w:tr w:rsidR="003962D8" w14:paraId="3D622AD4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83A52" w14:textId="77777777" w:rsidR="003962D8" w:rsidRDefault="00000000">
            <w:r>
              <w:t>fDescargarSolicitud.4fd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227EA" w14:textId="77777777" w:rsidR="003962D8" w:rsidRDefault="00000000">
            <w:r>
              <w:t>Descarga puntual de documento</w:t>
            </w:r>
          </w:p>
        </w:tc>
      </w:tr>
      <w:tr w:rsidR="003962D8" w14:paraId="737BE9AF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1D34A" w14:textId="77777777" w:rsidR="003962D8" w:rsidRDefault="00000000">
            <w:r>
              <w:t>fMensajeER.4fd / _gdc.4fd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3BAA4" w14:textId="77777777" w:rsidR="003962D8" w:rsidRDefault="00000000">
            <w:r>
              <w:t>Mensaje de inconsistencia de registro</w:t>
            </w:r>
          </w:p>
        </w:tc>
      </w:tr>
      <w:tr w:rsidR="003962D8" w14:paraId="43E2F5F6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0E30B" w14:textId="77777777" w:rsidR="003962D8" w:rsidRDefault="00000000">
            <w:r>
              <w:t>fMensajenoSAT.4fd / _gdc.4fd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32298" w14:textId="77777777" w:rsidR="003962D8" w:rsidRDefault="00000000">
            <w:r>
              <w:t>Mensaje de falla de firma</w:t>
            </w:r>
          </w:p>
        </w:tc>
      </w:tr>
      <w:tr w:rsidR="003962D8" w14:paraId="3ED78D2E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2C8EA" w14:textId="77777777" w:rsidR="003962D8" w:rsidRDefault="00000000">
            <w:r>
              <w:t>fAyuda.4fd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29E17" w14:textId="77777777" w:rsidR="003962D8" w:rsidRDefault="00000000">
            <w:r>
              <w:t>Ayuda al usuario</w:t>
            </w:r>
          </w:p>
        </w:tc>
      </w:tr>
    </w:tbl>
    <w:p w14:paraId="6E4FF9B8" w14:textId="77777777" w:rsidR="003962D8" w:rsidRDefault="00000000">
      <w:pPr>
        <w:pStyle w:val="Ttulo1"/>
        <w:spacing w:before="320" w:after="160"/>
      </w:pPr>
      <w:bookmarkStart w:id="7" w:name="_Toc240206509"/>
      <w:r>
        <w:t>6. Convenciones de nomenclatura</w:t>
      </w:r>
      <w:bookmarkEnd w:id="7"/>
    </w:p>
    <w:p w14:paraId="0D2C0A26" w14:textId="77777777" w:rsidR="003962D8" w:rsidRDefault="00000000">
      <w:pPr>
        <w:pStyle w:val="Prrafodelista"/>
        <w:numPr>
          <w:ilvl w:val="0"/>
          <w:numId w:val="1"/>
        </w:numPr>
        <w:spacing w:after="60"/>
      </w:pPr>
      <w:r>
        <w:t>Prefijo m = módulo principal (m*.4gl); prefijo l = librería de soporte (l*.4gl); prefijo f = formulario (f*.4fd).</w:t>
      </w:r>
    </w:p>
    <w:p w14:paraId="6D8E027C" w14:textId="77777777" w:rsidR="003962D8" w:rsidRDefault="00000000">
      <w:pPr>
        <w:pStyle w:val="Prrafodelista"/>
        <w:numPr>
          <w:ilvl w:val="0"/>
          <w:numId w:val="1"/>
        </w:numPr>
        <w:spacing w:after="60"/>
      </w:pPr>
      <w:r>
        <w:t>Los clientes de servicios externos se nombran cliente[Servicio].4gl.</w:t>
      </w:r>
    </w:p>
    <w:p w14:paraId="7C022F1A" w14:textId="77777777" w:rsidR="003962D8" w:rsidRDefault="00000000">
      <w:pPr>
        <w:pStyle w:val="Prrafodelista"/>
        <w:numPr>
          <w:ilvl w:val="0"/>
          <w:numId w:val="1"/>
        </w:numPr>
        <w:spacing w:after="60"/>
      </w:pPr>
      <w:r>
        <w:t>Los servicios propios se documentan bajo la nomenclatura [INSTITUTO]-WS[NN]-[NombreFunción] (ver FJL-F02, sección 4).</w:t>
      </w:r>
    </w:p>
    <w:sectPr w:rsidR="003962D8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44D86" w14:textId="77777777" w:rsidR="00752A31" w:rsidRDefault="00752A31">
      <w:r>
        <w:separator/>
      </w:r>
    </w:p>
  </w:endnote>
  <w:endnote w:type="continuationSeparator" w:id="0">
    <w:p w14:paraId="4E170E7B" w14:textId="77777777" w:rsidR="00752A31" w:rsidRDefault="00752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F270D" w14:textId="77777777" w:rsidR="003962D8" w:rsidRDefault="00000000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9C780E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9C780E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98F71" w14:textId="77777777" w:rsidR="00752A31" w:rsidRDefault="00752A31">
      <w:r>
        <w:separator/>
      </w:r>
    </w:p>
  </w:footnote>
  <w:footnote w:type="continuationSeparator" w:id="0">
    <w:p w14:paraId="288DD194" w14:textId="77777777" w:rsidR="00752A31" w:rsidRDefault="00752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C5048" w14:textId="77777777" w:rsidR="003962D8" w:rsidRDefault="00000000">
    <w:pPr>
      <w:jc w:val="right"/>
    </w:pPr>
    <w:r>
      <w:rPr>
        <w:color w:val="808080"/>
        <w:sz w:val="16"/>
        <w:szCs w:val="16"/>
      </w:rPr>
      <w:t>FJL-F11-TD · Código Fuente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12BFC"/>
    <w:multiLevelType w:val="hybridMultilevel"/>
    <w:tmpl w:val="3800BF8C"/>
    <w:lvl w:ilvl="0" w:tplc="E6BA1AB4">
      <w:start w:val="1"/>
      <w:numFmt w:val="bullet"/>
      <w:lvlText w:val="•"/>
      <w:lvlJc w:val="left"/>
    </w:lvl>
    <w:lvl w:ilvl="1" w:tplc="C7242966">
      <w:numFmt w:val="decimal"/>
      <w:lvlText w:val=""/>
      <w:lvlJc w:val="left"/>
    </w:lvl>
    <w:lvl w:ilvl="2" w:tplc="B31CE230">
      <w:numFmt w:val="decimal"/>
      <w:lvlText w:val=""/>
      <w:lvlJc w:val="left"/>
    </w:lvl>
    <w:lvl w:ilvl="3" w:tplc="EA903C6E">
      <w:numFmt w:val="decimal"/>
      <w:lvlText w:val=""/>
      <w:lvlJc w:val="left"/>
    </w:lvl>
    <w:lvl w:ilvl="4" w:tplc="A75AA008">
      <w:numFmt w:val="decimal"/>
      <w:lvlText w:val=""/>
      <w:lvlJc w:val="left"/>
    </w:lvl>
    <w:lvl w:ilvl="5" w:tplc="E7F2BA76">
      <w:numFmt w:val="decimal"/>
      <w:lvlText w:val=""/>
      <w:lvlJc w:val="left"/>
    </w:lvl>
    <w:lvl w:ilvl="6" w:tplc="CED8F4AC">
      <w:numFmt w:val="decimal"/>
      <w:lvlText w:val=""/>
      <w:lvlJc w:val="left"/>
    </w:lvl>
    <w:lvl w:ilvl="7" w:tplc="EE20F07E">
      <w:numFmt w:val="decimal"/>
      <w:lvlText w:val=""/>
      <w:lvlJc w:val="left"/>
    </w:lvl>
    <w:lvl w:ilvl="8" w:tplc="C5E8DF2E">
      <w:numFmt w:val="decimal"/>
      <w:lvlText w:val=""/>
      <w:lvlJc w:val="left"/>
    </w:lvl>
  </w:abstractNum>
  <w:abstractNum w:abstractNumId="1" w15:restartNumberingAfterBreak="0">
    <w:nsid w:val="31A9605E"/>
    <w:multiLevelType w:val="hybridMultilevel"/>
    <w:tmpl w:val="0AA606BA"/>
    <w:lvl w:ilvl="0" w:tplc="5EB0E478">
      <w:start w:val="1"/>
      <w:numFmt w:val="bullet"/>
      <w:lvlText w:val="●"/>
      <w:lvlJc w:val="left"/>
      <w:pPr>
        <w:ind w:left="720" w:hanging="360"/>
      </w:pPr>
    </w:lvl>
    <w:lvl w:ilvl="1" w:tplc="4F74AF30">
      <w:start w:val="1"/>
      <w:numFmt w:val="bullet"/>
      <w:lvlText w:val="○"/>
      <w:lvlJc w:val="left"/>
      <w:pPr>
        <w:ind w:left="1440" w:hanging="360"/>
      </w:pPr>
    </w:lvl>
    <w:lvl w:ilvl="2" w:tplc="338A9ED2">
      <w:start w:val="1"/>
      <w:numFmt w:val="bullet"/>
      <w:lvlText w:val="■"/>
      <w:lvlJc w:val="left"/>
      <w:pPr>
        <w:ind w:left="2160" w:hanging="360"/>
      </w:pPr>
    </w:lvl>
    <w:lvl w:ilvl="3" w:tplc="71A4FE6A">
      <w:start w:val="1"/>
      <w:numFmt w:val="bullet"/>
      <w:lvlText w:val="●"/>
      <w:lvlJc w:val="left"/>
      <w:pPr>
        <w:ind w:left="2880" w:hanging="360"/>
      </w:pPr>
    </w:lvl>
    <w:lvl w:ilvl="4" w:tplc="DA6A90D8">
      <w:start w:val="1"/>
      <w:numFmt w:val="bullet"/>
      <w:lvlText w:val="○"/>
      <w:lvlJc w:val="left"/>
      <w:pPr>
        <w:ind w:left="3600" w:hanging="360"/>
      </w:pPr>
    </w:lvl>
    <w:lvl w:ilvl="5" w:tplc="491E6C20">
      <w:start w:val="1"/>
      <w:numFmt w:val="bullet"/>
      <w:lvlText w:val="■"/>
      <w:lvlJc w:val="left"/>
      <w:pPr>
        <w:ind w:left="4320" w:hanging="360"/>
      </w:pPr>
    </w:lvl>
    <w:lvl w:ilvl="6" w:tplc="5E5EC050">
      <w:start w:val="1"/>
      <w:numFmt w:val="bullet"/>
      <w:lvlText w:val="●"/>
      <w:lvlJc w:val="left"/>
      <w:pPr>
        <w:ind w:left="5040" w:hanging="360"/>
      </w:pPr>
    </w:lvl>
    <w:lvl w:ilvl="7" w:tplc="3814CA26">
      <w:start w:val="1"/>
      <w:numFmt w:val="bullet"/>
      <w:lvlText w:val="●"/>
      <w:lvlJc w:val="left"/>
      <w:pPr>
        <w:ind w:left="5760" w:hanging="360"/>
      </w:pPr>
    </w:lvl>
    <w:lvl w:ilvl="8" w:tplc="A9187540">
      <w:start w:val="1"/>
      <w:numFmt w:val="bullet"/>
      <w:lvlText w:val="●"/>
      <w:lvlJc w:val="left"/>
      <w:pPr>
        <w:ind w:left="6480" w:hanging="360"/>
      </w:pPr>
    </w:lvl>
  </w:abstractNum>
  <w:num w:numId="1" w16cid:durableId="15967412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2D8"/>
    <w:rsid w:val="00272B46"/>
    <w:rsid w:val="003962D8"/>
    <w:rsid w:val="006F1BE0"/>
    <w:rsid w:val="00752A31"/>
    <w:rsid w:val="008D5D0E"/>
    <w:rsid w:val="009131A3"/>
    <w:rsid w:val="009C780E"/>
    <w:rsid w:val="009F0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1189B"/>
  <w15:docId w15:val="{2FDB5A19-02F5-48EB-B62F-0B41FDF9F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b/>
      <w:bCs/>
      <w:color w:val="1F3864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b/>
      <w:bCs/>
      <w:color w:val="C00000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9C780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65F950D60E1834B8D83E3E9E2A9DDAD" ma:contentTypeVersion="14" ma:contentTypeDescription="Crear nuevo documento." ma:contentTypeScope="" ma:versionID="fa98f095a7816ddf207bcd4a9b2efae3">
  <xsd:schema xmlns:xsd="http://www.w3.org/2001/XMLSchema" xmlns:xs="http://www.w3.org/2001/XMLSchema" xmlns:p="http://schemas.microsoft.com/office/2006/metadata/properties" xmlns:ns2="8792097f-8f50-4f4e-82f0-23731625fea7" xmlns:ns3="1b81ff49-d556-4718-ba3a-b4ee88364cae" targetNamespace="http://schemas.microsoft.com/office/2006/metadata/properties" ma:root="true" ma:fieldsID="732c2389252d2adffbc15801921660d1" ns2:_="" ns3:_="">
    <xsd:import namespace="8792097f-8f50-4f4e-82f0-23731625fea7"/>
    <xsd:import namespace="1b81ff49-d556-4718-ba3a-b4ee88364c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92097f-8f50-4f4e-82f0-23731625fe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96e1eb9b-baf5-47d2-8ccf-d14f38d7d9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81ff49-d556-4718-ba3a-b4ee88364cae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7b80d75-4d2d-443f-b2a5-82dd36ea7342}" ma:internalName="TaxCatchAll" ma:showField="CatchAllData" ma:web="1b81ff49-d556-4718-ba3a-b4ee88364c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92097f-8f50-4f4e-82f0-23731625fea7">
      <Terms xmlns="http://schemas.microsoft.com/office/infopath/2007/PartnerControls"/>
    </lcf76f155ced4ddcb4097134ff3c332f>
    <TaxCatchAll xmlns="1b81ff49-d556-4718-ba3a-b4ee88364cae" xsi:nil="true"/>
  </documentManagement>
</p:properties>
</file>

<file path=customXml/itemProps1.xml><?xml version="1.0" encoding="utf-8"?>
<ds:datastoreItem xmlns:ds="http://schemas.openxmlformats.org/officeDocument/2006/customXml" ds:itemID="{4AB912FB-14FF-4A82-B9D7-ED2210CB52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92097f-8f50-4f4e-82f0-23731625fea7"/>
    <ds:schemaRef ds:uri="1b81ff49-d556-4718-ba3a-b4ee88364c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C0874B-F021-4D42-8FE0-BA6573F92E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CDC6BD-5D91-47C3-9CD2-3015CFF9FFBA}">
  <ds:schemaRefs>
    <ds:schemaRef ds:uri="http://schemas.microsoft.com/office/2006/metadata/properties"/>
    <ds:schemaRef ds:uri="http://schemas.microsoft.com/office/infopath/2007/PartnerControls"/>
    <ds:schemaRef ds:uri="8792097f-8f50-4f4e-82f0-23731625fea7"/>
    <ds:schemaRef ds:uri="1b81ff49-d556-4718-ba3a-b4ee88364ca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699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FJL-F11-TD · Código Fuente</dc:title>
  <dc:subject>Documentación oficial del proyecto</dc:subject>
  <dc:creator>Carlos Quintero (carlos.quintero@4js.com)</dc:creator>
  <dc:description>Portabilidad de Derechos Pensionarios entre ISSSTE e IMSS</dc:description>
  <cp:lastModifiedBy>Carlos Quintero</cp:lastModifiedBy>
  <cp:revision>4</cp:revision>
  <dcterms:created xsi:type="dcterms:W3CDTF">2026-07-29T18:20:00Z</dcterms:created>
  <dcterms:modified xsi:type="dcterms:W3CDTF">2026-09-22T14:01:00Z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0x010100265F950D60E1834B8D83E3E9E2A9DDAD</vt:lpwstr>
  </property>
</Properties>
</file>