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CIBERSEGURIDAD EN SISTEMAS DE IA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Protege CecilIA contra amenazas de ciberseguridad.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Definir los controles de ciberseguridad para proteger CecilIA v2 contra amenazas, incluyendo inyeccion de prompts, exfiltracion de datos y ataques adversariales..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NIST AI RMF 1.0 — Categoria SECURE. ISO/IEC 42001 — Anexo A.6 Seguridad. CONPES 4144/2025 — Eje de seguridad..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Controles implementados</w:t>
      </w:r>
    </w:p>
    <w:p>
      <w:pPr>
        <w:jc w:val="both"/>
      </w:pPr>
      <w:r>
        <w:rPr>
          <w:rFonts w:ascii="Calibri" w:hAnsi="Calibri"/>
          <w:sz w:val="22"/>
        </w:rPr>
        <w:t>Autenticacion: JWT con bcrypt hash de passwords. Cifrado: AES-256 en reposo, TLS 1.3 en transito. RBAC: 8 roles con permisos granulares. API keys: Solo en .env, nunca en codigo. Logs: Trazabilidad completa de cada consulta..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Amenazas especificas de IA</w:t>
      </w:r>
    </w:p>
    <w:p>
      <w:pPr>
        <w:jc w:val="both"/>
      </w:pPr>
      <w:r>
        <w:rPr>
          <w:rFonts w:ascii="Calibri" w:hAnsi="Calibri"/>
          <w:sz w:val="22"/>
        </w:rPr>
        <w:t>Prompt injection: Validacion y sanitizacion de inputs. Data poisoning: Control de calidad del corpus. Model extraction: Rate limiting y monitoreo. Privacy leakage: Anonimizacion y filtros de salida..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Plan de respuesta a incidentes</w:t>
      </w:r>
    </w:p>
    <w:p>
      <w:pPr>
        <w:jc w:val="both"/>
      </w:pPr>
      <w:r>
        <w:rPr>
          <w:rFonts w:ascii="Calibri" w:hAnsi="Calibri"/>
          <w:sz w:val="22"/>
        </w:rPr>
        <w:t>Deteccion: Monitoreo automatico de anomalias. Contencion: Desactivacion inmediata del servicio afectado. Erradicacion: Identificacion y correccion de la vulnerabilidad. Recuperacion: Restauracion desde backups verificados..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