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880000" cy="771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g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771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ecil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/>
        <w:jc w:val="center"/>
      </w:pPr>
      <w:r>
        <w:rPr>
          <w:rFonts w:ascii="Georgia" w:hAnsi="Georgia"/>
          <w:b/>
          <w:color w:val="1A5276"/>
          <w:sz w:val="44"/>
        </w:rPr>
        <w:t>POLITICA DE SOSTENIBILIDAD AMBIENTAL EN IA</w:t>
      </w:r>
    </w:p>
    <w:p>
      <w:pPr>
        <w:spacing w:before="120"/>
        <w:jc w:val="center"/>
      </w:pPr>
      <w:r>
        <w:rPr>
          <w:rFonts w:ascii="Calibri" w:hAnsi="Calibri"/>
          <w:color w:val="5F6368"/>
          <w:sz w:val="28"/>
        </w:rPr>
        <w:t>Minimiza el impacto ambiental del uso de IA en la CGR.</w:t>
      </w:r>
    </w:p>
    <w:p>
      <w:pPr>
        <w:spacing w:before="80" w:after="80"/>
        <w:jc w:val="center"/>
      </w:pPr>
      <w:r>
        <w:rPr>
          <w:color w:val="C9A84C"/>
          <w:sz w:val="12"/>
        </w:rPr>
        <w:t>________________________________________________________________________________</w:t>
      </w:r>
    </w:p>
    <w:p>
      <w:pPr>
        <w:spacing w:before="0" w:after="40"/>
        <w:jc w:val="center"/>
      </w:pPr>
      <w:r>
        <w:rPr>
          <w:rFonts w:ascii="Calibri" w:hAnsi="Calibri"/>
          <w:b/>
          <w:sz w:val="24"/>
        </w:rPr>
        <w:t>Contraloria General de la Republica</w:t>
      </w:r>
    </w:p>
    <w:p>
      <w:pPr>
        <w:spacing w:before="0" w:after="40"/>
        <w:jc w:val="center"/>
      </w:pPr>
      <w:r>
        <w:rPr>
          <w:rFonts w:ascii="Calibri" w:hAnsi="Calibri"/>
          <w:b w:val="0"/>
          <w:sz w:val="20"/>
        </w:rPr>
        <w:t>Contraloria Delegada para el Sector TIC — CD-TIC</w:t>
      </w:r>
    </w:p>
    <w:p>
      <w:pPr>
        <w:spacing w:before="0" w:after="40"/>
        <w:jc w:val="center"/>
      </w:pPr>
    </w:p>
    <w:p>
      <w:pPr>
        <w:spacing w:before="0" w:after="40"/>
        <w:jc w:val="center"/>
      </w:pPr>
      <w:r>
        <w:rPr>
          <w:rFonts w:ascii="Calibri" w:hAnsi="Calibri"/>
          <w:b w:val="0"/>
          <w:sz w:val="18"/>
        </w:rPr>
        <w:t>Proyecto concebido e impulsado por el</w:t>
      </w:r>
    </w:p>
    <w:p>
      <w:pPr>
        <w:spacing w:before="0" w:after="40"/>
        <w:jc w:val="center"/>
      </w:pPr>
      <w:r>
        <w:rPr>
          <w:rFonts w:ascii="Calibri" w:hAnsi="Calibri"/>
          <w:b/>
          <w:sz w:val="20"/>
        </w:rPr>
        <w:t>Dr. Omar Javier Contreras Socarras</w:t>
      </w:r>
    </w:p>
    <w:p>
      <w:pPr>
        <w:spacing w:before="0" w:after="40"/>
        <w:jc w:val="center"/>
      </w:pPr>
      <w:r>
        <w:rPr>
          <w:rFonts w:ascii="Calibri" w:hAnsi="Calibri"/>
          <w:b w:val="0"/>
          <w:sz w:val="18"/>
        </w:rPr>
        <w:t>Contralor Delegado TIC</w:t>
      </w:r>
    </w:p>
    <w:p>
      <w:pPr>
        <w:spacing w:before="0" w:after="40"/>
        <w:jc w:val="center"/>
      </w:pPr>
    </w:p>
    <w:p>
      <w:pPr>
        <w:spacing w:before="0" w:after="40"/>
        <w:jc w:val="center"/>
      </w:pPr>
      <w:r>
        <w:rPr>
          <w:rFonts w:ascii="Calibri" w:hAnsi="Calibri"/>
          <w:b w:val="0"/>
          <w:color w:val="C9A84C"/>
          <w:sz w:val="20"/>
        </w:rPr>
        <w:t>Version 1.0 — Abril 2026</w:t>
      </w:r>
    </w:p>
    <w:p>
      <w:pPr>
        <w:spacing w:before="0" w:after="40"/>
        <w:jc w:val="center"/>
      </w:pPr>
      <w:r>
        <w:rPr>
          <w:rFonts w:ascii="Calibri" w:hAnsi="Calibri"/>
          <w:b w:val="0"/>
          <w:i/>
          <w:color w:val="5F6368"/>
          <w:sz w:val="16"/>
        </w:rPr>
        <w:t>DOCUMENTO DE USO INTERNO — EQUIPO TECNICO PILOTO CECILIA</w:t>
      </w:r>
    </w:p>
    <w:p>
      <w:r>
        <w:br w:type="page"/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800000" cy="4820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g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82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eorgia" w:hAnsi="Georgia"/>
          <w:b/>
          <w:color w:val="1A5276"/>
          <w:sz w:val="28"/>
        </w:rPr>
        <w:t>CONTRALORIA GENERAL DE LA REPUBLICA</w:t>
      </w:r>
    </w:p>
    <w:p>
      <w:pPr>
        <w:spacing w:after="40"/>
        <w:jc w:val="center"/>
      </w:pPr>
      <w:r>
        <w:rPr>
          <w:rFonts w:ascii="Calibri" w:hAnsi="Calibri"/>
          <w:sz w:val="22"/>
        </w:rPr>
        <w:t>Contraloria Delegada para el Sector TIC — CD-TIC</w:t>
      </w:r>
    </w:p>
    <w:p>
      <w:pPr>
        <w:spacing w:after="80"/>
        <w:jc w:val="center"/>
      </w:pPr>
      <w:r>
        <w:rPr>
          <w:rFonts w:ascii="Calibri" w:hAnsi="Calibri"/>
          <w:i/>
          <w:color w:val="5F6368"/>
          <w:sz w:val="20"/>
        </w:rPr>
        <w:t>Piloto de Inteligencia Artificial CecilIA</w:t>
      </w:r>
    </w:p>
    <w:p>
      <w:pPr>
        <w:spacing w:before="80" w:after="80"/>
        <w:jc w:val="center"/>
      </w:pPr>
      <w:r>
        <w:rPr>
          <w:color w:val="C9A84C"/>
          <w:sz w:val="12"/>
        </w:rPr>
        <w:t>________________________________________________________________________________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1. Objeto y alcance</w:t>
      </w:r>
    </w:p>
    <w:p>
      <w:pPr>
        <w:jc w:val="both"/>
      </w:pPr>
      <w:r>
        <w:rPr>
          <w:rFonts w:ascii="Calibri" w:hAnsi="Calibri"/>
          <w:sz w:val="22"/>
        </w:rPr>
        <w:t>Definir estrategias para minimizar el impacto ambiental del despliegue y operacion de CecilIA v2..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2. Marco normativo</w:t>
      </w:r>
    </w:p>
    <w:p>
      <w:pPr>
        <w:jc w:val="both"/>
      </w:pPr>
      <w:r>
        <w:rPr>
          <w:rFonts w:ascii="Calibri" w:hAnsi="Calibri"/>
          <w:sz w:val="22"/>
        </w:rPr>
        <w:t>CONPES 4144/2025 — Eje de sostenibilidad. ODS 13 (Accion por el clima). UNESCO Etica IA 2021 — Principio de sostenibilidad..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3. Estrategias implementadas</w:t>
      </w:r>
    </w:p>
    <w:p>
      <w:pPr>
        <w:jc w:val="both"/>
      </w:pPr>
      <w:r>
        <w:rPr>
          <w:rFonts w:ascii="Calibri" w:hAnsi="Calibri"/>
          <w:sz w:val="22"/>
        </w:rPr>
        <w:t>Modelos eficientes: Uso preferente de modelos compactos (Gemini Flash, Ollama local). Cache inteligente: Redis para evitar consultas repetidas al LLM. Embeddings locales: Ollama en servidor propio reduce trafico externo. Monitoreo de consumo: Metricas de tokens consumidos por usuario..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4. Medicion</w:t>
      </w:r>
    </w:p>
    <w:p>
      <w:pPr>
        <w:jc w:val="both"/>
      </w:pPr>
      <w:r>
        <w:rPr>
          <w:rFonts w:ascii="Calibri" w:hAnsi="Calibri"/>
          <w:sz w:val="22"/>
        </w:rPr>
        <w:t>Se registra el consumo de tokens, tiempo de CPU y ancho de banda por cada interaccion para evaluar la huella computacional del sistema..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5. Roles y responsabilidades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</w:t>
            </w:r>
          </w:p>
        </w:tc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</w:t>
            </w:r>
          </w:p>
        </w:tc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</w:t>
            </w:r>
          </w:p>
        </w:tc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</w:t>
            </w:r>
          </w:p>
        </w:tc>
      </w:tr>
      <w:tr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Contralor Delegado TIC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A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Director DES/DVF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C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I</w:t>
            </w:r>
          </w:p>
        </w:tc>
      </w:tr>
      <w:tr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Lider Tecnico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R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Coordinadora Juridica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C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Auditores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I</w:t>
            </w:r>
          </w:p>
        </w:tc>
      </w:tr>
    </w:tbl>
    <w:p/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6. Indicadores de cumplimiento</w:t>
      </w:r>
    </w:p>
    <w:p>
      <w:pPr>
        <w:jc w:val="both"/>
      </w:pPr>
      <w:r>
        <w:rPr>
          <w:rFonts w:ascii="Calibri" w:hAnsi="Calibri"/>
          <w:sz w:val="22"/>
        </w:rPr>
        <w:t>Se mediran trimestralmente los siguientes indicadores: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- Porcentaje de cumplimiento de los controles establecidos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- Numero de incidentes reportados relacionados con esta politica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- Resultado de evaluaciones periodicas del equipo tecnico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7. Periodicidad de revision</w:t>
      </w:r>
    </w:p>
    <w:p>
      <w:pPr>
        <w:jc w:val="both"/>
      </w:pPr>
      <w:r>
        <w:rPr>
          <w:rFonts w:ascii="Calibri" w:hAnsi="Calibri"/>
          <w:sz w:val="22"/>
        </w:rPr>
        <w:t>Esta politica sera revisada semestralmente o cuando se presenten cambios normativos significativos.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8. Control de versiones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40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40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Descripcion</w:t>
            </w:r>
          </w:p>
        </w:tc>
        <w:tc>
          <w:tcPr>
            <w:tcW w:type="dxa" w:w="240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Elaborado por</w:t>
            </w:r>
          </w:p>
        </w:tc>
      </w:tr>
      <w:tr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Abril 2026</w:t>
            </w:r>
          </w:p>
        </w:tc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Version inicial</w:t>
            </w:r>
          </w:p>
        </w:tc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Equipo Tecnico CecilIA</w:t>
            </w:r>
          </w:p>
        </w:tc>
      </w:tr>
    </w:tbl>
    <w:p/>
    <w:p>
      <w:pPr>
        <w:spacing w:before="240"/>
        <w:jc w:val="center"/>
      </w:pPr>
      <w:r>
        <w:rPr>
          <w:rFonts w:ascii="Calibri" w:hAnsi="Calibri"/>
          <w:i/>
          <w:color w:val="5F6368"/>
          <w:sz w:val="16"/>
        </w:rPr>
        <w:t>Este documento fue generado con asistencia de inteligencia artificial (CecilIA v2). Todos los datos, analisis y conclusiones deben ser verificados y validados por el equipo auditor antes de su uso oficial, conforme a lo establecido en la Circular 023 de la CGR.</w:t>
      </w:r>
    </w:p>
    <w:p>
      <w:r>
        <w:br w:type="page"/>
      </w:r>
    </w:p>
    <w:p>
      <w:pPr>
        <w:spacing w:before="1200"/>
        <w:jc w:val="center"/>
      </w:pPr>
      <w:r>
        <w:rPr>
          <w:rFonts w:ascii="Georgia" w:hAnsi="Georgia"/>
          <w:b/>
          <w:color w:val="1A5276"/>
          <w:sz w:val="32"/>
        </w:rPr>
        <w:t>Equipo Tecnico Piloto CecilIA</w:t>
      </w:r>
    </w:p>
    <w:p>
      <w:pPr>
        <w:spacing w:before="80" w:after="80"/>
        <w:jc w:val="center"/>
      </w:pPr>
      <w:r>
        <w:rPr>
          <w:color w:val="C9A84C"/>
          <w:sz w:val="12"/>
        </w:rPr>
        <w:t>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Cargo</w:t>
            </w:r>
          </w:p>
        </w:tc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Rol en el proyecto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Dr. Omar Javier Contreras Socarras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Impulsor del proyecto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Contralor Delegado TIC (Concepcion)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Dr. Hector Hernan Gonzalez Naranjo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Contralor Delegado TIC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Direccion operativa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Dr. Juan Carlos Cobo Gomez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Director DES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Control fiscal macro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Dr. Jose Fernando Ramirez Munoz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Director DVF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Control fiscal micro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Dra. Karen Tatiana Suevis Gomez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Coordinadora Juridica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Marco legal y etica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Ing. Gustavo Adolfo Castillo Romero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Lider Tecnico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Arquitectura y desarrollo</w:t>
            </w:r>
          </w:p>
        </w:tc>
      </w:tr>
    </w:tbl>
    <w:p/>
    <w:p>
      <w:pPr>
        <w:spacing w:before="240"/>
        <w:jc w:val="center"/>
      </w:pPr>
      <w:r>
        <w:rPr>
          <w:rFonts w:ascii="Calibri" w:hAnsi="Calibri"/>
          <w:b/>
          <w:sz w:val="22"/>
        </w:rPr>
        <w:t>Contraloria Delegada para el Sector TIC — CD-TIC-CGR</w:t>
      </w:r>
    </w:p>
    <w:p>
      <w:pPr>
        <w:spacing w:before="240"/>
        <w:jc w:val="center"/>
      </w:pPr>
      <w:r>
        <w:rPr>
          <w:rFonts w:ascii="Calibri" w:hAnsi="Calibri"/>
          <w:b w:val="0"/>
          <w:sz w:val="22"/>
        </w:rPr>
        <w:t>Bogota D.C., Colombia — 2026</w:t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8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