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2880000" cy="771317"/>
            <wp:docPr id="1" name="Picture 1"/>
            <wp:cNvGraphicFramePr>
              <a:graphicFrameLocks noChangeAspect="1"/>
            </wp:cNvGraphicFramePr>
            <a:graphic>
              <a:graphicData uri="http://schemas.openxmlformats.org/drawingml/2006/picture">
                <pic:pic>
                  <pic:nvPicPr>
                    <pic:cNvPr id="0" name="logo-cgr.png"/>
                    <pic:cNvPicPr/>
                  </pic:nvPicPr>
                  <pic:blipFill>
                    <a:blip r:embed="rId9"/>
                    <a:stretch>
                      <a:fillRect/>
                    </a:stretch>
                  </pic:blipFill>
                  <pic:spPr>
                    <a:xfrm>
                      <a:off x="0" y="0"/>
                      <a:ext cx="2880000" cy="771317"/>
                    </a:xfrm>
                    <a:prstGeom prst="rect"/>
                  </pic:spPr>
                </pic:pic>
              </a:graphicData>
            </a:graphic>
          </wp:inline>
        </w:drawing>
      </w:r>
    </w:p>
    <w:p>
      <w:pPr>
        <w:spacing w:after="160"/>
        <w:jc w:val="center"/>
      </w:pPr>
      <w:r>
        <w:drawing>
          <wp:inline xmlns:a="http://schemas.openxmlformats.org/drawingml/2006/main" xmlns:pic="http://schemas.openxmlformats.org/drawingml/2006/picture">
            <wp:extent cx="1080000" cy="1080000"/>
            <wp:docPr id="2" name="Picture 2"/>
            <wp:cNvGraphicFramePr>
              <a:graphicFrameLocks noChangeAspect="1"/>
            </wp:cNvGraphicFramePr>
            <a:graphic>
              <a:graphicData uri="http://schemas.openxmlformats.org/drawingml/2006/picture">
                <pic:pic>
                  <pic:nvPicPr>
                    <pic:cNvPr id="0" name="logo-cecilia.png"/>
                    <pic:cNvPicPr/>
                  </pic:nvPicPr>
                  <pic:blipFill>
                    <a:blip r:embed="rId10"/>
                    <a:stretch>
                      <a:fillRect/>
                    </a:stretch>
                  </pic:blipFill>
                  <pic:spPr>
                    <a:xfrm>
                      <a:off x="0" y="0"/>
                      <a:ext cx="1080000" cy="1080000"/>
                    </a:xfrm>
                    <a:prstGeom prst="rect"/>
                  </pic:spPr>
                </pic:pic>
              </a:graphicData>
            </a:graphic>
          </wp:inline>
        </w:drawing>
      </w:r>
    </w:p>
    <w:p>
      <w:pPr>
        <w:spacing w:before="400"/>
        <w:jc w:val="center"/>
      </w:pPr>
      <w:r>
        <w:rPr>
          <w:rFonts w:ascii="Georgia" w:hAnsi="Georgia"/>
          <w:b/>
          <w:color w:val="1A5276"/>
          <w:sz w:val="44"/>
        </w:rPr>
        <w:t>INFORME EJECUTIVO DE PREPRODUCCION</w:t>
      </w:r>
    </w:p>
    <w:p>
      <w:pPr>
        <w:spacing w:before="120"/>
        <w:jc w:val="center"/>
      </w:pPr>
      <w:r>
        <w:rPr>
          <w:rFonts w:ascii="Calibri" w:hAnsi="Calibri"/>
          <w:color w:val="5F6368"/>
          <w:sz w:val="28"/>
        </w:rPr>
        <w:t>Estado del piloto CecilIA v2 — Abril 2026</w:t>
      </w:r>
    </w:p>
    <w:p>
      <w:pPr>
        <w:spacing w:before="80" w:after="80"/>
        <w:jc w:val="center"/>
      </w:pPr>
      <w:r>
        <w:rPr>
          <w:color w:val="C9A84C"/>
          <w:sz w:val="12"/>
        </w:rPr>
        <w:t>________________________________________________________________________________</w:t>
      </w:r>
    </w:p>
    <w:p>
      <w:pPr>
        <w:spacing w:before="0" w:after="40"/>
        <w:jc w:val="center"/>
      </w:pPr>
      <w:r>
        <w:rPr>
          <w:rFonts w:ascii="Calibri" w:hAnsi="Calibri"/>
          <w:b/>
          <w:sz w:val="24"/>
        </w:rPr>
        <w:t>Contraloria General de la Republica</w:t>
      </w:r>
    </w:p>
    <w:p>
      <w:pPr>
        <w:spacing w:before="0" w:after="40"/>
        <w:jc w:val="center"/>
      </w:pPr>
      <w:r>
        <w:rPr>
          <w:rFonts w:ascii="Calibri" w:hAnsi="Calibri"/>
          <w:b w:val="0"/>
          <w:sz w:val="20"/>
        </w:rPr>
        <w:t>Contraloria Delegada para el Sector TIC — CD-TIC</w:t>
      </w:r>
    </w:p>
    <w:p>
      <w:pPr>
        <w:spacing w:before="0" w:after="40"/>
        <w:jc w:val="center"/>
      </w:pPr>
    </w:p>
    <w:p>
      <w:pPr>
        <w:spacing w:before="0" w:after="40"/>
        <w:jc w:val="center"/>
      </w:pPr>
      <w:r>
        <w:rPr>
          <w:rFonts w:ascii="Calibri" w:hAnsi="Calibri"/>
          <w:b w:val="0"/>
          <w:sz w:val="18"/>
        </w:rPr>
        <w:t>Proyecto concebido e impulsado por el</w:t>
      </w:r>
    </w:p>
    <w:p>
      <w:pPr>
        <w:spacing w:before="0" w:after="40"/>
        <w:jc w:val="center"/>
      </w:pPr>
      <w:r>
        <w:rPr>
          <w:rFonts w:ascii="Calibri" w:hAnsi="Calibri"/>
          <w:b/>
          <w:sz w:val="20"/>
        </w:rPr>
        <w:t>Dr. Omar Javier Contreras Socarras</w:t>
      </w:r>
    </w:p>
    <w:p>
      <w:pPr>
        <w:spacing w:before="0" w:after="40"/>
        <w:jc w:val="center"/>
      </w:pPr>
      <w:r>
        <w:rPr>
          <w:rFonts w:ascii="Calibri" w:hAnsi="Calibri"/>
          <w:b w:val="0"/>
          <w:sz w:val="18"/>
        </w:rPr>
        <w:t>Contralor Delegado TIC</w:t>
      </w:r>
    </w:p>
    <w:p>
      <w:pPr>
        <w:spacing w:before="0" w:after="40"/>
        <w:jc w:val="center"/>
      </w:pPr>
    </w:p>
    <w:p>
      <w:pPr>
        <w:spacing w:before="0" w:after="40"/>
        <w:jc w:val="center"/>
      </w:pPr>
      <w:r>
        <w:rPr>
          <w:rFonts w:ascii="Calibri" w:hAnsi="Calibri"/>
          <w:b w:val="0"/>
          <w:color w:val="C9A84C"/>
          <w:sz w:val="20"/>
        </w:rPr>
        <w:t>Version 1.0 — Abril 2026</w:t>
      </w:r>
    </w:p>
    <w:p>
      <w:pPr>
        <w:spacing w:before="0" w:after="40"/>
        <w:jc w:val="center"/>
      </w:pPr>
      <w:r>
        <w:rPr>
          <w:rFonts w:ascii="Calibri" w:hAnsi="Calibri"/>
          <w:b w:val="0"/>
          <w:i/>
          <w:color w:val="5F6368"/>
          <w:sz w:val="16"/>
        </w:rPr>
        <w:t>DOCUMENTO DE USO INTERNO — EQUIPO TECNICO PILOTO CECILIA</w:t>
      </w:r>
    </w:p>
    <w:p>
      <w:r>
        <w:br w:type="page"/>
      </w:r>
    </w:p>
    <w:p>
      <w:pPr>
        <w:spacing w:after="80"/>
        <w:jc w:val="center"/>
      </w:pPr>
      <w:r>
        <w:drawing>
          <wp:inline xmlns:a="http://schemas.openxmlformats.org/drawingml/2006/main" xmlns:pic="http://schemas.openxmlformats.org/drawingml/2006/picture">
            <wp:extent cx="1800000" cy="482073"/>
            <wp:docPr id="3" name="Picture 3"/>
            <wp:cNvGraphicFramePr>
              <a:graphicFrameLocks noChangeAspect="1"/>
            </wp:cNvGraphicFramePr>
            <a:graphic>
              <a:graphicData uri="http://schemas.openxmlformats.org/drawingml/2006/picture">
                <pic:pic>
                  <pic:nvPicPr>
                    <pic:cNvPr id="0" name="logo-cgr.png"/>
                    <pic:cNvPicPr/>
                  </pic:nvPicPr>
                  <pic:blipFill>
                    <a:blip r:embed="rId9"/>
                    <a:stretch>
                      <a:fillRect/>
                    </a:stretch>
                  </pic:blipFill>
                  <pic:spPr>
                    <a:xfrm>
                      <a:off x="0" y="0"/>
                      <a:ext cx="1800000" cy="482073"/>
                    </a:xfrm>
                    <a:prstGeom prst="rect"/>
                  </pic:spPr>
                </pic:pic>
              </a:graphicData>
            </a:graphic>
          </wp:inline>
        </w:drawing>
      </w:r>
    </w:p>
    <w:p>
      <w:pPr>
        <w:jc w:val="center"/>
      </w:pPr>
      <w:r>
        <w:rPr>
          <w:rFonts w:ascii="Georgia" w:hAnsi="Georgia"/>
          <w:b/>
          <w:color w:val="1A5276"/>
          <w:sz w:val="28"/>
        </w:rPr>
        <w:t>CONTRALORIA GENERAL DE LA REPUBLICA</w:t>
      </w:r>
    </w:p>
    <w:p>
      <w:pPr>
        <w:spacing w:after="40"/>
        <w:jc w:val="center"/>
      </w:pPr>
      <w:r>
        <w:rPr>
          <w:rFonts w:ascii="Calibri" w:hAnsi="Calibri"/>
          <w:sz w:val="22"/>
        </w:rPr>
        <w:t>Contraloria Delegada para el Sector TIC — CD-TIC</w:t>
      </w:r>
    </w:p>
    <w:p>
      <w:pPr>
        <w:spacing w:after="80"/>
        <w:jc w:val="center"/>
      </w:pPr>
      <w:r>
        <w:rPr>
          <w:rFonts w:ascii="Calibri" w:hAnsi="Calibri"/>
          <w:i/>
          <w:color w:val="5F6368"/>
          <w:sz w:val="20"/>
        </w:rPr>
        <w:t>Piloto de Inteligencia Artificial CecilIA</w:t>
      </w:r>
    </w:p>
    <w:p>
      <w:pPr>
        <w:spacing w:before="80" w:after="80"/>
        <w:jc w:val="center"/>
      </w:pPr>
      <w:r>
        <w:rPr>
          <w:color w:val="C9A84C"/>
          <w:sz w:val="12"/>
        </w:rPr>
        <w:t>________________________________________________________________________________</w:t>
      </w:r>
    </w:p>
    <w:p>
      <w:pPr>
        <w:keepNext/>
        <w:spacing w:before="320" w:after="160"/>
      </w:pPr>
      <w:r>
        <w:rPr>
          <w:rFonts w:ascii="Georgia" w:hAnsi="Georgia"/>
          <w:b/>
          <w:color w:val="1A5276"/>
          <w:sz w:val="28"/>
        </w:rPr>
        <w:t>1. Resumen ejecutivo</w:t>
      </w:r>
    </w:p>
    <w:p>
      <w:pPr>
        <w:jc w:val="both"/>
      </w:pPr>
      <w:r>
        <w:rPr>
          <w:rFonts w:ascii="Calibri" w:hAnsi="Calibri"/>
          <w:sz w:val="22"/>
        </w:rPr>
        <w:t>CecilIA v2 ha completado satisfactoriamente 11 sprints de desarrollo, resultando en un sistema funcional de inteligencia artificial para asistencia al control fiscal. El sistema incluye chat con RAG, generacion de 30 formatos CGR, gestion de hallazgos, capacitacion adaptativa, observatorio TIC y analitica. Validacion final: 17/17 endpoints OK.</w:t>
      </w:r>
    </w:p>
    <w:p>
      <w:pPr>
        <w:keepNext/>
        <w:spacing w:before="320" w:after="160"/>
      </w:pPr>
      <w:r>
        <w:rPr>
          <w:rFonts w:ascii="Georgia" w:hAnsi="Georgia"/>
          <w:b/>
          <w:color w:val="1A5276"/>
          <w:sz w:val="28"/>
        </w:rPr>
        <w:t>2. Metricas del sistema</w:t>
      </w:r>
    </w:p>
    <w:tbl>
      <w:tblPr>
        <w:tblW w:type="auto" w:w="0"/>
        <w:jc w:val="center"/>
        <w:tblLook w:firstColumn="1" w:firstRow="1" w:lastColumn="0" w:lastRow="0" w:noHBand="0" w:noVBand="1" w:val="04A0"/>
      </w:tblPr>
      <w:tblGrid>
        <w:gridCol w:w="4819"/>
        <w:gridCol w:w="4819"/>
      </w:tblGrid>
      <w:tr>
        <w:tc>
          <w:tcPr>
            <w:tcW w:type="dxa" w:w="4819"/>
            <w:shd w:fill="1A5276" w:val="clear"/>
          </w:tcPr>
          <w:p>
            <w:r/>
            <w:r>
              <w:rPr>
                <w:rFonts w:ascii="Calibri" w:hAnsi="Calibri"/>
                <w:b/>
                <w:color w:val="FFFFFF"/>
                <w:sz w:val="18"/>
              </w:rPr>
              <w:t>Metrica</w:t>
            </w:r>
          </w:p>
        </w:tc>
        <w:tc>
          <w:tcPr>
            <w:tcW w:type="dxa" w:w="4819"/>
            <w:shd w:fill="1A5276" w:val="clear"/>
          </w:tcPr>
          <w:p>
            <w:r/>
            <w:r>
              <w:rPr>
                <w:rFonts w:ascii="Calibri" w:hAnsi="Calibri"/>
                <w:b/>
                <w:color w:val="FFFFFF"/>
                <w:sz w:val="18"/>
              </w:rPr>
              <w:t>Valor</w:t>
            </w:r>
          </w:p>
        </w:tc>
      </w:tr>
      <w:tr>
        <w:tc>
          <w:tcPr>
            <w:tcW w:type="dxa" w:w="4819"/>
            <w:shd w:fill="EBF5FB" w:val="clear"/>
          </w:tcPr>
          <w:p>
            <w:r/>
            <w:r>
              <w:rPr>
                <w:rFonts w:ascii="Calibri" w:hAnsi="Calibri"/>
                <w:sz w:val="18"/>
              </w:rPr>
              <w:t>Tablas en PostgreSQL</w:t>
            </w:r>
          </w:p>
        </w:tc>
        <w:tc>
          <w:tcPr>
            <w:tcW w:type="dxa" w:w="4819"/>
            <w:shd w:fill="EBF5FB" w:val="clear"/>
          </w:tcPr>
          <w:p>
            <w:r/>
            <w:r>
              <w:rPr>
                <w:rFonts w:ascii="Calibri" w:hAnsi="Calibri"/>
                <w:sz w:val="18"/>
              </w:rPr>
              <w:t>16+</w:t>
            </w:r>
          </w:p>
        </w:tc>
      </w:tr>
      <w:tr>
        <w:tc>
          <w:tcPr>
            <w:tcW w:type="dxa" w:w="4819"/>
          </w:tcPr>
          <w:p>
            <w:r/>
            <w:r>
              <w:rPr>
                <w:rFonts w:ascii="Calibri" w:hAnsi="Calibri"/>
                <w:sz w:val="18"/>
              </w:rPr>
              <w:t>Usuarios registrados</w:t>
            </w:r>
          </w:p>
        </w:tc>
        <w:tc>
          <w:tcPr>
            <w:tcW w:type="dxa" w:w="4819"/>
          </w:tcPr>
          <w:p>
            <w:r/>
            <w:r>
              <w:rPr>
                <w:rFonts w:ascii="Calibri" w:hAnsi="Calibri"/>
                <w:sz w:val="18"/>
              </w:rPr>
              <w:t>14 (12 originales + 2 aprendices)</w:t>
            </w:r>
          </w:p>
        </w:tc>
      </w:tr>
      <w:tr>
        <w:tc>
          <w:tcPr>
            <w:tcW w:type="dxa" w:w="4819"/>
            <w:shd w:fill="EBF5FB" w:val="clear"/>
          </w:tcPr>
          <w:p>
            <w:r/>
            <w:r>
              <w:rPr>
                <w:rFonts w:ascii="Calibri" w:hAnsi="Calibri"/>
                <w:sz w:val="18"/>
              </w:rPr>
              <w:t>Documentos en corpus</w:t>
            </w:r>
          </w:p>
        </w:tc>
        <w:tc>
          <w:tcPr>
            <w:tcW w:type="dxa" w:w="4819"/>
            <w:shd w:fill="EBF5FB" w:val="clear"/>
          </w:tcPr>
          <w:p>
            <w:r/>
            <w:r>
              <w:rPr>
                <w:rFonts w:ascii="Calibri" w:hAnsi="Calibri"/>
                <w:sz w:val="18"/>
              </w:rPr>
              <w:t>221</w:t>
            </w:r>
          </w:p>
        </w:tc>
      </w:tr>
      <w:tr>
        <w:tc>
          <w:tcPr>
            <w:tcW w:type="dxa" w:w="4819"/>
          </w:tcPr>
          <w:p>
            <w:r/>
            <w:r>
              <w:rPr>
                <w:rFonts w:ascii="Calibri" w:hAnsi="Calibri"/>
                <w:sz w:val="18"/>
              </w:rPr>
              <w:t>Chunks con embeddings</w:t>
            </w:r>
          </w:p>
        </w:tc>
        <w:tc>
          <w:tcPr>
            <w:tcW w:type="dxa" w:w="4819"/>
          </w:tcPr>
          <w:p>
            <w:r/>
            <w:r>
              <w:rPr>
                <w:rFonts w:ascii="Calibri" w:hAnsi="Calibri"/>
                <w:sz w:val="18"/>
              </w:rPr>
              <w:t>10,016</w:t>
            </w:r>
          </w:p>
        </w:tc>
      </w:tr>
      <w:tr>
        <w:tc>
          <w:tcPr>
            <w:tcW w:type="dxa" w:w="4819"/>
            <w:shd w:fill="EBF5FB" w:val="clear"/>
          </w:tcPr>
          <w:p>
            <w:r/>
            <w:r>
              <w:rPr>
                <w:rFonts w:ascii="Calibri" w:hAnsi="Calibri"/>
                <w:sz w:val="18"/>
              </w:rPr>
              <w:t>Formatos CGR implementados</w:t>
            </w:r>
          </w:p>
        </w:tc>
        <w:tc>
          <w:tcPr>
            <w:tcW w:type="dxa" w:w="4819"/>
            <w:shd w:fill="EBF5FB" w:val="clear"/>
          </w:tcPr>
          <w:p>
            <w:r/>
            <w:r>
              <w:rPr>
                <w:rFonts w:ascii="Calibri" w:hAnsi="Calibri"/>
                <w:sz w:val="18"/>
              </w:rPr>
              <w:t>30 (15 personalizados + 15 genericos)</w:t>
            </w:r>
          </w:p>
        </w:tc>
      </w:tr>
      <w:tr>
        <w:tc>
          <w:tcPr>
            <w:tcW w:type="dxa" w:w="4819"/>
          </w:tcPr>
          <w:p>
            <w:r/>
            <w:r>
              <w:rPr>
                <w:rFonts w:ascii="Calibri" w:hAnsi="Calibri"/>
                <w:sz w:val="18"/>
              </w:rPr>
              <w:t>Rutas de capacitacion</w:t>
            </w:r>
          </w:p>
        </w:tc>
        <w:tc>
          <w:tcPr>
            <w:tcW w:type="dxa" w:w="4819"/>
          </w:tcPr>
          <w:p>
            <w:r/>
            <w:r>
              <w:rPr>
                <w:rFonts w:ascii="Calibri" w:hAnsi="Calibri"/>
                <w:sz w:val="18"/>
              </w:rPr>
              <w:t>4</w:t>
            </w:r>
          </w:p>
        </w:tc>
      </w:tr>
      <w:tr>
        <w:tc>
          <w:tcPr>
            <w:tcW w:type="dxa" w:w="4819"/>
            <w:shd w:fill="EBF5FB" w:val="clear"/>
          </w:tcPr>
          <w:p>
            <w:r/>
            <w:r>
              <w:rPr>
                <w:rFonts w:ascii="Calibri" w:hAnsi="Calibri"/>
                <w:sz w:val="18"/>
              </w:rPr>
              <w:t>Endpoints API</w:t>
            </w:r>
          </w:p>
        </w:tc>
        <w:tc>
          <w:tcPr>
            <w:tcW w:type="dxa" w:w="4819"/>
            <w:shd w:fill="EBF5FB" w:val="clear"/>
          </w:tcPr>
          <w:p>
            <w:r/>
            <w:r>
              <w:rPr>
                <w:rFonts w:ascii="Calibri" w:hAnsi="Calibri"/>
                <w:sz w:val="18"/>
              </w:rPr>
              <w:t>50+</w:t>
            </w:r>
          </w:p>
        </w:tc>
      </w:tr>
      <w:tr>
        <w:tc>
          <w:tcPr>
            <w:tcW w:type="dxa" w:w="4819"/>
          </w:tcPr>
          <w:p>
            <w:r/>
            <w:r>
              <w:rPr>
                <w:rFonts w:ascii="Calibri" w:hAnsi="Calibri"/>
                <w:sz w:val="18"/>
              </w:rPr>
              <w:t>Sprints completados</w:t>
            </w:r>
          </w:p>
        </w:tc>
        <w:tc>
          <w:tcPr>
            <w:tcW w:type="dxa" w:w="4819"/>
          </w:tcPr>
          <w:p>
            <w:r/>
            <w:r>
              <w:rPr>
                <w:rFonts w:ascii="Calibri" w:hAnsi="Calibri"/>
                <w:sz w:val="18"/>
              </w:rPr>
              <w:t>11</w:t>
            </w:r>
          </w:p>
        </w:tc>
      </w:tr>
    </w:tbl>
    <w:p/>
    <w:p>
      <w:pPr>
        <w:keepNext/>
        <w:spacing w:before="320" w:after="160"/>
      </w:pPr>
      <w:r>
        <w:rPr>
          <w:rFonts w:ascii="Georgia" w:hAnsi="Georgia"/>
          <w:b/>
          <w:color w:val="1A5276"/>
          <w:sz w:val="28"/>
        </w:rPr>
        <w:t>3. Estado por sprint</w:t>
      </w:r>
    </w:p>
    <w:tbl>
      <w:tblPr>
        <w:tblW w:type="auto" w:w="0"/>
        <w:jc w:val="center"/>
        <w:tblLook w:firstColumn="1" w:firstRow="1" w:lastColumn="0" w:lastRow="0" w:noHBand="0" w:noVBand="1" w:val="04A0"/>
      </w:tblPr>
      <w:tblGrid>
        <w:gridCol w:w="3213"/>
        <w:gridCol w:w="3213"/>
        <w:gridCol w:w="3213"/>
      </w:tblGrid>
      <w:tr>
        <w:tc>
          <w:tcPr>
            <w:tcW w:type="dxa" w:w="3213"/>
            <w:shd w:fill="1A5276" w:val="clear"/>
          </w:tcPr>
          <w:p>
            <w:r/>
            <w:r>
              <w:rPr>
                <w:rFonts w:ascii="Calibri" w:hAnsi="Calibri"/>
                <w:b/>
                <w:color w:val="FFFFFF"/>
                <w:sz w:val="18"/>
              </w:rPr>
              <w:t>Sprint</w:t>
            </w:r>
          </w:p>
        </w:tc>
        <w:tc>
          <w:tcPr>
            <w:tcW w:type="dxa" w:w="3213"/>
            <w:shd w:fill="1A5276" w:val="clear"/>
          </w:tcPr>
          <w:p>
            <w:r/>
            <w:r>
              <w:rPr>
                <w:rFonts w:ascii="Calibri" w:hAnsi="Calibri"/>
                <w:b/>
                <w:color w:val="FFFFFF"/>
                <w:sz w:val="18"/>
              </w:rPr>
              <w:t>Contenido</w:t>
            </w:r>
          </w:p>
        </w:tc>
        <w:tc>
          <w:tcPr>
            <w:tcW w:type="dxa" w:w="3213"/>
            <w:shd w:fill="1A5276" w:val="clear"/>
          </w:tcPr>
          <w:p>
            <w:r/>
            <w:r>
              <w:rPr>
                <w:rFonts w:ascii="Calibri" w:hAnsi="Calibri"/>
                <w:b/>
                <w:color w:val="FFFFFF"/>
                <w:sz w:val="18"/>
              </w:rPr>
              <w:t>Estado</w:t>
            </w:r>
          </w:p>
        </w:tc>
      </w:tr>
      <w:tr>
        <w:tc>
          <w:tcPr>
            <w:tcW w:type="dxa" w:w="3213"/>
            <w:shd w:fill="EBF5FB" w:val="clear"/>
          </w:tcPr>
          <w:p>
            <w:r/>
            <w:r>
              <w:rPr>
                <w:rFonts w:ascii="Calibri" w:hAnsi="Calibri"/>
                <w:sz w:val="18"/>
              </w:rPr>
              <w:t>0</w:t>
            </w:r>
          </w:p>
        </w:tc>
        <w:tc>
          <w:tcPr>
            <w:tcW w:type="dxa" w:w="3213"/>
            <w:shd w:fill="EBF5FB" w:val="clear"/>
          </w:tcPr>
          <w:p>
            <w:r/>
            <w:r>
              <w:rPr>
                <w:rFonts w:ascii="Calibri" w:hAnsi="Calibri"/>
                <w:sz w:val="18"/>
              </w:rPr>
              <w:t>Scaffolding, auth JWT, RBAC</w:t>
            </w:r>
          </w:p>
        </w:tc>
        <w:tc>
          <w:tcPr>
            <w:tcW w:type="dxa" w:w="3213"/>
            <w:shd w:fill="EBF5FB" w:val="clear"/>
          </w:tcPr>
          <w:p>
            <w:r/>
            <w:r>
              <w:rPr>
                <w:rFonts w:ascii="Calibri" w:hAnsi="Calibri"/>
                <w:sz w:val="18"/>
              </w:rPr>
              <w:t>Completado</w:t>
            </w:r>
          </w:p>
        </w:tc>
      </w:tr>
      <w:tr>
        <w:tc>
          <w:tcPr>
            <w:tcW w:type="dxa" w:w="3213"/>
          </w:tcPr>
          <w:p>
            <w:r/>
            <w:r>
              <w:rPr>
                <w:rFonts w:ascii="Calibri" w:hAnsi="Calibri"/>
                <w:sz w:val="18"/>
              </w:rPr>
              <w:t>1</w:t>
            </w:r>
          </w:p>
        </w:tc>
        <w:tc>
          <w:tcPr>
            <w:tcW w:type="dxa" w:w="3213"/>
          </w:tcPr>
          <w:p>
            <w:r/>
            <w:r>
              <w:rPr>
                <w:rFonts w:ascii="Calibri" w:hAnsi="Calibri"/>
                <w:sz w:val="18"/>
              </w:rPr>
              <w:t>Pipeline RAG</w:t>
            </w:r>
          </w:p>
        </w:tc>
        <w:tc>
          <w:tcPr>
            <w:tcW w:type="dxa" w:w="3213"/>
          </w:tcPr>
          <w:p>
            <w:r/>
            <w:r>
              <w:rPr>
                <w:rFonts w:ascii="Calibri" w:hAnsi="Calibri"/>
                <w:sz w:val="18"/>
              </w:rPr>
              <w:t>Completado</w:t>
            </w:r>
          </w:p>
        </w:tc>
      </w:tr>
      <w:tr>
        <w:tc>
          <w:tcPr>
            <w:tcW w:type="dxa" w:w="3213"/>
            <w:shd w:fill="EBF5FB" w:val="clear"/>
          </w:tcPr>
          <w:p>
            <w:r/>
            <w:r>
              <w:rPr>
                <w:rFonts w:ascii="Calibri" w:hAnsi="Calibri"/>
                <w:sz w:val="18"/>
              </w:rPr>
              <w:t>2</w:t>
            </w:r>
          </w:p>
        </w:tc>
        <w:tc>
          <w:tcPr>
            <w:tcW w:type="dxa" w:w="3213"/>
            <w:shd w:fill="EBF5FB" w:val="clear"/>
          </w:tcPr>
          <w:p>
            <w:r/>
            <w:r>
              <w:rPr>
                <w:rFonts w:ascii="Calibri" w:hAnsi="Calibri"/>
                <w:sz w:val="18"/>
              </w:rPr>
              <w:t>Multi-agente LangGraph</w:t>
            </w:r>
          </w:p>
        </w:tc>
        <w:tc>
          <w:tcPr>
            <w:tcW w:type="dxa" w:w="3213"/>
            <w:shd w:fill="EBF5FB" w:val="clear"/>
          </w:tcPr>
          <w:p>
            <w:r/>
            <w:r>
              <w:rPr>
                <w:rFonts w:ascii="Calibri" w:hAnsi="Calibri"/>
                <w:sz w:val="18"/>
              </w:rPr>
              <w:t>Completado</w:t>
            </w:r>
          </w:p>
        </w:tc>
      </w:tr>
      <w:tr>
        <w:tc>
          <w:tcPr>
            <w:tcW w:type="dxa" w:w="3213"/>
          </w:tcPr>
          <w:p>
            <w:r/>
            <w:r>
              <w:rPr>
                <w:rFonts w:ascii="Calibri" w:hAnsi="Calibri"/>
                <w:sz w:val="18"/>
              </w:rPr>
              <w:t>3</w:t>
            </w:r>
          </w:p>
        </w:tc>
        <w:tc>
          <w:tcPr>
            <w:tcW w:type="dxa" w:w="3213"/>
          </w:tcPr>
          <w:p>
            <w:r/>
            <w:r>
              <w:rPr>
                <w:rFonts w:ascii="Calibri" w:hAnsi="Calibri"/>
                <w:sz w:val="18"/>
              </w:rPr>
              <w:t>Frontend profesional</w:t>
            </w:r>
          </w:p>
        </w:tc>
        <w:tc>
          <w:tcPr>
            <w:tcW w:type="dxa" w:w="3213"/>
          </w:tcPr>
          <w:p>
            <w:r/>
            <w:r>
              <w:rPr>
                <w:rFonts w:ascii="Calibri" w:hAnsi="Calibri"/>
                <w:sz w:val="18"/>
              </w:rPr>
              <w:t>Completado</w:t>
            </w:r>
          </w:p>
        </w:tc>
      </w:tr>
      <w:tr>
        <w:tc>
          <w:tcPr>
            <w:tcW w:type="dxa" w:w="3213"/>
            <w:shd w:fill="EBF5FB" w:val="clear"/>
          </w:tcPr>
          <w:p>
            <w:r/>
            <w:r>
              <w:rPr>
                <w:rFonts w:ascii="Calibri" w:hAnsi="Calibri"/>
                <w:sz w:val="18"/>
              </w:rPr>
              <w:t>4</w:t>
            </w:r>
          </w:p>
        </w:tc>
        <w:tc>
          <w:tcPr>
            <w:tcW w:type="dxa" w:w="3213"/>
            <w:shd w:fill="EBF5FB" w:val="clear"/>
          </w:tcPr>
          <w:p>
            <w:r/>
            <w:r>
              <w:rPr>
                <w:rFonts w:ascii="Calibri" w:hAnsi="Calibri"/>
                <w:sz w:val="18"/>
              </w:rPr>
              <w:t>Formatos CGR 1-30</w:t>
            </w:r>
          </w:p>
        </w:tc>
        <w:tc>
          <w:tcPr>
            <w:tcW w:type="dxa" w:w="3213"/>
            <w:shd w:fill="EBF5FB" w:val="clear"/>
          </w:tcPr>
          <w:p>
            <w:r/>
            <w:r>
              <w:rPr>
                <w:rFonts w:ascii="Calibri" w:hAnsi="Calibri"/>
                <w:sz w:val="18"/>
              </w:rPr>
              <w:t>Completado</w:t>
            </w:r>
          </w:p>
        </w:tc>
      </w:tr>
      <w:tr>
        <w:tc>
          <w:tcPr>
            <w:tcW w:type="dxa" w:w="3213"/>
          </w:tcPr>
          <w:p>
            <w:r/>
            <w:r>
              <w:rPr>
                <w:rFonts w:ascii="Calibri" w:hAnsi="Calibri"/>
                <w:sz w:val="18"/>
              </w:rPr>
              <w:t>5</w:t>
            </w:r>
          </w:p>
        </w:tc>
        <w:tc>
          <w:tcPr>
            <w:tcW w:type="dxa" w:w="3213"/>
          </w:tcPr>
          <w:p>
            <w:r/>
            <w:r>
              <w:rPr>
                <w:rFonts w:ascii="Calibri" w:hAnsi="Calibri"/>
                <w:sz w:val="18"/>
              </w:rPr>
              <w:t>Hallazgos</w:t>
            </w:r>
          </w:p>
        </w:tc>
        <w:tc>
          <w:tcPr>
            <w:tcW w:type="dxa" w:w="3213"/>
          </w:tcPr>
          <w:p>
            <w:r/>
            <w:r>
              <w:rPr>
                <w:rFonts w:ascii="Calibri" w:hAnsi="Calibri"/>
                <w:sz w:val="18"/>
              </w:rPr>
              <w:t>Completado</w:t>
            </w:r>
          </w:p>
        </w:tc>
      </w:tr>
      <w:tr>
        <w:tc>
          <w:tcPr>
            <w:tcW w:type="dxa" w:w="3213"/>
            <w:shd w:fill="EBF5FB" w:val="clear"/>
          </w:tcPr>
          <w:p>
            <w:r/>
            <w:r>
              <w:rPr>
                <w:rFonts w:ascii="Calibri" w:hAnsi="Calibri"/>
                <w:sz w:val="18"/>
              </w:rPr>
              <w:t>6</w:t>
            </w:r>
          </w:p>
        </w:tc>
        <w:tc>
          <w:tcPr>
            <w:tcW w:type="dxa" w:w="3213"/>
            <w:shd w:fill="EBF5FB" w:val="clear"/>
          </w:tcPr>
          <w:p>
            <w:r/>
            <w:r>
              <w:rPr>
                <w:rFonts w:ascii="Calibri" w:hAnsi="Calibri"/>
                <w:sz w:val="18"/>
              </w:rPr>
              <w:t>Capacitacion</w:t>
            </w:r>
          </w:p>
        </w:tc>
        <w:tc>
          <w:tcPr>
            <w:tcW w:type="dxa" w:w="3213"/>
            <w:shd w:fill="EBF5FB" w:val="clear"/>
          </w:tcPr>
          <w:p>
            <w:r/>
            <w:r>
              <w:rPr>
                <w:rFonts w:ascii="Calibri" w:hAnsi="Calibri"/>
                <w:sz w:val="18"/>
              </w:rPr>
              <w:t>Completado</w:t>
            </w:r>
          </w:p>
        </w:tc>
      </w:tr>
      <w:tr>
        <w:tc>
          <w:tcPr>
            <w:tcW w:type="dxa" w:w="3213"/>
          </w:tcPr>
          <w:p>
            <w:r/>
            <w:r>
              <w:rPr>
                <w:rFonts w:ascii="Calibri" w:hAnsi="Calibri"/>
                <w:sz w:val="18"/>
              </w:rPr>
              <w:t>7</w:t>
            </w:r>
          </w:p>
        </w:tc>
        <w:tc>
          <w:tcPr>
            <w:tcW w:type="dxa" w:w="3213"/>
          </w:tcPr>
          <w:p>
            <w:r/>
            <w:r>
              <w:rPr>
                <w:rFonts w:ascii="Calibri" w:hAnsi="Calibri"/>
                <w:sz w:val="18"/>
              </w:rPr>
              <w:t>APIs externas</w:t>
            </w:r>
          </w:p>
        </w:tc>
        <w:tc>
          <w:tcPr>
            <w:tcW w:type="dxa" w:w="3213"/>
          </w:tcPr>
          <w:p>
            <w:r/>
            <w:r>
              <w:rPr>
                <w:rFonts w:ascii="Calibri" w:hAnsi="Calibri"/>
                <w:sz w:val="18"/>
              </w:rPr>
              <w:t>Completado</w:t>
            </w:r>
          </w:p>
        </w:tc>
      </w:tr>
      <w:tr>
        <w:tc>
          <w:tcPr>
            <w:tcW w:type="dxa" w:w="3213"/>
            <w:shd w:fill="EBF5FB" w:val="clear"/>
          </w:tcPr>
          <w:p>
            <w:r/>
            <w:r>
              <w:rPr>
                <w:rFonts w:ascii="Calibri" w:hAnsi="Calibri"/>
                <w:sz w:val="18"/>
              </w:rPr>
              <w:t>8</w:t>
            </w:r>
          </w:p>
        </w:tc>
        <w:tc>
          <w:tcPr>
            <w:tcW w:type="dxa" w:w="3213"/>
            <w:shd w:fill="EBF5FB" w:val="clear"/>
          </w:tcPr>
          <w:p>
            <w:r/>
            <w:r>
              <w:rPr>
                <w:rFonts w:ascii="Calibri" w:hAnsi="Calibri"/>
                <w:sz w:val="18"/>
              </w:rPr>
              <w:t>Observatorio TIC</w:t>
            </w:r>
          </w:p>
        </w:tc>
        <w:tc>
          <w:tcPr>
            <w:tcW w:type="dxa" w:w="3213"/>
            <w:shd w:fill="EBF5FB" w:val="clear"/>
          </w:tcPr>
          <w:p>
            <w:r/>
            <w:r>
              <w:rPr>
                <w:rFonts w:ascii="Calibri" w:hAnsi="Calibri"/>
                <w:sz w:val="18"/>
              </w:rPr>
              <w:t>Completado</w:t>
            </w:r>
          </w:p>
        </w:tc>
      </w:tr>
      <w:tr>
        <w:tc>
          <w:tcPr>
            <w:tcW w:type="dxa" w:w="3213"/>
          </w:tcPr>
          <w:p>
            <w:r/>
            <w:r>
              <w:rPr>
                <w:rFonts w:ascii="Calibri" w:hAnsi="Calibri"/>
                <w:sz w:val="18"/>
              </w:rPr>
              <w:t>9-10</w:t>
            </w:r>
          </w:p>
        </w:tc>
        <w:tc>
          <w:tcPr>
            <w:tcW w:type="dxa" w:w="3213"/>
          </w:tcPr>
          <w:p>
            <w:r/>
            <w:r>
              <w:rPr>
                <w:rFonts w:ascii="Calibri" w:hAnsi="Calibri"/>
                <w:sz w:val="18"/>
              </w:rPr>
              <w:t>Fine-tuning + Analitica</w:t>
            </w:r>
          </w:p>
        </w:tc>
        <w:tc>
          <w:tcPr>
            <w:tcW w:type="dxa" w:w="3213"/>
          </w:tcPr>
          <w:p>
            <w:r/>
            <w:r>
              <w:rPr>
                <w:rFonts w:ascii="Calibri" w:hAnsi="Calibri"/>
                <w:sz w:val="18"/>
              </w:rPr>
              <w:t>Completado</w:t>
            </w:r>
          </w:p>
        </w:tc>
      </w:tr>
      <w:tr>
        <w:tc>
          <w:tcPr>
            <w:tcW w:type="dxa" w:w="3213"/>
            <w:shd w:fill="EBF5FB" w:val="clear"/>
          </w:tcPr>
          <w:p>
            <w:r/>
            <w:r>
              <w:rPr>
                <w:rFonts w:ascii="Calibri" w:hAnsi="Calibri"/>
                <w:sz w:val="18"/>
              </w:rPr>
              <w:t>11</w:t>
            </w:r>
          </w:p>
        </w:tc>
        <w:tc>
          <w:tcPr>
            <w:tcW w:type="dxa" w:w="3213"/>
            <w:shd w:fill="EBF5FB" w:val="clear"/>
          </w:tcPr>
          <w:p>
            <w:r/>
            <w:r>
              <w:rPr>
                <w:rFonts w:ascii="Calibri" w:hAnsi="Calibri"/>
                <w:sz w:val="18"/>
              </w:rPr>
              <w:t>Desktop Agent</w:t>
            </w:r>
          </w:p>
        </w:tc>
        <w:tc>
          <w:tcPr>
            <w:tcW w:type="dxa" w:w="3213"/>
            <w:shd w:fill="EBF5FB" w:val="clear"/>
          </w:tcPr>
          <w:p>
            <w:r/>
            <w:r>
              <w:rPr>
                <w:rFonts w:ascii="Calibri" w:hAnsi="Calibri"/>
                <w:sz w:val="18"/>
              </w:rPr>
              <w:t>Completado</w:t>
            </w:r>
          </w:p>
        </w:tc>
      </w:tr>
    </w:tbl>
    <w:p/>
    <w:p>
      <w:pPr>
        <w:keepNext/>
        <w:spacing w:before="320" w:after="160"/>
      </w:pPr>
      <w:r>
        <w:rPr>
          <w:rFonts w:ascii="Georgia" w:hAnsi="Georgia"/>
          <w:b/>
          <w:color w:val="1A5276"/>
          <w:sz w:val="28"/>
        </w:rPr>
        <w:t>4. Proximos pasos</w:t>
      </w:r>
    </w:p>
    <w:p>
      <w:pPr>
        <w:spacing w:before="20" w:after="20"/>
        <w:ind w:left="567"/>
      </w:pPr>
      <w:r>
        <w:rPr>
          <w:rFonts w:ascii="Calibri" w:hAnsi="Calibri"/>
          <w:sz w:val="22"/>
        </w:rPr>
        <w:t>- Pruebas con usuarios reales (auditores DES y DVF)</w:t>
      </w:r>
    </w:p>
    <w:p>
      <w:pPr>
        <w:spacing w:before="20" w:after="20"/>
        <w:ind w:left="567"/>
      </w:pPr>
      <w:r>
        <w:rPr>
          <w:rFonts w:ascii="Calibri" w:hAnsi="Calibri"/>
          <w:sz w:val="22"/>
        </w:rPr>
        <w:t>- Recopilacion de retroalimentacion</w:t>
      </w:r>
    </w:p>
    <w:p>
      <w:pPr>
        <w:spacing w:before="20" w:after="20"/>
        <w:ind w:left="567"/>
      </w:pPr>
      <w:r>
        <w:rPr>
          <w:rFonts w:ascii="Calibri" w:hAnsi="Calibri"/>
          <w:sz w:val="22"/>
        </w:rPr>
        <w:t>- Ajustes basados en feedback</w:t>
      </w:r>
    </w:p>
    <w:p>
      <w:pPr>
        <w:spacing w:before="20" w:after="20"/>
        <w:ind w:left="567"/>
      </w:pPr>
      <w:r>
        <w:rPr>
          <w:rFonts w:ascii="Calibri" w:hAnsi="Calibri"/>
          <w:sz w:val="22"/>
        </w:rPr>
        <w:t>- Registro ante DNDA</w:t>
      </w:r>
    </w:p>
    <w:p>
      <w:pPr>
        <w:spacing w:before="20" w:after="20"/>
        <w:ind w:left="567"/>
      </w:pPr>
      <w:r>
        <w:rPr>
          <w:rFonts w:ascii="Calibri" w:hAnsi="Calibri"/>
          <w:sz w:val="22"/>
        </w:rPr>
        <w:t>- Despliegue en VPS de produccion</w:t>
      </w:r>
    </w:p>
    <w:p>
      <w:pPr>
        <w:spacing w:before="240"/>
        <w:jc w:val="center"/>
      </w:pPr>
      <w:r>
        <w:rPr>
          <w:rFonts w:ascii="Calibri" w:hAnsi="Calibri"/>
          <w:i/>
          <w:color w:val="5F6368"/>
          <w:sz w:val="16"/>
        </w:rPr>
        <w:t>Este documento fue generado con asistencia de inteligencia artificial (CecilIA v2). Todos los datos, analisis y conclusiones deben ser verificados y validados por el equipo auditor antes de su uso oficial, conforme a lo establecido en la Circular 023 de la CGR.</w:t>
      </w:r>
    </w:p>
    <w:p>
      <w:r>
        <w:br w:type="page"/>
      </w:r>
    </w:p>
    <w:p>
      <w:pPr>
        <w:spacing w:before="1200"/>
        <w:jc w:val="center"/>
      </w:pPr>
      <w:r>
        <w:rPr>
          <w:rFonts w:ascii="Georgia" w:hAnsi="Georgia"/>
          <w:b/>
          <w:color w:val="1A5276"/>
          <w:sz w:val="32"/>
        </w:rPr>
        <w:t>Equipo Tecnico Piloto CecilIA</w:t>
      </w:r>
    </w:p>
    <w:p>
      <w:pPr>
        <w:spacing w:before="80" w:after="80"/>
        <w:jc w:val="center"/>
      </w:pPr>
      <w:r>
        <w:rPr>
          <w:color w:val="C9A84C"/>
          <w:sz w:val="12"/>
        </w:rPr>
        <w:t>________________________________________________________________________________</w:t>
      </w:r>
    </w:p>
    <w:tbl>
      <w:tblPr>
        <w:tblW w:type="auto" w:w="0"/>
        <w:jc w:val="center"/>
        <w:tblLook w:firstColumn="1" w:firstRow="1" w:lastColumn="0" w:lastRow="0" w:noHBand="0" w:noVBand="1" w:val="04A0"/>
      </w:tblPr>
      <w:tblGrid>
        <w:gridCol w:w="3213"/>
        <w:gridCol w:w="3213"/>
        <w:gridCol w:w="3213"/>
      </w:tblGrid>
      <w:tr>
        <w:tc>
          <w:tcPr>
            <w:tcW w:type="dxa" w:w="3213"/>
            <w:shd w:fill="1A5276" w:val="clear"/>
          </w:tcPr>
          <w:p>
            <w:r/>
            <w:r>
              <w:rPr>
                <w:rFonts w:ascii="Calibri" w:hAnsi="Calibri"/>
                <w:b/>
                <w:color w:val="FFFFFF"/>
                <w:sz w:val="18"/>
              </w:rPr>
              <w:t>Nombre</w:t>
            </w:r>
          </w:p>
        </w:tc>
        <w:tc>
          <w:tcPr>
            <w:tcW w:type="dxa" w:w="3213"/>
            <w:shd w:fill="1A5276" w:val="clear"/>
          </w:tcPr>
          <w:p>
            <w:r/>
            <w:r>
              <w:rPr>
                <w:rFonts w:ascii="Calibri" w:hAnsi="Calibri"/>
                <w:b/>
                <w:color w:val="FFFFFF"/>
                <w:sz w:val="18"/>
              </w:rPr>
              <w:t>Cargo</w:t>
            </w:r>
          </w:p>
        </w:tc>
        <w:tc>
          <w:tcPr>
            <w:tcW w:type="dxa" w:w="3213"/>
            <w:shd w:fill="1A5276" w:val="clear"/>
          </w:tcPr>
          <w:p>
            <w:r/>
            <w:r>
              <w:rPr>
                <w:rFonts w:ascii="Calibri" w:hAnsi="Calibri"/>
                <w:b/>
                <w:color w:val="FFFFFF"/>
                <w:sz w:val="18"/>
              </w:rPr>
              <w:t>Rol en el proyecto</w:t>
            </w:r>
          </w:p>
        </w:tc>
      </w:tr>
      <w:tr>
        <w:tc>
          <w:tcPr>
            <w:tcW w:type="dxa" w:w="3213"/>
            <w:shd w:fill="EBF5FB" w:val="clear"/>
          </w:tcPr>
          <w:p>
            <w:r/>
            <w:r>
              <w:rPr>
                <w:rFonts w:ascii="Calibri" w:hAnsi="Calibri"/>
                <w:sz w:val="18"/>
              </w:rPr>
              <w:t>Dr. Omar Javier Contreras Socarras</w:t>
            </w:r>
          </w:p>
        </w:tc>
        <w:tc>
          <w:tcPr>
            <w:tcW w:type="dxa" w:w="3213"/>
            <w:shd w:fill="EBF5FB" w:val="clear"/>
          </w:tcPr>
          <w:p>
            <w:r/>
            <w:r>
              <w:rPr>
                <w:rFonts w:ascii="Calibri" w:hAnsi="Calibri"/>
                <w:sz w:val="18"/>
              </w:rPr>
              <w:t>Impulsor del proyecto</w:t>
            </w:r>
          </w:p>
        </w:tc>
        <w:tc>
          <w:tcPr>
            <w:tcW w:type="dxa" w:w="3213"/>
            <w:shd w:fill="EBF5FB" w:val="clear"/>
          </w:tcPr>
          <w:p>
            <w:r/>
            <w:r>
              <w:rPr>
                <w:rFonts w:ascii="Calibri" w:hAnsi="Calibri"/>
                <w:sz w:val="18"/>
              </w:rPr>
              <w:t>Contralor Delegado TIC (Concepcion)</w:t>
            </w:r>
          </w:p>
        </w:tc>
      </w:tr>
      <w:tr>
        <w:tc>
          <w:tcPr>
            <w:tcW w:type="dxa" w:w="3213"/>
          </w:tcPr>
          <w:p>
            <w:r/>
            <w:r>
              <w:rPr>
                <w:rFonts w:ascii="Calibri" w:hAnsi="Calibri"/>
                <w:sz w:val="18"/>
              </w:rPr>
              <w:t>Dr. Hector Hernan Gonzalez Naranjo</w:t>
            </w:r>
          </w:p>
        </w:tc>
        <w:tc>
          <w:tcPr>
            <w:tcW w:type="dxa" w:w="3213"/>
          </w:tcPr>
          <w:p>
            <w:r/>
            <w:r>
              <w:rPr>
                <w:rFonts w:ascii="Calibri" w:hAnsi="Calibri"/>
                <w:sz w:val="18"/>
              </w:rPr>
              <w:t>Contralor Delegado TIC</w:t>
            </w:r>
          </w:p>
        </w:tc>
        <w:tc>
          <w:tcPr>
            <w:tcW w:type="dxa" w:w="3213"/>
          </w:tcPr>
          <w:p>
            <w:r/>
            <w:r>
              <w:rPr>
                <w:rFonts w:ascii="Calibri" w:hAnsi="Calibri"/>
                <w:sz w:val="18"/>
              </w:rPr>
              <w:t>Direccion operativa</w:t>
            </w:r>
          </w:p>
        </w:tc>
      </w:tr>
      <w:tr>
        <w:tc>
          <w:tcPr>
            <w:tcW w:type="dxa" w:w="3213"/>
            <w:shd w:fill="EBF5FB" w:val="clear"/>
          </w:tcPr>
          <w:p>
            <w:r/>
            <w:r>
              <w:rPr>
                <w:rFonts w:ascii="Calibri" w:hAnsi="Calibri"/>
                <w:sz w:val="18"/>
              </w:rPr>
              <w:t>Dr. Juan Carlos Cobo Gomez</w:t>
            </w:r>
          </w:p>
        </w:tc>
        <w:tc>
          <w:tcPr>
            <w:tcW w:type="dxa" w:w="3213"/>
            <w:shd w:fill="EBF5FB" w:val="clear"/>
          </w:tcPr>
          <w:p>
            <w:r/>
            <w:r>
              <w:rPr>
                <w:rFonts w:ascii="Calibri" w:hAnsi="Calibri"/>
                <w:sz w:val="18"/>
              </w:rPr>
              <w:t>Director DES</w:t>
            </w:r>
          </w:p>
        </w:tc>
        <w:tc>
          <w:tcPr>
            <w:tcW w:type="dxa" w:w="3213"/>
            <w:shd w:fill="EBF5FB" w:val="clear"/>
          </w:tcPr>
          <w:p>
            <w:r/>
            <w:r>
              <w:rPr>
                <w:rFonts w:ascii="Calibri" w:hAnsi="Calibri"/>
                <w:sz w:val="18"/>
              </w:rPr>
              <w:t>Control fiscal macro</w:t>
            </w:r>
          </w:p>
        </w:tc>
      </w:tr>
      <w:tr>
        <w:tc>
          <w:tcPr>
            <w:tcW w:type="dxa" w:w="3213"/>
          </w:tcPr>
          <w:p>
            <w:r/>
            <w:r>
              <w:rPr>
                <w:rFonts w:ascii="Calibri" w:hAnsi="Calibri"/>
                <w:sz w:val="18"/>
              </w:rPr>
              <w:t>Dr. Jose Fernando Ramirez Munoz</w:t>
            </w:r>
          </w:p>
        </w:tc>
        <w:tc>
          <w:tcPr>
            <w:tcW w:type="dxa" w:w="3213"/>
          </w:tcPr>
          <w:p>
            <w:r/>
            <w:r>
              <w:rPr>
                <w:rFonts w:ascii="Calibri" w:hAnsi="Calibri"/>
                <w:sz w:val="18"/>
              </w:rPr>
              <w:t>Director DVF</w:t>
            </w:r>
          </w:p>
        </w:tc>
        <w:tc>
          <w:tcPr>
            <w:tcW w:type="dxa" w:w="3213"/>
          </w:tcPr>
          <w:p>
            <w:r/>
            <w:r>
              <w:rPr>
                <w:rFonts w:ascii="Calibri" w:hAnsi="Calibri"/>
                <w:sz w:val="18"/>
              </w:rPr>
              <w:t>Control fiscal micro</w:t>
            </w:r>
          </w:p>
        </w:tc>
      </w:tr>
      <w:tr>
        <w:tc>
          <w:tcPr>
            <w:tcW w:type="dxa" w:w="3213"/>
            <w:shd w:fill="EBF5FB" w:val="clear"/>
          </w:tcPr>
          <w:p>
            <w:r/>
            <w:r>
              <w:rPr>
                <w:rFonts w:ascii="Calibri" w:hAnsi="Calibri"/>
                <w:sz w:val="18"/>
              </w:rPr>
              <w:t>Dra. Karen Tatiana Suevis Gomez</w:t>
            </w:r>
          </w:p>
        </w:tc>
        <w:tc>
          <w:tcPr>
            <w:tcW w:type="dxa" w:w="3213"/>
            <w:shd w:fill="EBF5FB" w:val="clear"/>
          </w:tcPr>
          <w:p>
            <w:r/>
            <w:r>
              <w:rPr>
                <w:rFonts w:ascii="Calibri" w:hAnsi="Calibri"/>
                <w:sz w:val="18"/>
              </w:rPr>
              <w:t>Coordinadora Juridica</w:t>
            </w:r>
          </w:p>
        </w:tc>
        <w:tc>
          <w:tcPr>
            <w:tcW w:type="dxa" w:w="3213"/>
            <w:shd w:fill="EBF5FB" w:val="clear"/>
          </w:tcPr>
          <w:p>
            <w:r/>
            <w:r>
              <w:rPr>
                <w:rFonts w:ascii="Calibri" w:hAnsi="Calibri"/>
                <w:sz w:val="18"/>
              </w:rPr>
              <w:t>Marco legal y etica</w:t>
            </w:r>
          </w:p>
        </w:tc>
      </w:tr>
      <w:tr>
        <w:tc>
          <w:tcPr>
            <w:tcW w:type="dxa" w:w="3213"/>
          </w:tcPr>
          <w:p>
            <w:r/>
            <w:r>
              <w:rPr>
                <w:rFonts w:ascii="Calibri" w:hAnsi="Calibri"/>
                <w:sz w:val="18"/>
              </w:rPr>
              <w:t>Ing. Gustavo Adolfo Castillo Romero</w:t>
            </w:r>
          </w:p>
        </w:tc>
        <w:tc>
          <w:tcPr>
            <w:tcW w:type="dxa" w:w="3213"/>
          </w:tcPr>
          <w:p>
            <w:r/>
            <w:r>
              <w:rPr>
                <w:rFonts w:ascii="Calibri" w:hAnsi="Calibri"/>
                <w:sz w:val="18"/>
              </w:rPr>
              <w:t>Lider Tecnico</w:t>
            </w:r>
          </w:p>
        </w:tc>
        <w:tc>
          <w:tcPr>
            <w:tcW w:type="dxa" w:w="3213"/>
          </w:tcPr>
          <w:p>
            <w:r/>
            <w:r>
              <w:rPr>
                <w:rFonts w:ascii="Calibri" w:hAnsi="Calibri"/>
                <w:sz w:val="18"/>
              </w:rPr>
              <w:t>Arquitectura y desarrollo</w:t>
            </w:r>
          </w:p>
        </w:tc>
      </w:tr>
    </w:tbl>
    <w:p/>
    <w:p>
      <w:pPr>
        <w:spacing w:before="240"/>
        <w:jc w:val="center"/>
      </w:pPr>
      <w:r>
        <w:rPr>
          <w:rFonts w:ascii="Calibri" w:hAnsi="Calibri"/>
          <w:b/>
          <w:sz w:val="22"/>
        </w:rPr>
        <w:t>Contraloria Delegada para el Sector TIC — CD-TIC-CGR</w:t>
      </w:r>
    </w:p>
    <w:p>
      <w:pPr>
        <w:spacing w:before="240"/>
        <w:jc w:val="center"/>
      </w:pPr>
      <w:r>
        <w:rPr>
          <w:rFonts w:ascii="Calibri" w:hAnsi="Calibri"/>
          <w:b w:val="0"/>
          <w:sz w:val="22"/>
        </w:rPr>
        <w:t>Bogota D.C., Colombia — 2026</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8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