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tabs>
          <w:tab w:pos="7612" w:val="left" w:leader="none"/>
        </w:tabs>
        <w:ind w:left="11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758895" cy="1072896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8895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  <w:r>
        <w:rPr>
          <w:rFonts w:ascii="Times New Roman"/>
        </w:rPr>
        <w:tab/>
      </w:r>
      <w:r>
        <w:rPr>
          <w:rFonts w:ascii="Times New Roman"/>
          <w:position w:val="11"/>
        </w:rPr>
        <w:drawing>
          <wp:inline distT="0" distB="0" distL="0" distR="0">
            <wp:extent cx="1600325" cy="900683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325" cy="90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1"/>
        </w:rPr>
      </w:r>
    </w:p>
    <w:p>
      <w:pPr>
        <w:pStyle w:val="BodyText"/>
        <w:spacing w:before="2"/>
        <w:ind w:left="0"/>
        <w:rPr>
          <w:rFonts w:ascii="Times New Roman"/>
          <w:sz w:val="19"/>
        </w:rPr>
      </w:pPr>
    </w:p>
    <w:p>
      <w:pPr>
        <w:pStyle w:val="BodyText"/>
        <w:spacing w:before="93"/>
        <w:ind w:left="180"/>
      </w:pPr>
      <w:r>
        <w:rPr>
          <w:color w:val="1F1F1F"/>
        </w:rPr>
        <w:t>La</w:t>
      </w:r>
      <w:r>
        <w:rPr>
          <w:color w:val="1F1F1F"/>
          <w:spacing w:val="-3"/>
        </w:rPr>
        <w:t> </w:t>
      </w:r>
      <w:r>
        <w:rPr>
          <w:color w:val="1F1F1F"/>
        </w:rPr>
        <w:t>Dorada Caldas,</w:t>
      </w:r>
      <w:r>
        <w:rPr>
          <w:color w:val="1F1F1F"/>
          <w:spacing w:val="-2"/>
        </w:rPr>
        <w:t> </w:t>
      </w:r>
      <w:r>
        <w:rPr>
          <w:color w:val="1F1F1F"/>
        </w:rPr>
        <w:t>9</w:t>
      </w:r>
      <w:r>
        <w:rPr>
          <w:color w:val="1F1F1F"/>
          <w:spacing w:val="-1"/>
        </w:rPr>
        <w:t> </w:t>
      </w:r>
      <w:r>
        <w:rPr>
          <w:color w:val="1F1F1F"/>
        </w:rPr>
        <w:t>agosto</w:t>
      </w:r>
      <w:r>
        <w:rPr>
          <w:color w:val="1F1F1F"/>
          <w:spacing w:val="-2"/>
        </w:rPr>
        <w:t> </w:t>
      </w:r>
      <w:r>
        <w:rPr>
          <w:color w:val="1F1F1F"/>
        </w:rPr>
        <w:t>de 2023</w:t>
      </w:r>
    </w:p>
    <w:p>
      <w:pPr>
        <w:pStyle w:val="BodyText"/>
        <w:spacing w:before="10"/>
        <w:ind w:left="0"/>
        <w:rPr>
          <w:sz w:val="19"/>
        </w:rPr>
      </w:pPr>
    </w:p>
    <w:p>
      <w:pPr>
        <w:tabs>
          <w:tab w:pos="1651" w:val="left" w:leader="none"/>
        </w:tabs>
        <w:spacing w:before="1"/>
        <w:ind w:left="1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0"/>
        </w:rPr>
        <w:t>Paciente:</w:t>
        <w:tab/>
      </w:r>
      <w:r>
        <w:rPr>
          <w:rFonts w:ascii="Arial"/>
          <w:b/>
          <w:sz w:val="22"/>
        </w:rPr>
        <w:t>YEISON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JESUS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MORALES</w:t>
      </w:r>
    </w:p>
    <w:p>
      <w:pPr>
        <w:tabs>
          <w:tab w:pos="1677" w:val="left" w:leader="none"/>
        </w:tabs>
        <w:spacing w:line="252" w:lineRule="exact" w:before="1"/>
        <w:ind w:left="18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0"/>
        </w:rPr>
        <w:t>Documento:</w:t>
        <w:tab/>
      </w:r>
      <w:r>
        <w:rPr>
          <w:rFonts w:ascii="Arial"/>
          <w:b/>
          <w:sz w:val="22"/>
        </w:rPr>
        <w:t>1040572305</w:t>
      </w:r>
    </w:p>
    <w:p>
      <w:pPr>
        <w:pStyle w:val="Heading1"/>
        <w:tabs>
          <w:tab w:pos="1677" w:val="left" w:leader="none"/>
        </w:tabs>
        <w:spacing w:line="229" w:lineRule="exact"/>
      </w:pPr>
      <w:r>
        <w:rPr/>
        <w:t>Edad:</w:t>
        <w:tab/>
        <w:t>18</w:t>
      </w:r>
      <w:r>
        <w:rPr>
          <w:spacing w:val="-2"/>
        </w:rPr>
        <w:t> </w:t>
      </w:r>
      <w:r>
        <w:rPr/>
        <w:t>años</w:t>
      </w:r>
    </w:p>
    <w:p>
      <w:pPr>
        <w:pStyle w:val="BodyText"/>
        <w:spacing w:before="1"/>
        <w:ind w:left="0"/>
        <w:rPr>
          <w:rFonts w:ascii="Arial"/>
          <w:b/>
        </w:rPr>
      </w:pPr>
    </w:p>
    <w:p>
      <w:pPr>
        <w:spacing w:before="0"/>
        <w:ind w:left="18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212121"/>
          <w:sz w:val="20"/>
        </w:rPr>
        <w:t>ESTUDIO:</w:t>
      </w:r>
      <w:r>
        <w:rPr>
          <w:rFonts w:ascii="Arial"/>
          <w:b/>
          <w:color w:val="212121"/>
          <w:spacing w:val="-1"/>
          <w:sz w:val="20"/>
        </w:rPr>
        <w:t> </w:t>
      </w:r>
      <w:r>
        <w:rPr>
          <w:rFonts w:ascii="Arial"/>
          <w:b/>
          <w:color w:val="212121"/>
          <w:sz w:val="20"/>
        </w:rPr>
        <w:t>TAC</w:t>
      </w:r>
      <w:r>
        <w:rPr>
          <w:rFonts w:ascii="Arial"/>
          <w:b/>
          <w:color w:val="212121"/>
          <w:spacing w:val="-3"/>
          <w:sz w:val="20"/>
        </w:rPr>
        <w:t> </w:t>
      </w:r>
      <w:r>
        <w:rPr>
          <w:rFonts w:ascii="Arial"/>
          <w:b/>
          <w:color w:val="212121"/>
          <w:sz w:val="20"/>
        </w:rPr>
        <w:t>DE</w:t>
      </w:r>
      <w:r>
        <w:rPr>
          <w:rFonts w:ascii="Arial"/>
          <w:b/>
          <w:color w:val="212121"/>
          <w:spacing w:val="-3"/>
          <w:sz w:val="20"/>
        </w:rPr>
        <w:t> </w:t>
      </w:r>
      <w:r>
        <w:rPr>
          <w:rFonts w:ascii="Arial"/>
          <w:b/>
          <w:color w:val="212121"/>
          <w:sz w:val="20"/>
        </w:rPr>
        <w:t>ABDOMEN</w:t>
      </w:r>
      <w:r>
        <w:rPr>
          <w:rFonts w:ascii="Arial"/>
          <w:b/>
          <w:color w:val="212121"/>
          <w:spacing w:val="-2"/>
          <w:sz w:val="20"/>
        </w:rPr>
        <w:t> </w:t>
      </w:r>
      <w:r>
        <w:rPr>
          <w:rFonts w:ascii="Arial"/>
          <w:b/>
          <w:color w:val="212121"/>
          <w:sz w:val="20"/>
        </w:rPr>
        <w:t>TOTAL CONTRASTADO</w:t>
      </w:r>
    </w:p>
    <w:p>
      <w:pPr>
        <w:pStyle w:val="BodyText"/>
        <w:spacing w:before="2"/>
        <w:ind w:left="0"/>
        <w:rPr>
          <w:rFonts w:ascii="Arial"/>
          <w:b/>
          <w:sz w:val="23"/>
        </w:rPr>
      </w:pPr>
    </w:p>
    <w:p>
      <w:pPr>
        <w:pStyle w:val="BodyText"/>
        <w:spacing w:line="259" w:lineRule="auto"/>
        <w:ind w:right="1007"/>
      </w:pPr>
      <w:r>
        <w:rPr>
          <w:color w:val="212121"/>
        </w:rPr>
        <w:t>Se</w:t>
      </w:r>
      <w:r>
        <w:rPr>
          <w:color w:val="212121"/>
          <w:spacing w:val="-4"/>
        </w:rPr>
        <w:t> </w:t>
      </w:r>
      <w:r>
        <w:rPr>
          <w:color w:val="212121"/>
        </w:rPr>
        <w:t>realizaron</w:t>
      </w:r>
      <w:r>
        <w:rPr>
          <w:color w:val="212121"/>
          <w:spacing w:val="-3"/>
        </w:rPr>
        <w:t> </w:t>
      </w:r>
      <w:r>
        <w:rPr>
          <w:color w:val="212121"/>
        </w:rPr>
        <w:t>cortes</w:t>
      </w:r>
      <w:r>
        <w:rPr>
          <w:color w:val="212121"/>
          <w:spacing w:val="-1"/>
        </w:rPr>
        <w:t> </w:t>
      </w:r>
      <w:r>
        <w:rPr>
          <w:color w:val="212121"/>
        </w:rPr>
        <w:t>axiales</w:t>
      </w:r>
      <w:r>
        <w:rPr>
          <w:color w:val="212121"/>
          <w:spacing w:val="-2"/>
        </w:rPr>
        <w:t> </w:t>
      </w:r>
      <w:r>
        <w:rPr>
          <w:color w:val="212121"/>
        </w:rPr>
        <w:t>tomográficos</w:t>
      </w:r>
      <w:r>
        <w:rPr>
          <w:color w:val="212121"/>
          <w:spacing w:val="-3"/>
        </w:rPr>
        <w:t> </w:t>
      </w:r>
      <w:r>
        <w:rPr>
          <w:color w:val="212121"/>
        </w:rPr>
        <w:t>computarizados</w:t>
      </w:r>
      <w:r>
        <w:rPr>
          <w:color w:val="212121"/>
          <w:spacing w:val="-2"/>
        </w:rPr>
        <w:t> </w:t>
      </w:r>
      <w:r>
        <w:rPr>
          <w:color w:val="212121"/>
        </w:rPr>
        <w:t>desde</w:t>
      </w:r>
      <w:r>
        <w:rPr>
          <w:color w:val="212121"/>
          <w:spacing w:val="-4"/>
        </w:rPr>
        <w:t> </w:t>
      </w:r>
      <w:r>
        <w:rPr>
          <w:color w:val="212121"/>
        </w:rPr>
        <w:t>las</w:t>
      </w:r>
      <w:r>
        <w:rPr>
          <w:color w:val="212121"/>
          <w:spacing w:val="-2"/>
        </w:rPr>
        <w:t> </w:t>
      </w:r>
      <w:r>
        <w:rPr>
          <w:color w:val="212121"/>
        </w:rPr>
        <w:t>bases</w:t>
      </w:r>
      <w:r>
        <w:rPr>
          <w:color w:val="212121"/>
          <w:spacing w:val="-3"/>
        </w:rPr>
        <w:t> </w:t>
      </w:r>
      <w:r>
        <w:rPr>
          <w:color w:val="212121"/>
        </w:rPr>
        <w:t>pulmonares</w:t>
      </w:r>
      <w:r>
        <w:rPr>
          <w:color w:val="212121"/>
          <w:spacing w:val="-2"/>
        </w:rPr>
        <w:t> </w:t>
      </w:r>
      <w:r>
        <w:rPr>
          <w:color w:val="212121"/>
        </w:rPr>
        <w:t>hasta</w:t>
      </w:r>
      <w:r>
        <w:rPr>
          <w:color w:val="212121"/>
          <w:spacing w:val="-2"/>
        </w:rPr>
        <w:t> </w:t>
      </w:r>
      <w:r>
        <w:rPr>
          <w:color w:val="212121"/>
        </w:rPr>
        <w:t>la</w:t>
      </w:r>
      <w:r>
        <w:rPr>
          <w:color w:val="212121"/>
          <w:spacing w:val="-3"/>
        </w:rPr>
        <w:t> </w:t>
      </w:r>
      <w:r>
        <w:rPr>
          <w:color w:val="212121"/>
        </w:rPr>
        <w:t>sínfisis</w:t>
      </w:r>
      <w:r>
        <w:rPr>
          <w:color w:val="212121"/>
          <w:spacing w:val="-53"/>
        </w:rPr>
        <w:t> </w:t>
      </w:r>
      <w:r>
        <w:rPr>
          <w:color w:val="212121"/>
        </w:rPr>
        <w:t>púbica</w:t>
      </w:r>
      <w:r>
        <w:rPr>
          <w:color w:val="212121"/>
          <w:spacing w:val="-2"/>
        </w:rPr>
        <w:t> </w:t>
      </w:r>
      <w:r>
        <w:rPr>
          <w:color w:val="212121"/>
        </w:rPr>
        <w:t>cada 5</w:t>
      </w:r>
      <w:r>
        <w:rPr>
          <w:color w:val="212121"/>
          <w:spacing w:val="1"/>
        </w:rPr>
        <w:t> </w:t>
      </w:r>
      <w:r>
        <w:rPr>
          <w:color w:val="212121"/>
        </w:rPr>
        <w:t>mm luego</w:t>
      </w:r>
      <w:r>
        <w:rPr>
          <w:color w:val="212121"/>
          <w:spacing w:val="1"/>
        </w:rPr>
        <w:t> </w:t>
      </w:r>
      <w:r>
        <w:rPr>
          <w:color w:val="212121"/>
        </w:rPr>
        <w:t>de</w:t>
      </w:r>
      <w:r>
        <w:rPr>
          <w:color w:val="212121"/>
          <w:spacing w:val="-2"/>
        </w:rPr>
        <w:t> </w:t>
      </w:r>
      <w:r>
        <w:rPr>
          <w:color w:val="212121"/>
        </w:rPr>
        <w:t>la</w:t>
      </w:r>
      <w:r>
        <w:rPr>
          <w:color w:val="212121"/>
          <w:spacing w:val="1"/>
        </w:rPr>
        <w:t> </w:t>
      </w:r>
      <w:r>
        <w:rPr>
          <w:color w:val="212121"/>
        </w:rPr>
        <w:t>administración</w:t>
      </w:r>
      <w:r>
        <w:rPr>
          <w:color w:val="212121"/>
          <w:spacing w:val="-2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material</w:t>
      </w:r>
      <w:r>
        <w:rPr>
          <w:color w:val="212121"/>
          <w:spacing w:val="-1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contraste intravenoso.</w:t>
      </w:r>
    </w:p>
    <w:p>
      <w:pPr>
        <w:pStyle w:val="BodyText"/>
        <w:spacing w:before="6"/>
        <w:ind w:left="0"/>
        <w:rPr>
          <w:sz w:val="21"/>
        </w:rPr>
      </w:pPr>
    </w:p>
    <w:p>
      <w:pPr>
        <w:pStyle w:val="BodyText"/>
        <w:spacing w:line="256" w:lineRule="auto" w:before="1"/>
        <w:ind w:right="1117"/>
      </w:pPr>
      <w:r>
        <w:rPr>
          <w:color w:val="212121"/>
        </w:rPr>
        <w:t>Hígado de forma, tamaño y posición normales de densidad homogénea.No hay presencia de lesiones</w:t>
      </w:r>
      <w:r>
        <w:rPr>
          <w:color w:val="212121"/>
          <w:spacing w:val="-53"/>
        </w:rPr>
        <w:t> </w:t>
      </w:r>
      <w:r>
        <w:rPr>
          <w:color w:val="212121"/>
        </w:rPr>
        <w:t>focales.</w:t>
      </w:r>
    </w:p>
    <w:p>
      <w:pPr>
        <w:pStyle w:val="BodyText"/>
        <w:spacing w:before="4"/>
      </w:pPr>
      <w:r>
        <w:rPr>
          <w:color w:val="212121"/>
        </w:rPr>
        <w:t>Sistemas</w:t>
      </w:r>
      <w:r>
        <w:rPr>
          <w:color w:val="212121"/>
          <w:spacing w:val="-3"/>
        </w:rPr>
        <w:t> </w:t>
      </w:r>
      <w:r>
        <w:rPr>
          <w:color w:val="212121"/>
        </w:rPr>
        <w:t>venosos</w:t>
      </w:r>
      <w:r>
        <w:rPr>
          <w:color w:val="212121"/>
          <w:spacing w:val="-2"/>
        </w:rPr>
        <w:t> </w:t>
      </w:r>
      <w:r>
        <w:rPr>
          <w:color w:val="212121"/>
        </w:rPr>
        <w:t>portal</w:t>
      </w:r>
      <w:r>
        <w:rPr>
          <w:color w:val="212121"/>
          <w:spacing w:val="-5"/>
        </w:rPr>
        <w:t> </w:t>
      </w:r>
      <w:r>
        <w:rPr>
          <w:color w:val="212121"/>
        </w:rPr>
        <w:t>y supra-hepático</w:t>
      </w:r>
      <w:r>
        <w:rPr>
          <w:color w:val="212121"/>
          <w:spacing w:val="-2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aspecto</w:t>
      </w:r>
      <w:r>
        <w:rPr>
          <w:color w:val="212121"/>
          <w:spacing w:val="-2"/>
        </w:rPr>
        <w:t> </w:t>
      </w:r>
      <w:r>
        <w:rPr>
          <w:color w:val="212121"/>
        </w:rPr>
        <w:t>normal.</w:t>
      </w:r>
    </w:p>
    <w:p>
      <w:pPr>
        <w:pStyle w:val="BodyText"/>
        <w:spacing w:line="261" w:lineRule="auto" w:before="17"/>
        <w:ind w:right="2607"/>
      </w:pPr>
      <w:r>
        <w:rPr>
          <w:color w:val="212121"/>
        </w:rPr>
        <w:t>vesícula biliar distendida de paredes delgadas sin imágenes anormales en su interior</w:t>
      </w:r>
      <w:r>
        <w:rPr>
          <w:color w:val="212121"/>
          <w:spacing w:val="-54"/>
        </w:rPr>
        <w:t> </w:t>
      </w:r>
      <w:r>
        <w:rPr>
          <w:color w:val="212121"/>
        </w:rPr>
        <w:t>Vías</w:t>
      </w:r>
      <w:r>
        <w:rPr>
          <w:color w:val="212121"/>
          <w:spacing w:val="-1"/>
        </w:rPr>
        <w:t> </w:t>
      </w:r>
      <w:r>
        <w:rPr>
          <w:color w:val="212121"/>
        </w:rPr>
        <w:t>biliares</w:t>
      </w:r>
      <w:r>
        <w:rPr>
          <w:color w:val="212121"/>
          <w:spacing w:val="3"/>
        </w:rPr>
        <w:t> </w:t>
      </w:r>
      <w:r>
        <w:rPr>
          <w:color w:val="212121"/>
        </w:rPr>
        <w:t>intra</w:t>
      </w:r>
      <w:r>
        <w:rPr>
          <w:color w:val="212121"/>
          <w:spacing w:val="-1"/>
        </w:rPr>
        <w:t> </w:t>
      </w:r>
      <w:r>
        <w:rPr>
          <w:color w:val="212121"/>
        </w:rPr>
        <w:t>y</w:t>
      </w:r>
      <w:r>
        <w:rPr>
          <w:color w:val="212121"/>
          <w:spacing w:val="1"/>
        </w:rPr>
        <w:t> </w:t>
      </w:r>
      <w:r>
        <w:rPr>
          <w:color w:val="212121"/>
        </w:rPr>
        <w:t>extra-hepática</w:t>
      </w:r>
      <w:r>
        <w:rPr>
          <w:color w:val="212121"/>
          <w:spacing w:val="-1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aspecto</w:t>
      </w:r>
      <w:r>
        <w:rPr>
          <w:color w:val="212121"/>
          <w:spacing w:val="-1"/>
        </w:rPr>
        <w:t> </w:t>
      </w:r>
      <w:r>
        <w:rPr>
          <w:color w:val="212121"/>
        </w:rPr>
        <w:t>normal.</w:t>
      </w:r>
    </w:p>
    <w:p>
      <w:pPr>
        <w:pStyle w:val="BodyText"/>
        <w:spacing w:line="225" w:lineRule="exact"/>
      </w:pPr>
      <w:r>
        <w:rPr>
          <w:color w:val="212121"/>
        </w:rPr>
        <w:t>Bazo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2"/>
        </w:rPr>
        <w:t> </w:t>
      </w:r>
      <w:r>
        <w:rPr>
          <w:color w:val="212121"/>
        </w:rPr>
        <w:t>tamaño</w:t>
      </w:r>
      <w:r>
        <w:rPr>
          <w:color w:val="212121"/>
          <w:spacing w:val="-3"/>
        </w:rPr>
        <w:t> </w:t>
      </w:r>
      <w:r>
        <w:rPr>
          <w:color w:val="212121"/>
        </w:rPr>
        <w:t>y</w:t>
      </w:r>
      <w:r>
        <w:rPr>
          <w:color w:val="212121"/>
          <w:spacing w:val="-1"/>
        </w:rPr>
        <w:t> </w:t>
      </w:r>
      <w:r>
        <w:rPr>
          <w:color w:val="212121"/>
        </w:rPr>
        <w:t>configuración densidad</w:t>
      </w:r>
      <w:r>
        <w:rPr>
          <w:color w:val="212121"/>
          <w:spacing w:val="-3"/>
        </w:rPr>
        <w:t> </w:t>
      </w:r>
      <w:r>
        <w:rPr>
          <w:color w:val="212121"/>
        </w:rPr>
        <w:t>normales</w:t>
      </w:r>
    </w:p>
    <w:p>
      <w:pPr>
        <w:pStyle w:val="BodyText"/>
        <w:spacing w:line="261" w:lineRule="auto" w:before="18"/>
        <w:ind w:right="1007"/>
      </w:pPr>
      <w:r>
        <w:rPr>
          <w:color w:val="212121"/>
        </w:rPr>
        <w:t>Páncreas</w:t>
      </w:r>
      <w:r>
        <w:rPr>
          <w:color w:val="212121"/>
          <w:spacing w:val="-1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tamaño,</w:t>
      </w:r>
      <w:r>
        <w:rPr>
          <w:color w:val="212121"/>
          <w:spacing w:val="-1"/>
        </w:rPr>
        <w:t> </w:t>
      </w:r>
      <w:r>
        <w:rPr>
          <w:color w:val="212121"/>
        </w:rPr>
        <w:t>forma,</w:t>
      </w:r>
      <w:r>
        <w:rPr>
          <w:color w:val="212121"/>
          <w:spacing w:val="-4"/>
        </w:rPr>
        <w:t> </w:t>
      </w:r>
      <w:r>
        <w:rPr>
          <w:color w:val="212121"/>
        </w:rPr>
        <w:t>posición</w:t>
      </w:r>
      <w:r>
        <w:rPr>
          <w:color w:val="212121"/>
          <w:spacing w:val="-1"/>
        </w:rPr>
        <w:t> </w:t>
      </w:r>
      <w:r>
        <w:rPr>
          <w:color w:val="212121"/>
        </w:rPr>
        <w:t>y</w:t>
      </w:r>
      <w:r>
        <w:rPr>
          <w:color w:val="212121"/>
          <w:spacing w:val="-2"/>
        </w:rPr>
        <w:t> </w:t>
      </w:r>
      <w:r>
        <w:rPr>
          <w:color w:val="212121"/>
        </w:rPr>
        <w:t>configuración</w:t>
      </w:r>
      <w:r>
        <w:rPr>
          <w:color w:val="212121"/>
          <w:spacing w:val="-2"/>
        </w:rPr>
        <w:t> </w:t>
      </w:r>
      <w:r>
        <w:rPr>
          <w:color w:val="212121"/>
        </w:rPr>
        <w:t>normales</w:t>
      </w:r>
      <w:r>
        <w:rPr>
          <w:color w:val="212121"/>
          <w:spacing w:val="-2"/>
        </w:rPr>
        <w:t> </w:t>
      </w:r>
      <w:r>
        <w:rPr>
          <w:color w:val="212121"/>
        </w:rPr>
        <w:t>sin</w:t>
      </w:r>
      <w:r>
        <w:rPr>
          <w:color w:val="212121"/>
          <w:spacing w:val="-1"/>
        </w:rPr>
        <w:t> </w:t>
      </w:r>
      <w:r>
        <w:rPr>
          <w:color w:val="212121"/>
        </w:rPr>
        <w:t>presencia</w:t>
      </w:r>
      <w:r>
        <w:rPr>
          <w:color w:val="212121"/>
          <w:spacing w:val="-4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lesiones</w:t>
      </w:r>
      <w:r>
        <w:rPr>
          <w:color w:val="212121"/>
          <w:spacing w:val="-2"/>
        </w:rPr>
        <w:t> </w:t>
      </w:r>
      <w:r>
        <w:rPr>
          <w:color w:val="212121"/>
        </w:rPr>
        <w:t>quísticas</w:t>
      </w:r>
      <w:r>
        <w:rPr>
          <w:color w:val="212121"/>
          <w:spacing w:val="-2"/>
        </w:rPr>
        <w:t> </w:t>
      </w:r>
      <w:r>
        <w:rPr>
          <w:color w:val="212121"/>
        </w:rPr>
        <w:t>o</w:t>
      </w:r>
      <w:r>
        <w:rPr>
          <w:color w:val="212121"/>
          <w:spacing w:val="-53"/>
        </w:rPr>
        <w:t> </w:t>
      </w:r>
      <w:r>
        <w:rPr>
          <w:color w:val="212121"/>
        </w:rPr>
        <w:t>solidas.</w:t>
      </w:r>
    </w:p>
    <w:p>
      <w:pPr>
        <w:pStyle w:val="BodyText"/>
        <w:spacing w:line="225" w:lineRule="exact"/>
      </w:pPr>
      <w:r>
        <w:rPr>
          <w:color w:val="212121"/>
        </w:rPr>
        <w:t>Glándulas</w:t>
      </w:r>
      <w:r>
        <w:rPr>
          <w:color w:val="212121"/>
          <w:spacing w:val="-4"/>
        </w:rPr>
        <w:t> </w:t>
      </w:r>
      <w:r>
        <w:rPr>
          <w:color w:val="212121"/>
        </w:rPr>
        <w:t>supra-renales</w:t>
      </w:r>
      <w:r>
        <w:rPr>
          <w:color w:val="212121"/>
          <w:spacing w:val="-4"/>
        </w:rPr>
        <w:t> </w:t>
      </w:r>
      <w:r>
        <w:rPr>
          <w:color w:val="212121"/>
        </w:rPr>
        <w:t>de</w:t>
      </w:r>
      <w:r>
        <w:rPr>
          <w:color w:val="212121"/>
          <w:spacing w:val="-4"/>
        </w:rPr>
        <w:t> </w:t>
      </w:r>
      <w:r>
        <w:rPr>
          <w:color w:val="212121"/>
        </w:rPr>
        <w:t>aspecto</w:t>
      </w:r>
      <w:r>
        <w:rPr>
          <w:color w:val="212121"/>
          <w:spacing w:val="-3"/>
        </w:rPr>
        <w:t> </w:t>
      </w:r>
      <w:r>
        <w:rPr>
          <w:color w:val="212121"/>
        </w:rPr>
        <w:t>normal.</w:t>
      </w:r>
    </w:p>
    <w:p>
      <w:pPr>
        <w:pStyle w:val="BodyText"/>
        <w:spacing w:line="259" w:lineRule="auto" w:before="19"/>
        <w:ind w:right="1007"/>
      </w:pPr>
      <w:r>
        <w:rPr>
          <w:color w:val="212121"/>
        </w:rPr>
        <w:t>Riñones de forma, tamaño, posición y configuración normales con relación cortico-medular conservada</w:t>
      </w:r>
      <w:r>
        <w:rPr>
          <w:color w:val="212121"/>
          <w:spacing w:val="-53"/>
        </w:rPr>
        <w:t> </w:t>
      </w:r>
      <w:r>
        <w:rPr>
          <w:color w:val="212121"/>
        </w:rPr>
        <w:t>y</w:t>
      </w:r>
      <w:r>
        <w:rPr>
          <w:color w:val="212121"/>
          <w:spacing w:val="-1"/>
        </w:rPr>
        <w:t> </w:t>
      </w:r>
      <w:r>
        <w:rPr>
          <w:color w:val="212121"/>
        </w:rPr>
        <w:t>adecuada</w:t>
      </w:r>
      <w:r>
        <w:rPr>
          <w:color w:val="212121"/>
          <w:spacing w:val="-2"/>
        </w:rPr>
        <w:t> </w:t>
      </w:r>
      <w:r>
        <w:rPr>
          <w:color w:val="212121"/>
        </w:rPr>
        <w:t>concentración del medio de</w:t>
      </w:r>
      <w:r>
        <w:rPr>
          <w:color w:val="212121"/>
          <w:spacing w:val="-2"/>
        </w:rPr>
        <w:t> </w:t>
      </w:r>
      <w:r>
        <w:rPr>
          <w:color w:val="212121"/>
        </w:rPr>
        <w:t>contraste.</w:t>
      </w:r>
      <w:r>
        <w:rPr>
          <w:color w:val="212121"/>
          <w:spacing w:val="1"/>
        </w:rPr>
        <w:t> </w:t>
      </w:r>
      <w:r>
        <w:rPr>
          <w:color w:val="212121"/>
        </w:rPr>
        <w:t>No hay</w:t>
      </w:r>
      <w:r>
        <w:rPr>
          <w:color w:val="212121"/>
          <w:spacing w:val="-1"/>
        </w:rPr>
        <w:t> </w:t>
      </w:r>
      <w:r>
        <w:rPr>
          <w:color w:val="212121"/>
        </w:rPr>
        <w:t>lesiones</w:t>
      </w:r>
      <w:r>
        <w:rPr>
          <w:color w:val="212121"/>
          <w:spacing w:val="-1"/>
        </w:rPr>
        <w:t> </w:t>
      </w:r>
      <w:r>
        <w:rPr>
          <w:color w:val="212121"/>
        </w:rPr>
        <w:t>quísticas ni</w:t>
      </w:r>
      <w:r>
        <w:rPr>
          <w:color w:val="212121"/>
          <w:spacing w:val="-1"/>
        </w:rPr>
        <w:t> </w:t>
      </w:r>
      <w:r>
        <w:rPr>
          <w:color w:val="212121"/>
        </w:rPr>
        <w:t>solidas.</w:t>
      </w:r>
    </w:p>
    <w:p>
      <w:pPr>
        <w:pStyle w:val="BodyText"/>
        <w:spacing w:line="261" w:lineRule="auto"/>
        <w:ind w:right="6165"/>
      </w:pPr>
      <w:r>
        <w:rPr>
          <w:color w:val="212121"/>
        </w:rPr>
        <w:t>Sistemas colectores de configuración normal</w:t>
      </w:r>
      <w:r>
        <w:rPr>
          <w:color w:val="212121"/>
          <w:spacing w:val="-53"/>
        </w:rPr>
        <w:t> </w:t>
      </w:r>
      <w:r>
        <w:rPr>
          <w:color w:val="212121"/>
        </w:rPr>
        <w:t>Aorta de</w:t>
      </w:r>
      <w:r>
        <w:rPr>
          <w:color w:val="212121"/>
          <w:spacing w:val="-2"/>
        </w:rPr>
        <w:t> </w:t>
      </w:r>
      <w:r>
        <w:rPr>
          <w:color w:val="212121"/>
        </w:rPr>
        <w:t>calibre</w:t>
      </w:r>
      <w:r>
        <w:rPr>
          <w:color w:val="212121"/>
          <w:spacing w:val="-1"/>
        </w:rPr>
        <w:t> </w:t>
      </w:r>
      <w:r>
        <w:rPr>
          <w:color w:val="212121"/>
        </w:rPr>
        <w:t>y</w:t>
      </w:r>
      <w:r>
        <w:rPr>
          <w:color w:val="212121"/>
          <w:spacing w:val="-1"/>
        </w:rPr>
        <w:t> </w:t>
      </w:r>
      <w:r>
        <w:rPr>
          <w:color w:val="212121"/>
        </w:rPr>
        <w:t>configuración</w:t>
      </w:r>
      <w:r>
        <w:rPr>
          <w:color w:val="212121"/>
          <w:spacing w:val="-1"/>
        </w:rPr>
        <w:t> </w:t>
      </w:r>
      <w:r>
        <w:rPr>
          <w:color w:val="212121"/>
        </w:rPr>
        <w:t>normal</w:t>
      </w:r>
    </w:p>
    <w:p>
      <w:pPr>
        <w:pStyle w:val="BodyText"/>
        <w:spacing w:line="261" w:lineRule="auto"/>
        <w:ind w:right="5686"/>
      </w:pPr>
      <w:r>
        <w:rPr>
          <w:color w:val="212121"/>
        </w:rPr>
        <w:t>No hay masas ni adenomegalias retroperitoneales</w:t>
      </w:r>
      <w:r>
        <w:rPr>
          <w:color w:val="212121"/>
          <w:spacing w:val="-53"/>
        </w:rPr>
        <w:t> </w:t>
      </w:r>
      <w:r>
        <w:rPr>
          <w:color w:val="212121"/>
        </w:rPr>
        <w:t>Estomago</w:t>
      </w:r>
      <w:r>
        <w:rPr>
          <w:color w:val="212121"/>
          <w:spacing w:val="-2"/>
        </w:rPr>
        <w:t> </w:t>
      </w:r>
      <w:r>
        <w:rPr>
          <w:color w:val="212121"/>
        </w:rPr>
        <w:t>subdistendido</w:t>
      </w:r>
      <w:r>
        <w:rPr>
          <w:color w:val="212121"/>
          <w:spacing w:val="-1"/>
        </w:rPr>
        <w:t> </w:t>
      </w:r>
      <w:r>
        <w:rPr>
          <w:color w:val="212121"/>
        </w:rPr>
        <w:t>no</w:t>
      </w:r>
      <w:r>
        <w:rPr>
          <w:color w:val="212121"/>
          <w:spacing w:val="-2"/>
        </w:rPr>
        <w:t> </w:t>
      </w:r>
      <w:r>
        <w:rPr>
          <w:color w:val="212121"/>
        </w:rPr>
        <w:t>valorable</w:t>
      </w:r>
    </w:p>
    <w:p>
      <w:pPr>
        <w:pStyle w:val="BodyText"/>
        <w:spacing w:line="225" w:lineRule="exact"/>
      </w:pPr>
      <w:r>
        <w:rPr>
          <w:color w:val="212121"/>
        </w:rPr>
        <w:t>Asas</w:t>
      </w:r>
      <w:r>
        <w:rPr>
          <w:color w:val="212121"/>
          <w:spacing w:val="-4"/>
        </w:rPr>
        <w:t> </w:t>
      </w:r>
      <w:r>
        <w:rPr>
          <w:color w:val="212121"/>
        </w:rPr>
        <w:t>intestinales</w:t>
      </w:r>
      <w:r>
        <w:rPr>
          <w:color w:val="212121"/>
          <w:spacing w:val="-3"/>
        </w:rPr>
        <w:t> </w:t>
      </w:r>
      <w:r>
        <w:rPr>
          <w:color w:val="212121"/>
        </w:rPr>
        <w:t>sin</w:t>
      </w:r>
      <w:r>
        <w:rPr>
          <w:color w:val="212121"/>
          <w:spacing w:val="-3"/>
        </w:rPr>
        <w:t> </w:t>
      </w:r>
      <w:r>
        <w:rPr>
          <w:color w:val="212121"/>
        </w:rPr>
        <w:t>alteraciones</w:t>
      </w:r>
      <w:r>
        <w:rPr>
          <w:color w:val="212121"/>
          <w:spacing w:val="-3"/>
        </w:rPr>
        <w:t> </w:t>
      </w:r>
      <w:r>
        <w:rPr>
          <w:color w:val="212121"/>
        </w:rPr>
        <w:t>aparentes</w:t>
      </w:r>
    </w:p>
    <w:p>
      <w:pPr>
        <w:pStyle w:val="BodyText"/>
        <w:spacing w:before="11"/>
      </w:pPr>
      <w:r>
        <w:rPr>
          <w:color w:val="212121"/>
        </w:rPr>
        <w:t>Apéndice</w:t>
      </w:r>
      <w:r>
        <w:rPr>
          <w:color w:val="212121"/>
          <w:spacing w:val="-3"/>
        </w:rPr>
        <w:t> </w:t>
      </w:r>
      <w:r>
        <w:rPr>
          <w:color w:val="212121"/>
        </w:rPr>
        <w:t>cecal</w:t>
      </w:r>
      <w:r>
        <w:rPr>
          <w:color w:val="212121"/>
          <w:spacing w:val="-2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configuración</w:t>
      </w:r>
      <w:r>
        <w:rPr>
          <w:color w:val="212121"/>
          <w:spacing w:val="-1"/>
        </w:rPr>
        <w:t> </w:t>
      </w:r>
      <w:r>
        <w:rPr>
          <w:color w:val="212121"/>
        </w:rPr>
        <w:t>normal</w:t>
      </w:r>
      <w:r>
        <w:rPr>
          <w:color w:val="212121"/>
          <w:spacing w:val="-4"/>
        </w:rPr>
        <w:t> </w:t>
      </w:r>
      <w:r>
        <w:rPr>
          <w:color w:val="212121"/>
        </w:rPr>
        <w:t>sin</w:t>
      </w:r>
      <w:r>
        <w:rPr>
          <w:color w:val="212121"/>
          <w:spacing w:val="-3"/>
        </w:rPr>
        <w:t> </w:t>
      </w:r>
      <w:r>
        <w:rPr>
          <w:color w:val="212121"/>
        </w:rPr>
        <w:t>alteraciones</w:t>
      </w:r>
      <w:r>
        <w:rPr>
          <w:color w:val="212121"/>
          <w:spacing w:val="-2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tipo</w:t>
      </w:r>
      <w:r>
        <w:rPr>
          <w:color w:val="212121"/>
          <w:spacing w:val="-1"/>
        </w:rPr>
        <w:t> </w:t>
      </w:r>
      <w:r>
        <w:rPr>
          <w:color w:val="212121"/>
        </w:rPr>
        <w:t>infamatorio</w:t>
      </w:r>
    </w:p>
    <w:p>
      <w:pPr>
        <w:pStyle w:val="BodyText"/>
        <w:spacing w:line="256" w:lineRule="auto" w:before="20"/>
        <w:ind w:right="95"/>
      </w:pPr>
      <w:r>
        <w:rPr>
          <w:color w:val="212121"/>
        </w:rPr>
        <w:t>Presencia de adenomegalias en la raíz del meso a nivel de la fosa iliaca derecha la mayor de 10 mm de diámetro</w:t>
      </w:r>
      <w:r>
        <w:rPr>
          <w:color w:val="212121"/>
          <w:spacing w:val="-53"/>
        </w:rPr>
        <w:t> </w:t>
      </w:r>
      <w:r>
        <w:rPr>
          <w:color w:val="212121"/>
        </w:rPr>
        <w:t>No</w:t>
      </w:r>
      <w:r>
        <w:rPr>
          <w:color w:val="212121"/>
          <w:spacing w:val="-2"/>
        </w:rPr>
        <w:t> </w:t>
      </w:r>
      <w:r>
        <w:rPr>
          <w:color w:val="212121"/>
        </w:rPr>
        <w:t>hay</w:t>
      </w:r>
      <w:r>
        <w:rPr>
          <w:color w:val="212121"/>
          <w:spacing w:val="2"/>
        </w:rPr>
        <w:t> </w:t>
      </w:r>
      <w:r>
        <w:rPr>
          <w:color w:val="212121"/>
        </w:rPr>
        <w:t>masas ni</w:t>
      </w:r>
      <w:r>
        <w:rPr>
          <w:color w:val="212121"/>
          <w:spacing w:val="-2"/>
        </w:rPr>
        <w:t> </w:t>
      </w:r>
      <w:r>
        <w:rPr>
          <w:color w:val="212121"/>
        </w:rPr>
        <w:t>colecciones en</w:t>
      </w:r>
      <w:r>
        <w:rPr>
          <w:color w:val="212121"/>
          <w:spacing w:val="-2"/>
        </w:rPr>
        <w:t> </w:t>
      </w:r>
      <w:r>
        <w:rPr>
          <w:color w:val="212121"/>
        </w:rPr>
        <w:t>cavidad</w:t>
      </w:r>
      <w:r>
        <w:rPr>
          <w:color w:val="212121"/>
          <w:spacing w:val="1"/>
        </w:rPr>
        <w:t> </w:t>
      </w:r>
      <w:r>
        <w:rPr>
          <w:color w:val="212121"/>
        </w:rPr>
        <w:t>abdomino</w:t>
      </w:r>
      <w:r>
        <w:rPr>
          <w:color w:val="212121"/>
          <w:spacing w:val="1"/>
        </w:rPr>
        <w:t> </w:t>
      </w:r>
      <w:r>
        <w:rPr>
          <w:color w:val="212121"/>
        </w:rPr>
        <w:t>pélvica</w:t>
      </w:r>
    </w:p>
    <w:p>
      <w:pPr>
        <w:pStyle w:val="BodyText"/>
        <w:spacing w:line="256" w:lineRule="auto" w:before="4"/>
        <w:ind w:right="2873"/>
      </w:pPr>
      <w:r>
        <w:rPr>
          <w:color w:val="212121"/>
        </w:rPr>
        <w:t>Vejiga sub-distendida de paredes delgadas sin imágenes anormales en su interior</w:t>
      </w:r>
      <w:r>
        <w:rPr>
          <w:color w:val="212121"/>
          <w:spacing w:val="-53"/>
        </w:rPr>
        <w:t> </w:t>
      </w:r>
      <w:r>
        <w:rPr>
          <w:color w:val="212121"/>
        </w:rPr>
        <w:t>Órganos genitales internos</w:t>
      </w:r>
      <w:r>
        <w:rPr>
          <w:color w:val="212121"/>
          <w:spacing w:val="3"/>
        </w:rPr>
        <w:t> </w:t>
      </w:r>
      <w:r>
        <w:rPr>
          <w:color w:val="212121"/>
        </w:rPr>
        <w:t>masculino</w:t>
      </w:r>
      <w:r>
        <w:rPr>
          <w:color w:val="212121"/>
          <w:spacing w:val="1"/>
        </w:rPr>
        <w:t> </w:t>
      </w:r>
      <w:r>
        <w:rPr>
          <w:color w:val="212121"/>
        </w:rPr>
        <w:t>de aspecto</w:t>
      </w:r>
      <w:r>
        <w:rPr>
          <w:color w:val="212121"/>
          <w:spacing w:val="1"/>
        </w:rPr>
        <w:t> </w:t>
      </w:r>
      <w:r>
        <w:rPr>
          <w:color w:val="212121"/>
        </w:rPr>
        <w:t>normal</w:t>
      </w:r>
    </w:p>
    <w:p>
      <w:pPr>
        <w:pStyle w:val="BodyText"/>
        <w:spacing w:before="5"/>
      </w:pPr>
      <w:r>
        <w:rPr>
          <w:color w:val="212121"/>
        </w:rPr>
        <w:t>Estructuras</w:t>
      </w:r>
      <w:r>
        <w:rPr>
          <w:color w:val="212121"/>
          <w:spacing w:val="-4"/>
        </w:rPr>
        <w:t> </w:t>
      </w:r>
      <w:r>
        <w:rPr>
          <w:color w:val="212121"/>
        </w:rPr>
        <w:t>óseas</w:t>
      </w:r>
      <w:r>
        <w:rPr>
          <w:color w:val="212121"/>
          <w:spacing w:val="1"/>
        </w:rPr>
        <w:t> </w:t>
      </w:r>
      <w:r>
        <w:rPr>
          <w:color w:val="212121"/>
        </w:rPr>
        <w:t>normales</w:t>
      </w:r>
    </w:p>
    <w:p>
      <w:pPr>
        <w:pStyle w:val="BodyText"/>
        <w:spacing w:before="18"/>
      </w:pPr>
      <w:r>
        <w:rPr>
          <w:color w:val="212121"/>
        </w:rPr>
        <w:t>Presencia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adenomegalias</w:t>
      </w:r>
      <w:r>
        <w:rPr>
          <w:color w:val="212121"/>
          <w:spacing w:val="-2"/>
        </w:rPr>
        <w:t> </w:t>
      </w:r>
      <w:r>
        <w:rPr>
          <w:color w:val="212121"/>
        </w:rPr>
        <w:t>inguinales</w:t>
      </w:r>
      <w:r>
        <w:rPr>
          <w:color w:val="212121"/>
          <w:spacing w:val="-1"/>
        </w:rPr>
        <w:t> </w:t>
      </w:r>
      <w:r>
        <w:rPr>
          <w:color w:val="212121"/>
        </w:rPr>
        <w:t>bilaterales,</w:t>
      </w:r>
      <w:r>
        <w:rPr>
          <w:color w:val="212121"/>
          <w:spacing w:val="-3"/>
        </w:rPr>
        <w:t> </w:t>
      </w:r>
      <w:r>
        <w:rPr>
          <w:color w:val="212121"/>
        </w:rPr>
        <w:t>la</w:t>
      </w:r>
      <w:r>
        <w:rPr>
          <w:color w:val="212121"/>
          <w:spacing w:val="-1"/>
        </w:rPr>
        <w:t> </w:t>
      </w:r>
      <w:r>
        <w:rPr>
          <w:color w:val="212121"/>
        </w:rPr>
        <w:t>mayor</w:t>
      </w:r>
      <w:r>
        <w:rPr>
          <w:color w:val="212121"/>
          <w:spacing w:val="-3"/>
        </w:rPr>
        <w:t> </w:t>
      </w:r>
      <w:r>
        <w:rPr>
          <w:color w:val="212121"/>
        </w:rPr>
        <w:t>en</w:t>
      </w:r>
      <w:r>
        <w:rPr>
          <w:color w:val="212121"/>
          <w:spacing w:val="-2"/>
        </w:rPr>
        <w:t> </w:t>
      </w:r>
      <w:r>
        <w:rPr>
          <w:color w:val="212121"/>
        </w:rPr>
        <w:t>el</w:t>
      </w:r>
      <w:r>
        <w:rPr>
          <w:color w:val="212121"/>
          <w:spacing w:val="-4"/>
        </w:rPr>
        <w:t> </w:t>
      </w:r>
      <w:r>
        <w:rPr>
          <w:color w:val="212121"/>
        </w:rPr>
        <w:t>lado</w:t>
      </w:r>
      <w:r>
        <w:rPr>
          <w:color w:val="212121"/>
          <w:spacing w:val="-1"/>
        </w:rPr>
        <w:t> </w:t>
      </w:r>
      <w:r>
        <w:rPr>
          <w:color w:val="212121"/>
        </w:rPr>
        <w:t>derecho</w:t>
      </w:r>
      <w:r>
        <w:rPr>
          <w:color w:val="212121"/>
          <w:spacing w:val="3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14mm</w:t>
      </w:r>
      <w:r>
        <w:rPr>
          <w:color w:val="212121"/>
          <w:spacing w:val="-1"/>
        </w:rPr>
        <w:t> </w:t>
      </w:r>
      <w:r>
        <w:rPr>
          <w:color w:val="212121"/>
        </w:rPr>
        <w:t>de diámetro.</w:t>
      </w:r>
    </w:p>
    <w:p>
      <w:pPr>
        <w:pStyle w:val="BodyText"/>
        <w:spacing w:before="2"/>
        <w:ind w:left="0"/>
        <w:rPr>
          <w:sz w:val="23"/>
        </w:rPr>
      </w:pPr>
    </w:p>
    <w:p>
      <w:pPr>
        <w:pStyle w:val="Heading1"/>
        <w:ind w:left="165"/>
      </w:pPr>
      <w:r>
        <w:rPr/>
        <w:t>CONCLUSION:</w:t>
      </w:r>
    </w:p>
    <w:p>
      <w:pPr>
        <w:pStyle w:val="BodyText"/>
        <w:spacing w:before="17"/>
        <w:ind w:left="180"/>
      </w:pPr>
      <w:r>
        <w:rPr>
          <w:color w:val="212121"/>
        </w:rPr>
        <w:t>Adenitis</w:t>
      </w:r>
      <w:r>
        <w:rPr>
          <w:color w:val="212121"/>
          <w:spacing w:val="-2"/>
        </w:rPr>
        <w:t> </w:t>
      </w:r>
      <w:r>
        <w:rPr>
          <w:color w:val="212121"/>
        </w:rPr>
        <w:t>mesentérica</w:t>
      </w:r>
    </w:p>
    <w:p>
      <w:pPr>
        <w:pStyle w:val="BodyText"/>
        <w:spacing w:before="20"/>
        <w:ind w:left="180"/>
      </w:pPr>
      <w:r>
        <w:rPr>
          <w:color w:val="212121"/>
        </w:rPr>
        <w:t>Adenomegalias</w:t>
      </w:r>
      <w:r>
        <w:rPr>
          <w:color w:val="212121"/>
          <w:spacing w:val="-3"/>
        </w:rPr>
        <w:t> </w:t>
      </w:r>
      <w:r>
        <w:rPr>
          <w:color w:val="212121"/>
        </w:rPr>
        <w:t>inguinales bilaterales</w:t>
      </w:r>
      <w:r>
        <w:rPr>
          <w:color w:val="212121"/>
          <w:spacing w:val="2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mayor</w:t>
      </w:r>
      <w:r>
        <w:rPr>
          <w:color w:val="212121"/>
          <w:spacing w:val="-3"/>
        </w:rPr>
        <w:t> </w:t>
      </w:r>
      <w:r>
        <w:rPr>
          <w:color w:val="212121"/>
        </w:rPr>
        <w:t>tamaño</w:t>
      </w:r>
      <w:r>
        <w:rPr>
          <w:color w:val="212121"/>
          <w:spacing w:val="-2"/>
        </w:rPr>
        <w:t> </w:t>
      </w:r>
      <w:r>
        <w:rPr>
          <w:color w:val="212121"/>
        </w:rPr>
        <w:t>en</w:t>
      </w:r>
      <w:r>
        <w:rPr>
          <w:color w:val="212121"/>
          <w:spacing w:val="-1"/>
        </w:rPr>
        <w:t> </w:t>
      </w:r>
      <w:r>
        <w:rPr>
          <w:color w:val="212121"/>
        </w:rPr>
        <w:t>el</w:t>
      </w:r>
      <w:r>
        <w:rPr>
          <w:color w:val="212121"/>
          <w:spacing w:val="-2"/>
        </w:rPr>
        <w:t> </w:t>
      </w:r>
      <w:r>
        <w:rPr>
          <w:color w:val="212121"/>
        </w:rPr>
        <w:t>lado</w:t>
      </w:r>
      <w:r>
        <w:rPr>
          <w:color w:val="212121"/>
          <w:spacing w:val="-3"/>
        </w:rPr>
        <w:t> </w:t>
      </w:r>
      <w:r>
        <w:rPr>
          <w:color w:val="212121"/>
        </w:rPr>
        <w:t>derecho</w:t>
      </w:r>
    </w:p>
    <w:p>
      <w:pPr>
        <w:pStyle w:val="BodyText"/>
        <w:spacing w:before="7"/>
        <w:ind w:left="0"/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714375</wp:posOffset>
            </wp:positionH>
            <wp:positionV relativeFrom="paragraph">
              <wp:posOffset>175400</wp:posOffset>
            </wp:positionV>
            <wp:extent cx="1341582" cy="561975"/>
            <wp:effectExtent l="0" t="0" r="0" b="0"/>
            <wp:wrapTopAndBottom/>
            <wp:docPr id="5" name="image3.png" descr="Imagen que contiene dibujo  Descripción generada automáticam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582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5"/>
        <w:ind w:right="7785"/>
      </w:pPr>
      <w:r>
        <w:rPr>
          <w:color w:val="212121"/>
        </w:rPr>
        <w:t>DR. GERMAN MORALES</w:t>
      </w:r>
      <w:r>
        <w:rPr>
          <w:color w:val="212121"/>
          <w:spacing w:val="-53"/>
        </w:rPr>
        <w:t> </w:t>
      </w:r>
      <w:r>
        <w:rPr>
          <w:color w:val="212121"/>
        </w:rPr>
        <w:t>MEDICO RADIOLOGO</w:t>
      </w:r>
      <w:r>
        <w:rPr>
          <w:color w:val="212121"/>
          <w:spacing w:val="1"/>
        </w:rPr>
        <w:t> </w:t>
      </w:r>
      <w:r>
        <w:rPr>
          <w:color w:val="212121"/>
        </w:rPr>
        <w:t>RM</w:t>
      </w:r>
      <w:r>
        <w:rPr>
          <w:color w:val="212121"/>
          <w:spacing w:val="-2"/>
        </w:rPr>
        <w:t> </w:t>
      </w:r>
      <w:r>
        <w:rPr>
          <w:color w:val="212121"/>
        </w:rPr>
        <w:t>5041-1975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3"/>
        <w:ind w:left="0"/>
        <w:rPr>
          <w:rFonts w:ascii="Arial"/>
          <w:b/>
          <w:sz w:val="29"/>
        </w:rPr>
      </w:pPr>
    </w:p>
    <w:p>
      <w:pPr>
        <w:pStyle w:val="Title"/>
      </w:pPr>
      <w:r>
        <w:rPr/>
        <w:t>Calle</w:t>
      </w:r>
      <w:r>
        <w:rPr>
          <w:spacing w:val="-2"/>
        </w:rPr>
        <w:t> </w:t>
      </w:r>
      <w:r>
        <w:rPr/>
        <w:t>12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20</w:t>
      </w:r>
      <w:r>
        <w:rPr>
          <w:spacing w:val="-5"/>
        </w:rPr>
        <w:t> </w:t>
      </w:r>
      <w:r>
        <w:rPr/>
        <w:t>Centro,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Dorada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E.S.E Hospital</w:t>
      </w:r>
      <w:r>
        <w:rPr>
          <w:spacing w:val="-1"/>
        </w:rPr>
        <w:t> </w:t>
      </w:r>
      <w:r>
        <w:rPr/>
        <w:t>San</w:t>
      </w:r>
      <w:r>
        <w:rPr>
          <w:spacing w:val="-2"/>
        </w:rPr>
        <w:t> </w:t>
      </w:r>
      <w:r>
        <w:rPr/>
        <w:t>Felix</w:t>
      </w:r>
      <w:r>
        <w:rPr>
          <w:spacing w:val="2"/>
        </w:rPr>
        <w:t> </w:t>
      </w:r>
      <w:r>
        <w:rPr/>
        <w:t>-</w:t>
      </w:r>
      <w:r>
        <w:rPr>
          <w:spacing w:val="-4"/>
        </w:rPr>
        <w:t> </w:t>
      </w:r>
      <w:r>
        <w:rPr/>
        <w:t>Tel: 8574392</w:t>
      </w:r>
    </w:p>
    <w:sectPr>
      <w:type w:val="continuous"/>
      <w:pgSz w:w="12250" w:h="15850"/>
      <w:pgMar w:top="120" w:bottom="280" w:left="90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65"/>
    </w:pPr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01"/>
      <w:ind w:left="1397" w:right="1277"/>
      <w:jc w:val="center"/>
    </w:pPr>
    <w:rPr>
      <w:rFonts w:ascii="Tahoma" w:hAnsi="Tahoma" w:eastAsia="Tahoma" w:cs="Tahoma"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Lucia</dc:creator>
  <dcterms:created xsi:type="dcterms:W3CDTF">2023-08-15T18:48:42Z</dcterms:created>
  <dcterms:modified xsi:type="dcterms:W3CDTF">2023-08-15T18:48:42Z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2023-08-15T00:00:00Z</vt:filetime>
  </property>
</Properties>
</file>